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harts/chart10.xml" ContentType="application/vnd.openxmlformats-officedocument.drawingml.chart+xml"/>
  <Override PartName="/word/charts/colors10.xml" ContentType="application/vnd.ms-office.chartcolorstyle+xml"/>
  <Override PartName="/word/charts/style1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8AF6" w14:textId="6476B939" w:rsidR="00866277" w:rsidRPr="000A74B7" w:rsidRDefault="0077768A" w:rsidP="006B3D2B">
      <w:pPr>
        <w:pStyle w:val="IOP-CS-Title"/>
        <w:rPr>
          <w:rFonts w:ascii="Times" w:hAnsi="Times" w:cs="Times"/>
          <w:sz w:val="34"/>
          <w:szCs w:val="34"/>
        </w:rPr>
      </w:pPr>
      <w:r w:rsidRPr="000A74B7">
        <w:rPr>
          <w:rFonts w:ascii="Times" w:hAnsi="Times" w:cs="Times"/>
          <w:sz w:val="34"/>
          <w:szCs w:val="34"/>
        </w:rPr>
        <w:t xml:space="preserve">Decentralized AI-Driven </w:t>
      </w:r>
      <w:r w:rsidR="000801A9" w:rsidRPr="000A74B7">
        <w:rPr>
          <w:rFonts w:ascii="Times" w:hAnsi="Times" w:cs="Times"/>
          <w:sz w:val="34"/>
          <w:szCs w:val="34"/>
        </w:rPr>
        <w:t>f</w:t>
      </w:r>
      <w:r w:rsidRPr="000A74B7">
        <w:rPr>
          <w:rFonts w:ascii="Times" w:hAnsi="Times" w:cs="Times"/>
          <w:sz w:val="34"/>
          <w:szCs w:val="34"/>
        </w:rPr>
        <w:t xml:space="preserve">lexibility for </w:t>
      </w:r>
      <w:r w:rsidR="000801A9" w:rsidRPr="000A74B7">
        <w:rPr>
          <w:rFonts w:ascii="Times" w:hAnsi="Times" w:cs="Times"/>
          <w:sz w:val="34"/>
          <w:szCs w:val="34"/>
        </w:rPr>
        <w:t>t</w:t>
      </w:r>
      <w:r w:rsidRPr="000A74B7">
        <w:rPr>
          <w:rFonts w:ascii="Times" w:hAnsi="Times" w:cs="Times"/>
          <w:sz w:val="34"/>
          <w:szCs w:val="34"/>
        </w:rPr>
        <w:t>ransformer-</w:t>
      </w:r>
      <w:r w:rsidR="000801A9" w:rsidRPr="000A74B7">
        <w:rPr>
          <w:rFonts w:ascii="Times" w:hAnsi="Times" w:cs="Times"/>
          <w:sz w:val="34"/>
          <w:szCs w:val="34"/>
        </w:rPr>
        <w:t>c</w:t>
      </w:r>
      <w:r w:rsidRPr="000A74B7">
        <w:rPr>
          <w:rFonts w:ascii="Times" w:hAnsi="Times" w:cs="Times"/>
          <w:sz w:val="34"/>
          <w:szCs w:val="34"/>
        </w:rPr>
        <w:t xml:space="preserve">onstrained </w:t>
      </w:r>
      <w:r w:rsidR="000801A9" w:rsidRPr="000A74B7">
        <w:rPr>
          <w:rFonts w:ascii="Times" w:hAnsi="Times" w:cs="Times"/>
          <w:sz w:val="34"/>
          <w:szCs w:val="34"/>
        </w:rPr>
        <w:t>i</w:t>
      </w:r>
      <w:r w:rsidRPr="000A74B7">
        <w:rPr>
          <w:rFonts w:ascii="Times" w:hAnsi="Times" w:cs="Times"/>
          <w:sz w:val="34"/>
          <w:szCs w:val="34"/>
        </w:rPr>
        <w:t xml:space="preserve">ndustrial </w:t>
      </w:r>
      <w:r w:rsidR="000801A9" w:rsidRPr="000A74B7">
        <w:rPr>
          <w:rFonts w:ascii="Times" w:hAnsi="Times" w:cs="Times"/>
          <w:sz w:val="34"/>
          <w:szCs w:val="34"/>
        </w:rPr>
        <w:t>e</w:t>
      </w:r>
      <w:r w:rsidRPr="000A74B7">
        <w:rPr>
          <w:rFonts w:ascii="Times" w:hAnsi="Times" w:cs="Times"/>
          <w:sz w:val="34"/>
          <w:szCs w:val="34"/>
        </w:rPr>
        <w:t xml:space="preserve">nergy </w:t>
      </w:r>
      <w:r w:rsidR="000801A9" w:rsidRPr="000A74B7">
        <w:rPr>
          <w:rFonts w:ascii="Times" w:hAnsi="Times" w:cs="Times"/>
          <w:sz w:val="34"/>
          <w:szCs w:val="34"/>
        </w:rPr>
        <w:t>c</w:t>
      </w:r>
      <w:r w:rsidRPr="000A74B7">
        <w:rPr>
          <w:rFonts w:ascii="Times" w:hAnsi="Times" w:cs="Times"/>
          <w:sz w:val="34"/>
          <w:szCs w:val="34"/>
        </w:rPr>
        <w:t>ommunities</w:t>
      </w:r>
    </w:p>
    <w:p w14:paraId="2A13FE35" w14:textId="60639A66" w:rsidR="00D1709E" w:rsidRPr="00BC5B21" w:rsidRDefault="0077768A" w:rsidP="003A5F66">
      <w:pPr>
        <w:spacing w:after="240" w:line="240" w:lineRule="auto"/>
        <w:ind w:left="1418"/>
        <w:rPr>
          <w:rFonts w:ascii="Times" w:hAnsi="Times" w:cs="Times"/>
          <w:b/>
          <w:bCs/>
          <w:lang w:val="nn-NO"/>
        </w:rPr>
      </w:pPr>
      <w:r w:rsidRPr="00BC5B21">
        <w:rPr>
          <w:rFonts w:ascii="Times" w:hAnsi="Times" w:cs="Times"/>
          <w:b/>
          <w:bCs/>
          <w:lang w:val="nn-NO"/>
        </w:rPr>
        <w:t>Merkebu Z. Degefa</w:t>
      </w:r>
      <w:r w:rsidR="006B3D2B" w:rsidRPr="00BC5B21">
        <w:rPr>
          <w:rFonts w:ascii="Times" w:hAnsi="Times" w:cs="Times"/>
          <w:b/>
          <w:bCs/>
          <w:vertAlign w:val="superscript"/>
          <w:lang w:val="nn-NO"/>
        </w:rPr>
        <w:t>1</w:t>
      </w:r>
      <w:r w:rsidR="00646B36" w:rsidRPr="00BC5B21">
        <w:rPr>
          <w:rFonts w:ascii="Times" w:hAnsi="Times" w:cs="Times"/>
          <w:b/>
          <w:bCs/>
          <w:vertAlign w:val="superscript"/>
          <w:lang w:val="nn-NO"/>
        </w:rPr>
        <w:t>*</w:t>
      </w:r>
      <w:r w:rsidR="00CD704C" w:rsidRPr="00BC5B21">
        <w:rPr>
          <w:rFonts w:ascii="Times" w:hAnsi="Times" w:cs="Times"/>
          <w:b/>
          <w:bCs/>
          <w:lang w:val="nn-NO"/>
        </w:rPr>
        <w:t>,</w:t>
      </w:r>
      <w:r w:rsidR="00C86A8C" w:rsidRPr="00BC5B21">
        <w:rPr>
          <w:rFonts w:ascii="Times" w:hAnsi="Times" w:cs="Times"/>
          <w:b/>
          <w:bCs/>
          <w:lang w:val="nn-NO"/>
        </w:rPr>
        <w:t xml:space="preserve"> </w:t>
      </w:r>
      <w:r w:rsidRPr="00BC5B21">
        <w:rPr>
          <w:rFonts w:ascii="Times" w:hAnsi="Times" w:cs="Times"/>
          <w:b/>
          <w:bCs/>
          <w:lang w:val="nn-NO"/>
        </w:rPr>
        <w:t>Bjørn Grønning</w:t>
      </w:r>
      <w:r w:rsidR="006B3D2B" w:rsidRPr="00BC5B21">
        <w:rPr>
          <w:rFonts w:ascii="Times" w:hAnsi="Times" w:cs="Times"/>
          <w:b/>
          <w:bCs/>
          <w:vertAlign w:val="superscript"/>
          <w:lang w:val="nn-NO"/>
        </w:rPr>
        <w:t>2</w:t>
      </w:r>
      <w:r w:rsidR="00C86A8C" w:rsidRPr="00BC5B21">
        <w:rPr>
          <w:rFonts w:ascii="Times" w:hAnsi="Times" w:cs="Times"/>
          <w:b/>
          <w:bCs/>
          <w:lang w:val="nn-NO"/>
        </w:rPr>
        <w:t xml:space="preserve"> and </w:t>
      </w:r>
      <w:r w:rsidRPr="00BC5B21">
        <w:rPr>
          <w:rFonts w:ascii="Times" w:hAnsi="Times" w:cs="Times"/>
          <w:b/>
          <w:bCs/>
          <w:lang w:val="nn-NO"/>
        </w:rPr>
        <w:t>John Arild Arnø</w:t>
      </w:r>
      <w:r w:rsidRPr="00BC5B21">
        <w:rPr>
          <w:rFonts w:ascii="Times" w:hAnsi="Times" w:cs="Times"/>
          <w:b/>
          <w:bCs/>
          <w:vertAlign w:val="superscript"/>
          <w:lang w:val="nn-NO"/>
        </w:rPr>
        <w:t>3</w:t>
      </w:r>
    </w:p>
    <w:p w14:paraId="7015DE37" w14:textId="38E35981" w:rsidR="00A05FF8" w:rsidRPr="00BC5B21" w:rsidRDefault="00207B84" w:rsidP="003A5F66">
      <w:pPr>
        <w:pStyle w:val="IOP-CS-Affiliation"/>
        <w:spacing w:line="240" w:lineRule="auto"/>
        <w:rPr>
          <w:rFonts w:ascii="Times" w:hAnsi="Times" w:cs="Times"/>
          <w:sz w:val="22"/>
          <w:szCs w:val="22"/>
        </w:rPr>
      </w:pPr>
      <w:r w:rsidRPr="00BC5B21">
        <w:rPr>
          <w:rFonts w:ascii="Times" w:hAnsi="Times" w:cs="Times"/>
          <w:sz w:val="22"/>
          <w:szCs w:val="22"/>
          <w:vertAlign w:val="superscript"/>
        </w:rPr>
        <w:t xml:space="preserve">1 </w:t>
      </w:r>
      <w:r w:rsidR="0077768A" w:rsidRPr="00BC5B21">
        <w:rPr>
          <w:rFonts w:ascii="Times" w:hAnsi="Times" w:cs="Times"/>
          <w:sz w:val="22"/>
          <w:szCs w:val="22"/>
        </w:rPr>
        <w:t>Department of Electrical Engineering and Computer Science, University of Stavanger, Stavanger, Norway</w:t>
      </w:r>
    </w:p>
    <w:p w14:paraId="3CEAEA38" w14:textId="4DAA9C24" w:rsidR="00A05FF8" w:rsidRPr="00BC5B21" w:rsidRDefault="005B27F5" w:rsidP="003A5F66">
      <w:pPr>
        <w:pStyle w:val="IOP-CS-Affiliation"/>
        <w:spacing w:line="240" w:lineRule="auto"/>
        <w:rPr>
          <w:rFonts w:ascii="Times" w:hAnsi="Times" w:cs="Times"/>
          <w:sz w:val="22"/>
          <w:szCs w:val="22"/>
        </w:rPr>
      </w:pPr>
      <w:r w:rsidRPr="00BC5B21">
        <w:rPr>
          <w:rFonts w:ascii="Times" w:hAnsi="Times" w:cs="Times"/>
          <w:sz w:val="22"/>
          <w:szCs w:val="22"/>
          <w:vertAlign w:val="superscript"/>
        </w:rPr>
        <w:t>2</w:t>
      </w:r>
      <w:r w:rsidR="00A05FF8" w:rsidRPr="00BC5B21">
        <w:rPr>
          <w:rFonts w:ascii="Times" w:hAnsi="Times" w:cs="Times"/>
          <w:sz w:val="22"/>
          <w:szCs w:val="22"/>
          <w:vertAlign w:val="superscript"/>
        </w:rPr>
        <w:t xml:space="preserve"> </w:t>
      </w:r>
      <w:r w:rsidR="0077768A" w:rsidRPr="00BC5B21">
        <w:rPr>
          <w:rFonts w:ascii="Times" w:hAnsi="Times" w:cs="Times"/>
          <w:sz w:val="22"/>
          <w:szCs w:val="22"/>
        </w:rPr>
        <w:t>Flexpartner.Energy</w:t>
      </w:r>
      <w:r w:rsidR="00A05FF8" w:rsidRPr="00BC5B21">
        <w:rPr>
          <w:rFonts w:ascii="Times" w:hAnsi="Times" w:cs="Times"/>
          <w:sz w:val="22"/>
          <w:szCs w:val="22"/>
        </w:rPr>
        <w:t xml:space="preserve">, </w:t>
      </w:r>
      <w:r w:rsidR="0077768A" w:rsidRPr="00BC5B21">
        <w:rPr>
          <w:rFonts w:ascii="Times" w:hAnsi="Times" w:cs="Times"/>
          <w:sz w:val="22"/>
          <w:szCs w:val="22"/>
        </w:rPr>
        <w:t>Stavanger, Norway</w:t>
      </w:r>
    </w:p>
    <w:p w14:paraId="278BDE24" w14:textId="79D37A3E" w:rsidR="0077768A" w:rsidRPr="00BC5B21" w:rsidRDefault="0077768A" w:rsidP="003A5F66">
      <w:pPr>
        <w:pStyle w:val="IOP-CS-Affiliation"/>
        <w:spacing w:line="240" w:lineRule="auto"/>
        <w:rPr>
          <w:rFonts w:ascii="Times" w:hAnsi="Times" w:cs="Times"/>
          <w:sz w:val="22"/>
          <w:szCs w:val="22"/>
        </w:rPr>
      </w:pPr>
      <w:r w:rsidRPr="00BC5B21">
        <w:rPr>
          <w:rFonts w:ascii="Times" w:hAnsi="Times" w:cs="Times"/>
          <w:sz w:val="22"/>
          <w:szCs w:val="22"/>
          <w:vertAlign w:val="superscript"/>
        </w:rPr>
        <w:t xml:space="preserve">3 </w:t>
      </w:r>
      <w:r w:rsidRPr="00BC5B21">
        <w:rPr>
          <w:rFonts w:ascii="Times" w:hAnsi="Times" w:cs="Times"/>
          <w:sz w:val="22"/>
          <w:szCs w:val="22"/>
        </w:rPr>
        <w:t>IT &amp; Teknologi, Fagne AS, Haugesund, Norway</w:t>
      </w:r>
    </w:p>
    <w:p w14:paraId="2B281CF0" w14:textId="77777777" w:rsidR="00A05FF8" w:rsidRPr="00D626FF" w:rsidRDefault="00A05FF8" w:rsidP="000B2CE3">
      <w:pPr>
        <w:pStyle w:val="IOP-CS-Affiliation"/>
        <w:rPr>
          <w:rFonts w:ascii="Times New Roman" w:hAnsi="Times New Roman" w:cs="Times New Roman"/>
        </w:rPr>
      </w:pPr>
    </w:p>
    <w:p w14:paraId="413D2FF3" w14:textId="765D7D34" w:rsidR="00207B84" w:rsidRPr="00723496" w:rsidRDefault="00825615" w:rsidP="000B2CE3">
      <w:pPr>
        <w:pStyle w:val="IOP-CS-Affiliation"/>
        <w:rPr>
          <w:rFonts w:ascii="Times" w:hAnsi="Times" w:cs="Times"/>
          <w:sz w:val="22"/>
          <w:szCs w:val="22"/>
        </w:rPr>
      </w:pPr>
      <w:r w:rsidRPr="00723496">
        <w:rPr>
          <w:rFonts w:ascii="Times" w:hAnsi="Times" w:cs="Times"/>
          <w:sz w:val="22"/>
          <w:szCs w:val="22"/>
          <w:vertAlign w:val="superscript"/>
        </w:rPr>
        <w:t>*</w:t>
      </w:r>
      <w:r w:rsidR="004A2048" w:rsidRPr="00723496">
        <w:rPr>
          <w:rFonts w:ascii="Times" w:hAnsi="Times" w:cs="Times"/>
          <w:sz w:val="22"/>
          <w:szCs w:val="22"/>
        </w:rPr>
        <w:t xml:space="preserve">E-mail: </w:t>
      </w:r>
      <w:r w:rsidR="0077768A" w:rsidRPr="00723496">
        <w:rPr>
          <w:rFonts w:ascii="Times" w:hAnsi="Times" w:cs="Times"/>
          <w:sz w:val="22"/>
          <w:szCs w:val="22"/>
        </w:rPr>
        <w:t>merkebu.z.degefa@uis.no</w:t>
      </w:r>
    </w:p>
    <w:p w14:paraId="4A2DDE22" w14:textId="77777777" w:rsidR="005D53A8" w:rsidRPr="00D626FF" w:rsidRDefault="005D53A8" w:rsidP="000B2CE3">
      <w:pPr>
        <w:pStyle w:val="IOP-CS-Affiliation"/>
        <w:rPr>
          <w:rFonts w:ascii="Times New Roman" w:hAnsi="Times New Roman" w:cs="Times New Roman"/>
        </w:rPr>
      </w:pPr>
    </w:p>
    <w:p w14:paraId="5CC96F8F" w14:textId="65443036" w:rsidR="005D53A8" w:rsidRPr="0080639E" w:rsidRDefault="005D53A8" w:rsidP="004226B4">
      <w:pPr>
        <w:pStyle w:val="IOP-CS-Affiliation"/>
        <w:spacing w:after="360" w:line="240" w:lineRule="auto"/>
        <w:jc w:val="both"/>
        <w:rPr>
          <w:rFonts w:ascii="Times New Roman" w:hAnsi="Times New Roman" w:cs="Times New Roman"/>
        </w:rPr>
      </w:pPr>
      <w:r w:rsidRPr="0080639E">
        <w:rPr>
          <w:rFonts w:ascii="Times New Roman" w:hAnsi="Times New Roman" w:cs="Times New Roman"/>
          <w:b/>
          <w:bCs/>
        </w:rPr>
        <w:t xml:space="preserve">Abstract. </w:t>
      </w:r>
      <w:r w:rsidR="0077768A" w:rsidRPr="0080639E">
        <w:rPr>
          <w:rStyle w:val="IOP-CS-AbstractChar"/>
          <w:rFonts w:ascii="Times New Roman" w:hAnsi="Times New Roman" w:cs="Times New Roman"/>
        </w:rPr>
        <w:t>This study investigates whether decentralised, AI-driven flexibility agents can collectively reduce transformer peak load in an industrial park, even when each agent has no real-time knowledge of aggregate transformer loading or co-located consumers' actions. A two-stage simulation framework is used. First, a centralised day-ahead linear programme (LP) solves the joint scheduling problem for four industrial consumers over a synthetic training year, minimising peak transformer load subject to a ±10% per-hour flexibility envelope and daily energy neutrality. Its solutions serve as labelled training data, not an operational schedule. Second, one Random Forest model is trained per industry to map local inputs (own load profile, hour-of-day, calendar features) to the LP-optimal flexibility response; no transformer measurements or other industries' data are used. On a held-out synthetic year never seen during training, the four independently operating models reduce annual peak transformer load by 4.1%, compared to 5.7% for the LP benchmark. They eliminate all transformer overloading hours present in the unoptimised baseline, improve the Peak-to-Average Ratio, and retain 95.8% of the LP cost saving. These results offer preliminary simulation evidence that centralised optimisation data c</w:t>
      </w:r>
      <w:r w:rsidR="00A8443E">
        <w:rPr>
          <w:rStyle w:val="IOP-CS-AbstractChar"/>
          <w:rFonts w:ascii="Times New Roman" w:hAnsi="Times New Roman" w:cs="Times New Roman"/>
        </w:rPr>
        <w:t>ould</w:t>
      </w:r>
      <w:r w:rsidR="0077768A" w:rsidRPr="0080639E">
        <w:rPr>
          <w:rStyle w:val="IOP-CS-AbstractChar"/>
          <w:rFonts w:ascii="Times New Roman" w:hAnsi="Times New Roman" w:cs="Times New Roman"/>
        </w:rPr>
        <w:t xml:space="preserve"> transfer implicit system-level knowledge to independently acting agents, enabling coordinated grid impact without real-time communication infrastructure. Scalability to larger consumer populations and robustness to real industrial load variability still require further investigation before deployment conclusions can be drawn.</w:t>
      </w:r>
    </w:p>
    <w:p w14:paraId="6141501A" w14:textId="267893D6" w:rsidR="001A2DA8" w:rsidRPr="00D626FF" w:rsidRDefault="0077768A" w:rsidP="00D74C45">
      <w:pPr>
        <w:pStyle w:val="IOP-CS-SectionHead"/>
        <w:numPr>
          <w:ilvl w:val="0"/>
          <w:numId w:val="5"/>
        </w:numPr>
        <w:spacing w:before="240" w:after="0"/>
        <w:ind w:left="357" w:hanging="357"/>
        <w:rPr>
          <w:rFonts w:ascii="Times New Roman" w:hAnsi="Times New Roman" w:cs="Times New Roman"/>
        </w:rPr>
      </w:pPr>
      <w:r w:rsidRPr="00D626FF">
        <w:rPr>
          <w:rFonts w:ascii="Times New Roman" w:hAnsi="Times New Roman" w:cs="Times New Roman"/>
        </w:rPr>
        <w:t>Introduction</w:t>
      </w:r>
    </w:p>
    <w:p w14:paraId="56A56BE4" w14:textId="77777777" w:rsidR="0077768A" w:rsidRPr="00D626FF" w:rsidRDefault="0077768A" w:rsidP="00C70FCD">
      <w:pPr>
        <w:pStyle w:val="IOP-CS-BodyText"/>
        <w:spacing w:line="240" w:lineRule="auto"/>
        <w:ind w:firstLine="0"/>
        <w:rPr>
          <w:rFonts w:ascii="Times New Roman" w:hAnsi="Times New Roman" w:cs="Times New Roman"/>
          <w:noProof/>
        </w:rPr>
      </w:pPr>
      <w:r w:rsidRPr="00D626FF">
        <w:rPr>
          <w:rFonts w:ascii="Times New Roman" w:hAnsi="Times New Roman" w:cs="Times New Roman"/>
          <w:noProof/>
        </w:rPr>
        <w:t>The accelerating integration of renewable energy sources and the electrification of industrial processes are placing growing stress on distribution networks. Industrial parks are clusters of manufacturing facilities sharing a common grid connection point, typically a medium-voltage transformer. This represent both a significant source of peak demand and an underutilised reservoir of controllable flexibility. Activating this flexibility offers Distribution System Operators (DSOs) a cost-effective alternative to capital-intensive network reinforcement, extracting additional capacity without physical infrastructure upgrades.</w:t>
      </w:r>
    </w:p>
    <w:p w14:paraId="2328E757" w14:textId="3869E8BA" w:rsidR="0077768A" w:rsidRPr="00D626FF" w:rsidRDefault="0077768A" w:rsidP="00821F00">
      <w:pPr>
        <w:pStyle w:val="IOP-CS-BodyText"/>
        <w:spacing w:line="240" w:lineRule="auto"/>
        <w:ind w:firstLine="284"/>
        <w:rPr>
          <w:rFonts w:ascii="Times New Roman" w:hAnsi="Times New Roman" w:cs="Times New Roman"/>
          <w:noProof/>
        </w:rPr>
      </w:pPr>
      <w:r w:rsidRPr="002337E9">
        <w:rPr>
          <w:rFonts w:ascii="Times New Roman" w:eastAsia="Times New Roman" w:hAnsi="Times New Roman" w:cs="Times New Roman"/>
          <w:iCs/>
          <w:color w:val="000000"/>
          <w:kern w:val="0"/>
          <w14:ligatures w14:val="none"/>
        </w:rPr>
        <w:t>Demand</w:t>
      </w:r>
      <w:r w:rsidRPr="00D626FF">
        <w:rPr>
          <w:rFonts w:ascii="Times New Roman" w:hAnsi="Times New Roman" w:cs="Times New Roman"/>
          <w:noProof/>
        </w:rPr>
        <w:t xml:space="preserve"> response (DR) is the adjustment of electricity consumption in response to system conditions or price signals  has matured as a cornerstone of demand-side management (DSM). Within the industrial sector, DR programmes shift load from high-demand to lower-cost intervals. Industrial flexibility is primarily categorised into load shedding, load shifting, and load substitution. Load shifting refers to the rescheduling of manufacturing processes to periods of lower grid demand. This approach is particularly relevant to industrial parks, as it preserves production targets while altering temporal consumption patterns. Integrating industrial flexibility into electricity markets can convert formerly rigid operational costs into dynamic sources of value through participation in energy and capacity markets</w:t>
      </w:r>
      <w:r w:rsidR="007837D1">
        <w:rPr>
          <w:rFonts w:ascii="Times New Roman" w:hAnsi="Times New Roman" w:cs="Times New Roman"/>
          <w:noProof/>
        </w:rPr>
        <w:t xml:space="preserve"> </w:t>
      </w:r>
      <w:r w:rsidRPr="00D626FF">
        <w:rPr>
          <w:rFonts w:ascii="Times New Roman" w:hAnsi="Times New Roman" w:cs="Times New Roman"/>
          <w:noProof/>
        </w:rPr>
        <w:fldChar w:fldCharType="begin"/>
      </w:r>
      <w:r w:rsidR="007837D1">
        <w:rPr>
          <w:rFonts w:ascii="Times New Roman" w:hAnsi="Times New Roman" w:cs="Times New Roman"/>
          <w:noProof/>
        </w:rPr>
        <w:instrText xml:space="preserve"> ADDIN ZOTERO_ITEM CSL_CITATION {"citationID":"gKKsv4gm","properties":{"unsorted":false,"formattedCitation":"[1,2]","plainCitation":"[1,2]","noteIndex":0},"citationItems":[{"id":200,"uris":["http://zotero.org/groups/6588228/items/KRAVESJQ"],"itemData":{"id":200,"type":"article","abstract":"The rising share of volatile renewable generation increases the demand for flexibility in the electricity grid. Flexible capacity can be offered by industrial energy systems through participation on either the continuous intraday, day-ahead, or balancing-power markets. Thus, industrial energy systems face the problem of where to market their flexible capacity. Here, we propose a method to integrate trading on the continuous intraday market into a multi-market optimization for flexible industrial energy systems. To estimate the intraday market revenues, we employ option-price theory. Subsequently, a multi-stage stochastic optimization determines an optimized bidding strategy and allocates the flexible capacity. The method is applied to a case study of a multi-energy system showing that coordinated bidding in all three considered markets reduces cost most. A sensitivity analysis for the intraday market volatility reveals changing market preferences, thus emphasizing the need for multi-market optimization. The proposed method provides a practical decision-support tool in short-term electricity and balancing-power markets.","DOI":"10.48550/ARXIV.2212.12507","license":"arXiv.org perpetual, non-exclusive license","note":"version: 1","publisher":"arXiv","source":"DOI.org (Datacite)","title":"Where to Market Flexibility? Optimal Participation of Industrial Energy Systems in Balancing-Power, Day-Ahead, and Continuous Intraday Electricity Markets","title-short":"Where to Market Flexibility?","URL":"https://arxiv.org/abs/2212.12507","author":[{"family":"Nolzen","given":"Niklas"},{"family":"Ganter","given":"Alissa"},{"family":"Baumgärtner","given":"Nils"},{"family":"Leenders","given":"Ludger"},{"family":"Bardow","given":"André"}],"accessed":{"date-parts":[["2026",6,25]]},"issued":{"date-parts":[["2022"]]}}},{"id":199,"uris":["http://zotero.org/groups/6588228/items/XZFTS6ZX"],"itemData":{"id":199,"type":"report","DOI":"10.2172/1822824","number":"NREL/TP-6A50-75784, 1822824, MainId:6550","page":"NREL/TP-6A50-75784, 1822824, MainId:6550","source":"DOI.org (Crossref)","title":"Opportunities for Industry to Provide Flexibility While Increasing Profitability","URL":"https://www.osti.gov/servlets/purl/1822824/","author":[{"family":"Garfield","given":"David"},{"family":"Jadun","given":"Paige"},{"family":"Hwang","given":"Shannon"},{"family":"O'Malley","given":"Mark"},{"family":"Ruth","given":"Mark"}],"accessed":{"date-parts":[["2026",6,25]]},"issued":{"date-parts":[["2021",9,1]]}}}],"schema":"https://github.com/citation-style-language/schema/raw/master/csl-citation.json"} </w:instrText>
      </w:r>
      <w:r w:rsidRPr="00D626FF">
        <w:rPr>
          <w:rFonts w:ascii="Times New Roman" w:hAnsi="Times New Roman" w:cs="Times New Roman"/>
          <w:noProof/>
        </w:rPr>
        <w:fldChar w:fldCharType="separate"/>
      </w:r>
      <w:r w:rsidR="007837D1" w:rsidRPr="007837D1">
        <w:rPr>
          <w:rFonts w:ascii="Times New Roman" w:hAnsi="Times New Roman" w:cs="Times New Roman"/>
        </w:rPr>
        <w:t>[1,2]</w:t>
      </w:r>
      <w:r w:rsidRPr="00D626FF">
        <w:rPr>
          <w:rFonts w:ascii="Times New Roman" w:hAnsi="Times New Roman" w:cs="Times New Roman"/>
          <w:noProof/>
        </w:rPr>
        <w:fldChar w:fldCharType="end"/>
      </w:r>
      <w:r w:rsidRPr="00D626FF">
        <w:rPr>
          <w:rFonts w:ascii="Times New Roman" w:hAnsi="Times New Roman" w:cs="Times New Roman"/>
          <w:noProof/>
        </w:rPr>
        <w:t xml:space="preserve">. Research on multi-type flexible loads in industrial parks has proposed multi-time-scale dynamic optimisation for integrated energy systems, demonstrating that DR strategies can shift demand across multiple energy carriers while reducing operational costs </w:t>
      </w:r>
      <w:r w:rsidRPr="00D626FF">
        <w:rPr>
          <w:rFonts w:ascii="Times New Roman" w:hAnsi="Times New Roman" w:cs="Times New Roman"/>
          <w:noProof/>
        </w:rPr>
        <w:fldChar w:fldCharType="begin"/>
      </w:r>
      <w:r w:rsidR="00E64A2D">
        <w:rPr>
          <w:rFonts w:ascii="Times New Roman" w:hAnsi="Times New Roman" w:cs="Times New Roman"/>
          <w:noProof/>
        </w:rPr>
        <w:instrText xml:space="preserve"> ADDIN ZOTERO_ITEM CSL_CITATION {"citationID":"qbcMsjfE","properties":{"unsorted":false,"formattedCitation":"[3]","plainCitation":"[3]","noteIndex":0},"citationItems":[{"id":220,"uris":["http://zotero.org/groups/6588228/items/2TY3SVQC"],"itemData":{"id":220,"type":"article-journal","container-title":"Engineering Applications of Artificial Intelligence","DOI":"10.1016/j.engappai.2023.106060","ISSN":"09521976","journalAbbreviation":"Engineering Applications of Artificial Intelligence","language":"en","page":"106060","source":"DOI.org (Crossref)","title":"Demand response method considering multiple types of flexible loads in industrial parks","volume":"122","author":[{"family":"Cui","given":"Jia"},{"family":"Gao","given":"Mingze"},{"family":"Zhou","given":"Xiaoming"},{"family":"Li","given":"Yang"},{"family":"Liu","given":"Wei"},{"family":"Tian","given":"Jiazheng"},{"family":"Zhang","given":"Ximing"}],"issued":{"date-parts":[["2023",6]]}}}],"schema":"https://github.com/citation-style-language/schema/raw/master/csl-citation.json"} </w:instrText>
      </w:r>
      <w:r w:rsidRPr="00D626FF">
        <w:rPr>
          <w:rFonts w:ascii="Times New Roman" w:hAnsi="Times New Roman" w:cs="Times New Roman"/>
          <w:noProof/>
        </w:rPr>
        <w:fldChar w:fldCharType="separate"/>
      </w:r>
      <w:r w:rsidR="00156C46" w:rsidRPr="00156C46">
        <w:rPr>
          <w:rFonts w:ascii="Times New Roman" w:hAnsi="Times New Roman" w:cs="Times New Roman"/>
        </w:rPr>
        <w:t>[3]</w:t>
      </w:r>
      <w:r w:rsidRPr="00D626FF">
        <w:rPr>
          <w:rFonts w:ascii="Times New Roman" w:hAnsi="Times New Roman" w:cs="Times New Roman"/>
          <w:noProof/>
        </w:rPr>
        <w:fldChar w:fldCharType="end"/>
      </w:r>
      <w:r w:rsidRPr="00D626FF">
        <w:rPr>
          <w:rFonts w:ascii="Times New Roman" w:hAnsi="Times New Roman" w:cs="Times New Roman"/>
          <w:noProof/>
        </w:rPr>
        <w:t xml:space="preserve">. </w:t>
      </w:r>
    </w:p>
    <w:p w14:paraId="733FC274" w14:textId="369B686C" w:rsidR="0077768A" w:rsidRPr="00D626FF" w:rsidRDefault="0077768A" w:rsidP="00821F00">
      <w:pPr>
        <w:pStyle w:val="IOP-CS-BodyText"/>
        <w:spacing w:line="240" w:lineRule="auto"/>
        <w:ind w:firstLine="284"/>
        <w:rPr>
          <w:rFonts w:ascii="Times New Roman" w:hAnsi="Times New Roman" w:cs="Times New Roman"/>
          <w:noProof/>
        </w:rPr>
      </w:pPr>
      <w:r w:rsidRPr="00D626FF">
        <w:rPr>
          <w:rFonts w:ascii="Times New Roman" w:hAnsi="Times New Roman" w:cs="Times New Roman"/>
          <w:noProof/>
        </w:rPr>
        <w:lastRenderedPageBreak/>
        <w:t xml:space="preserve">From an operational perspective, industrial processes exhibit diverse flexibility characteristics. A flexibility score framework </w:t>
      </w:r>
      <w:r w:rsidRPr="00D626FF">
        <w:rPr>
          <w:rFonts w:ascii="Times New Roman" w:hAnsi="Times New Roman" w:cs="Times New Roman"/>
          <w:noProof/>
        </w:rPr>
        <w:fldChar w:fldCharType="begin"/>
      </w:r>
      <w:r w:rsidR="00E64A2D">
        <w:rPr>
          <w:rFonts w:ascii="Times New Roman" w:hAnsi="Times New Roman" w:cs="Times New Roman"/>
          <w:noProof/>
        </w:rPr>
        <w:instrText xml:space="preserve"> ADDIN ZOTERO_ITEM CSL_CITATION {"citationID":"roUcniuT","properties":{"unsorted":false,"formattedCitation":"[4]","plainCitation":"[4]","noteIndex":0},"citationItems":[{"id":215,"uris":["http://zotero.org/groups/6588228/items/PXR629V6"],"itemData":{"id":215,"type":"article-journal","container-title":"Applied Energy","DOI":"10.1016/j.apenergy.2023.121351","ISSN":"03062619","journalAbbreviation":"Applied Energy","language":"en","page":"121351","source":"DOI.org (Crossref)","title":"How flexible are energy flexibilities? Developing a flexibility score for revenue and risk analysis in industrial demand-side management","title-short":"How flexible are energy flexibilities?","volume":"345","author":[{"family":"Rusche","given":"Simon"},{"family":"Weissflog.","given":"Jan"},{"family":"Wenninger","given":"Simon"},{"family":"Häckel","given":"Björn"}],"issued":{"date-parts":[["2023",9]]}}}],"schema":"https://github.com/citation-style-language/schema/raw/master/csl-citation.json"} </w:instrText>
      </w:r>
      <w:r w:rsidRPr="00D626FF">
        <w:rPr>
          <w:rFonts w:ascii="Times New Roman" w:hAnsi="Times New Roman" w:cs="Times New Roman"/>
          <w:noProof/>
        </w:rPr>
        <w:fldChar w:fldCharType="separate"/>
      </w:r>
      <w:r w:rsidR="00156C46" w:rsidRPr="00156C46">
        <w:rPr>
          <w:rFonts w:ascii="Times New Roman" w:hAnsi="Times New Roman" w:cs="Times New Roman"/>
        </w:rPr>
        <w:t>[4]</w:t>
      </w:r>
      <w:r w:rsidRPr="00D626FF">
        <w:rPr>
          <w:rFonts w:ascii="Times New Roman" w:hAnsi="Times New Roman" w:cs="Times New Roman"/>
          <w:noProof/>
        </w:rPr>
        <w:fldChar w:fldCharType="end"/>
      </w:r>
      <w:r w:rsidRPr="00D626FF">
        <w:rPr>
          <w:rFonts w:ascii="Times New Roman" w:hAnsi="Times New Roman" w:cs="Times New Roman"/>
          <w:noProof/>
        </w:rPr>
        <w:t xml:space="preserve"> quantifies the degrees of freedom of individual energy flexibility measures (EFMs), providing a DSM potential indicator requiring only limited data. Multi-agent reinforcement learning (MARL) frameworks have emerged as particularly promising for industrial DR: a MARL-based energy management system modelling energy-intensive processes as Partially Observable Markov Decision Processes </w:t>
      </w:r>
      <w:r w:rsidRPr="00D626FF">
        <w:rPr>
          <w:rFonts w:ascii="Times New Roman" w:hAnsi="Times New Roman" w:cs="Times New Roman"/>
          <w:noProof/>
        </w:rPr>
        <w:fldChar w:fldCharType="begin"/>
      </w:r>
      <w:r w:rsidR="00E64A2D">
        <w:rPr>
          <w:rFonts w:ascii="Times New Roman" w:hAnsi="Times New Roman" w:cs="Times New Roman"/>
          <w:noProof/>
        </w:rPr>
        <w:instrText xml:space="preserve"> ADDIN ZOTERO_ITEM CSL_CITATION {"citationID":"tIpRDeZw","properties":{"unsorted":false,"formattedCitation":"[5]","plainCitation":"[5]","noteIndex":0},"citationItems":[{"id":209,"uris":["http://zotero.org/groups/6588228/items/M4L7UDIQ"],"itemData":{"id":209,"type":"article-journal","container-title":"Applied Energy","DOI":"10.1016/j.apenergy.2025.125990","ISSN":"03062619","journalAbbreviation":"Applied Energy","language":"en","page":"125990","source":"DOI.org (Crossref)","title":"Multi-agent deep reinforcement learning based demand response and energy management for heavy industries with discrete manufacturing systems","volume":"392","author":[{"family":"Bashyal","given":"Atit"},{"family":"Boroukhian","given":"Tina"},{"family":"Veerachanchai","given":"Pakin"},{"family":"Naransukh","given":"Myanganbayar"},{"family":"Wicaksono","given":"Hendro"}],"issued":{"date-parts":[["2025",8]]}}}],"schema":"https://github.com/citation-style-language/schema/raw/master/csl-citation.json"} </w:instrText>
      </w:r>
      <w:r w:rsidRPr="00D626FF">
        <w:rPr>
          <w:rFonts w:ascii="Times New Roman" w:hAnsi="Times New Roman" w:cs="Times New Roman"/>
          <w:noProof/>
        </w:rPr>
        <w:fldChar w:fldCharType="separate"/>
      </w:r>
      <w:r w:rsidR="00156C46" w:rsidRPr="00156C46">
        <w:rPr>
          <w:rFonts w:ascii="Times New Roman" w:hAnsi="Times New Roman" w:cs="Times New Roman"/>
        </w:rPr>
        <w:t>[5]</w:t>
      </w:r>
      <w:r w:rsidRPr="00D626FF">
        <w:rPr>
          <w:rFonts w:ascii="Times New Roman" w:hAnsi="Times New Roman" w:cs="Times New Roman"/>
          <w:noProof/>
        </w:rPr>
        <w:fldChar w:fldCharType="end"/>
      </w:r>
      <w:r w:rsidRPr="00D626FF">
        <w:rPr>
          <w:rFonts w:ascii="Times New Roman" w:hAnsi="Times New Roman" w:cs="Times New Roman"/>
          <w:noProof/>
        </w:rPr>
        <w:t xml:space="preserve"> incorporates buffer constraints and a flexible reward function balancing production efficiency against cost reduction which then  naturally extending to the multi-facility industrial park context where each facility responds to shared price signals without explicit coordination.</w:t>
      </w:r>
    </w:p>
    <w:p w14:paraId="7013D1C7" w14:textId="77777777" w:rsidR="0077768A" w:rsidRPr="00D626FF" w:rsidRDefault="0077768A" w:rsidP="00821F00">
      <w:pPr>
        <w:pStyle w:val="IOP-CS-BodyText"/>
        <w:spacing w:line="240" w:lineRule="auto"/>
        <w:ind w:firstLine="360"/>
        <w:rPr>
          <w:rFonts w:ascii="Times New Roman" w:hAnsi="Times New Roman" w:cs="Times New Roman"/>
          <w:noProof/>
        </w:rPr>
      </w:pPr>
      <w:r w:rsidRPr="00D626FF">
        <w:rPr>
          <w:rFonts w:ascii="Times New Roman" w:hAnsi="Times New Roman" w:cs="Times New Roman"/>
          <w:noProof/>
        </w:rPr>
        <w:t>This paper addresses flexibility management for industrial consumers connected to a common transformer, with the dual objective of shifting aggregate peak load at the transformer level while allowing each industrial actor to optimise its own operations. As a representative to individual operational objectives, the market price signal is utilized. The study adopts a two-stage imitation learning framework, also known as behavioural cloning. In the first stage, a centralised day-ahead linear programme solves the joint peak-shaving problem for four industrial consumers sharing a distribution transformer. The resulting optimal flexibility activations are then used as supervised labels to train one Random Forest regressor per consumer. At inference, each agent operates solely on local inputs (own load profile, hour-of-day, and calendar features), reproducing the coordination that the LP achieved jointly, without any real-time inter-agent communication.</w:t>
      </w:r>
    </w:p>
    <w:p w14:paraId="4D0A1791" w14:textId="5D7CFAB4" w:rsidR="00783DE2" w:rsidRPr="00D626FF" w:rsidRDefault="0077768A" w:rsidP="00D74C45">
      <w:pPr>
        <w:pStyle w:val="IOP-CS-SectionHead"/>
        <w:numPr>
          <w:ilvl w:val="0"/>
          <w:numId w:val="5"/>
        </w:numPr>
        <w:spacing w:before="240" w:after="0"/>
        <w:ind w:left="357" w:hanging="357"/>
        <w:rPr>
          <w:rFonts w:ascii="Times New Roman" w:hAnsi="Times New Roman" w:cs="Times New Roman"/>
        </w:rPr>
      </w:pPr>
      <w:r w:rsidRPr="00D626FF">
        <w:rPr>
          <w:rFonts w:ascii="Times New Roman" w:hAnsi="Times New Roman" w:cs="Times New Roman"/>
        </w:rPr>
        <w:t>Experiences on industrial flexibility resources activation</w:t>
      </w:r>
      <w:r w:rsidR="00783DE2" w:rsidRPr="00D626FF">
        <w:rPr>
          <w:rFonts w:ascii="Times New Roman" w:hAnsi="Times New Roman" w:cs="Times New Roman"/>
          <w:color w:val="FF0000"/>
        </w:rPr>
        <w:t xml:space="preserve"> </w:t>
      </w:r>
    </w:p>
    <w:p w14:paraId="750C2849" w14:textId="1D11D329" w:rsidR="0077768A" w:rsidRPr="00D626FF" w:rsidRDefault="0077768A" w:rsidP="00D41DEC">
      <w:pPr>
        <w:pStyle w:val="IOP-CS-BodyText"/>
        <w:spacing w:line="240" w:lineRule="auto"/>
        <w:ind w:firstLine="0"/>
        <w:rPr>
          <w:rFonts w:ascii="Times New Roman" w:hAnsi="Times New Roman" w:cs="Times New Roman"/>
          <w:noProof/>
          <w:lang w:val="fr-FR"/>
        </w:rPr>
      </w:pPr>
      <w:r w:rsidRPr="00D626FF">
        <w:rPr>
          <w:rFonts w:ascii="Times New Roman" w:hAnsi="Times New Roman" w:cs="Times New Roman"/>
          <w:noProof/>
          <w:lang w:val="fr-FR"/>
        </w:rPr>
        <w:t xml:space="preserve">The distribution transformer serves as the critical interface between medium-voltage network infrastructure and downstream consumers. Transformer overloading is one of the primary triggers for costly network reinforcement. It is driven by coincident industrial demand peaks, electrification of heat and transport, and intermittent generation. Activating demand-side flexibility to manage transformer loading offers a market-based and operationally reversible alternative to asset upgrades. The economic case is well supported: peak load reduction translates directly into avoided capacity costs, reduced generation reserves, and deferred infrastructure investment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qhmyfimW","properties":{"unsorted":false,"formattedCitation":"[6\\uc0\\u8211{}8]","plainCitation":"[6–8]","noteIndex":0},"citationItems":[{"id":197,"uris":["http://zotero.org/groups/6588228/items/78S7H28L"],"itemData":{"id":197,"type":"article-journal","container-title":"Sustainable Energy, Grids and Networks","DOI":"10.1016/j.segan.2023.101041","ISSN":"23524677","journalAbbreviation":"Sustainable Energy, Grids and Networks","language":"en","page":"101041","source":"DOI.org (Crossref)","title":"Distributed flexibility as a cost-effective alternative to grid reinforcement","volume":"34","author":[{"family":"Holweger","given":"Jordan"},{"family":"Pena-Bello","given":"Alejandro"},{"family":"Jeannin","given":"Noémie"},{"family":"Ballif","given":"Christophe"},{"family":"Wyrsch","given":"Nicolas"}],"issued":{"date-parts":[["2023",6]]}}},{"id":196,"uris":["http://zotero.org/groups/6588228/items/S5728VDB"],"itemData":{"id":196,"type":"article-journal","container-title":"Renewable and Sustainable Energy Reviews","DOI":"10.1016/j.rser.2025.115549","ISSN":"13640321","journalAbbreviation":"Renewable and Sustainable Energy Reviews","language":"en","page":"115549","source":"DOI.org (Crossref)","title":"The economics of flexibility service contracting in local energy markets: A review","title-short":"The economics of flexibility service contracting in local energy markets","volume":"215","author":[{"family":"Nolden","given":"Colin"},{"family":"Banks","given":"Nicholas"},{"family":"Irwin","given":"Jack"},{"family":"Wallom","given":"David"},{"family":"Parrish","given":"Bryony"}],"issued":{"date-parts":[["2025",6]]}}},{"id":195,"uris":["http://zotero.org/groups/6588228/items/H7YPNWK2"],"itemData":{"id":195,"type":"article","abstract":"The ongoing electrification and integration of renewable energy sources in Denmark's distribution grids pose significant operational challenges, including insufficient reserve capacity, component degradation due to overload, voltage instability, and increasing infrastructure investment requirements. This article argues that implicit demand-side flexibility (DSF) incentivized through dynamic tariffs offers the most scalable and cost-effective approach to address these challenges in a modern distribution network. We demonstrate that while explicit flexibility mechanisms provide operational certainty, they cannot scale to address system-wide congestion across heterogeneous customer bases. Drawing on empirical consumption data showing strong price-responsive behavior, varying prices due to, e.g., regulatory frameworks including the Danish Market Model 3.0 and Tariff Model 3.0, and economic analysis, we demonstrate potential grid savings of 13--48 million DKK per constrained substation through deferred or avoided reinforcement. We argue that implicit DSF mechanisms represent the necessary pathway for revenue-neutral scalable flexibility solutions that can defer costly grid reinforcements while maintaining system reliability. Beyond direct grid savings, additional value streams include avoided peak generation costs, reduced connection delays, and lower outage risk, further strengthening the economic case. Critically, dynamic tariffs offer the mechanism through which real-time grid constraints can be communicated to consumers, enabling price signals that accurately reflect the actual state of the capacity of the distribution network at any given point in time and space.","DOI":"10.48550/ARXIV.2606.13401","license":"Creative Commons Attribution 4.0 International","note":"version: 1","publisher":"arXiv","source":"DOI.org (Datacite)","title":"Scaling Demand-Side Flexibility Through Dynamic Tariffs","URL":"https://arxiv.org/abs/2606.13401","author":[{"family":"Brylle","given":"Lucas"},{"family":"Andersen","given":"Niels"},{"family":"Madsen","given":"Henrik"}],"accessed":{"date-parts":[["2026",6,25]]},"issued":{"date-parts":[["2026"]]}}}],"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kern w:val="0"/>
        </w:rPr>
        <w:t>[6–8]</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xml:space="preserve">. Thermal modelling studies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CFNNY8f4","properties":{"unsorted":false,"formattedCitation":"[9]","plainCitation":"[9]","noteIndex":0},"citationItems":[{"id":208,"uris":["http://zotero.org/groups/6588228/items/K3WHRNPX"],"itemData":{"id":208,"type":"article-journal","container-title":"Sustainable Energy, Grids and Networks","DOI":"10.1016/j.segan.2024.101582","ISSN":"23524677","journalAbbreviation":"Sustainable Energy, Grids and Networks","language":"en","page":"101582","source":"DOI.org (Crossref)","title":"Investigating the benefit of flexibility services in distribution grids under uncertainty","volume":"41","author":[{"family":"Cheilas","given":"Damianos"},{"family":"Bindner","given":"Henrik W."},{"family":"Weckesser","given":"Tilman"}],"issued":{"date-parts":[["2025",3]]}}}],"schema":"https://github.com/citation-style-language/schema/raw/master/csl-citation.json"}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lang w:val="fr-FR"/>
        </w:rPr>
        <w:t>[9]</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xml:space="preserve"> have quantified overloading potential and associated ageing costs, demonstrating that price-sensitive industrial loads can cost-effectively postpone asset upgrades.</w:t>
      </w:r>
    </w:p>
    <w:p w14:paraId="6E726E4E" w14:textId="7775ED2F" w:rsidR="0077768A" w:rsidRPr="00D626FF" w:rsidRDefault="0077768A" w:rsidP="00EB774D">
      <w:pPr>
        <w:pStyle w:val="IOP-CS-BodyText"/>
        <w:spacing w:line="240" w:lineRule="auto"/>
        <w:ind w:firstLine="284"/>
        <w:rPr>
          <w:rFonts w:ascii="Times New Roman" w:hAnsi="Times New Roman" w:cs="Times New Roman"/>
          <w:noProof/>
          <w:lang w:val="fr-FR"/>
        </w:rPr>
      </w:pPr>
      <w:r w:rsidRPr="00D626FF">
        <w:rPr>
          <w:rFonts w:ascii="Times New Roman" w:hAnsi="Times New Roman" w:cs="Times New Roman"/>
          <w:noProof/>
          <w:lang w:val="fr-FR"/>
        </w:rPr>
        <w:t xml:space="preserve">Flexibility services for congestion management have been studied extensively in the context of the European CoordiNet project, which demonstrated a DSO flexibility platform based on optimal power flow for congestion resolution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uz7GaXlv","properties":{"unsorted":false,"formattedCitation":"[10]","plainCitation":"[10]","noteIndex":0},"citationItems":[{"id":198,"uris":["http://zotero.org/groups/6588228/items/UPRYB7DR"],"itemData":{"id":198,"type":"article-journal","container-title":"Electric Power Systems Research","DOI":"10.1016/j.epsr.2023.109386","ISSN":"03787796","journalAbbreviation":"Electric Power Systems Research","language":"en","page":"109386","source":"DOI.org (Crossref)","title":"A DSO flexibility platform based on an optimal congestion management model for the European CoordiNet project","volume":"221","author":[{"family":"García-Muñoz","given":"Fernando"},{"family":"Ivanova","given":"Anzhelika"},{"family":"Farré Montané","given":"Jordi"},{"family":"Serrano","given":"Manel"},{"family":"Corchero","given":"Cristina"}],"issued":{"date-parts":[["2023",8]]}}}],"schema":"https://github.com/citation-style-language/schema/raw/master/csl-citation.json"}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rPr>
        <w:t>[10]</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The aggregator-centric model conveys congestion information through dynamic cost signals, enabling aggregators to reschedule consumer loads. While effective, this approach requires near-real-time data exchange between the DSO, aggregator, and end consumers; a limitation this paper explicitly seeks to relax through pre-trained decentralised models.</w:t>
      </w:r>
    </w:p>
    <w:p w14:paraId="36FE94DB" w14:textId="77777777" w:rsidR="0077768A" w:rsidRPr="00D626FF" w:rsidRDefault="0077768A" w:rsidP="00EB774D">
      <w:pPr>
        <w:pStyle w:val="IOP-CS-BodyText"/>
        <w:spacing w:line="240" w:lineRule="auto"/>
        <w:ind w:firstLine="284"/>
        <w:rPr>
          <w:rFonts w:ascii="Times New Roman" w:hAnsi="Times New Roman" w:cs="Times New Roman"/>
          <w:noProof/>
          <w:lang w:val="fr-FR"/>
        </w:rPr>
      </w:pPr>
      <w:r w:rsidRPr="00D626FF">
        <w:rPr>
          <w:rFonts w:ascii="Times New Roman" w:hAnsi="Times New Roman" w:cs="Times New Roman"/>
          <w:noProof/>
          <w:lang w:val="fr-FR"/>
        </w:rPr>
        <w:t>Price-based demand response, exposing consumers to time-varying prices reflecting system conditions, represents the most scalable and communication-light approach to flexibility activation. Unlike explicit DR, which requires bilateral communication of control signals, price-based DR relies on the autonomous response of consumers to market signals. Dynamic pricing has been shown to effectively stimulate demand-side flexibility in industrial contexts, with time-of-use and real-time pricing tariffs incentivising load shifts to off-peak periods without direct load control.</w:t>
      </w:r>
    </w:p>
    <w:p w14:paraId="5FA16C66" w14:textId="4DBE298A" w:rsidR="0077768A" w:rsidRPr="00D626FF" w:rsidRDefault="0077768A" w:rsidP="00692AF0">
      <w:pPr>
        <w:pStyle w:val="IOP-CS-BodyText"/>
        <w:spacing w:line="240" w:lineRule="auto"/>
        <w:ind w:firstLine="284"/>
        <w:rPr>
          <w:rFonts w:ascii="Times New Roman" w:hAnsi="Times New Roman" w:cs="Times New Roman"/>
          <w:noProof/>
          <w:lang w:val="fr-FR"/>
        </w:rPr>
      </w:pPr>
      <w:r w:rsidRPr="00D626FF">
        <w:rPr>
          <w:rFonts w:ascii="Times New Roman" w:hAnsi="Times New Roman" w:cs="Times New Roman"/>
          <w:noProof/>
          <w:lang w:val="fr-FR"/>
        </w:rPr>
        <w:t xml:space="preserve">The design of optimal price signals has been formulated as a learning problem in several recent studies. Reinforcement learning (RL) approaches cast dynamic pricing as a Markov decision process, enabling adaptive retail price setting by learning from consumer responses. Offline RL for price-based DR design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jgvxL7T3","properties":{"unsorted":false,"formattedCitation":"[11]","plainCitation":"[11]","noteIndex":0},"citationItems":[{"id":214,"uris":["http://zotero.org/groups/6588228/items/HI8MVUUQ"],"itemData":{"id":214,"type":"paper-conference","container-title":"Proceedings of the 8th ACM International Conference on Systems for Energy-Efficient Buildings, Cities, and Transportation","DOI":"10.1145/3486611.3486668","event-title":"BuildSys '21: The 8th ACM International Conference on Systems for Energy-Efficient Buildings, Cities, and Transportation","ISBN":"978-1-4503-9114-6","language":"en","page":"131-139","publisher":"ACM","publisher-place":"Coimbra Portugal","source":"DOI.org (Crossref)","title":"Offline-online reinforcement learning for energy pricing in office demand response: lowering energy and data costs","title-short":"Offline-online reinforcement learning for energy pricing in office demand response","URL":"https://dl.acm.org/doi/10.1145/3486611.3486668","author":[{"family":"Jang","given":"Doseok"},{"family":"Spangher","given":"Lucas"},{"family":"Srivistava","given":"Tarang"},{"family":"Khattar","given":"Manan"},{"family":"Agwan","given":"Utkarsha"},{"family":"Nadarajah","given":"Selvaprabu"},{"family":"Spanos","given":"Costas"}],"accessed":{"date-parts":[["2026",6,16]]},"issued":{"date-parts":[["2021",11,17]]}}}],"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lang w:val="fr-FR"/>
        </w:rPr>
        <w:t>[11]</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xml:space="preserve"> demonstrates that offline pre-training using simulated demand response data can significantly reduce data costs and accelerate deployment convergence. Implicit flexibility approaches, </w:t>
      </w:r>
      <w:r w:rsidRPr="00D626FF">
        <w:rPr>
          <w:rFonts w:ascii="Times New Roman" w:hAnsi="Times New Roman" w:cs="Times New Roman"/>
          <w:noProof/>
          <w:lang w:val="fr-FR"/>
        </w:rPr>
        <w:lastRenderedPageBreak/>
        <w:t xml:space="preserve">where </w:t>
      </w:r>
      <w:r w:rsidR="0052199D" w:rsidRPr="00D626FF">
        <w:rPr>
          <w:rFonts w:ascii="Times New Roman" w:eastAsia="Times New Roman" w:hAnsi="Times New Roman" w:cs="Times New Roman"/>
          <w:noProof/>
          <w:kern w:val="0"/>
          <w14:ligatures w14:val="none"/>
        </w:rPr>
        <mc:AlternateContent>
          <mc:Choice Requires="wps">
            <w:drawing>
              <wp:anchor distT="45720" distB="180340" distL="114300" distR="114300" simplePos="0" relativeHeight="251662336" behindDoc="0" locked="0" layoutInCell="1" allowOverlap="0" wp14:anchorId="5B4D4D40" wp14:editId="49D4E7D8">
                <wp:simplePos x="0" y="0"/>
                <wp:positionH relativeFrom="margin">
                  <wp:align>center</wp:align>
                </wp:positionH>
                <wp:positionV relativeFrom="page">
                  <wp:posOffset>595630</wp:posOffset>
                </wp:positionV>
                <wp:extent cx="5543550" cy="2027555"/>
                <wp:effectExtent l="0" t="0" r="0" b="0"/>
                <wp:wrapTopAndBottom/>
                <wp:docPr id="1345949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027582"/>
                        </a:xfrm>
                        <a:prstGeom prst="rect">
                          <a:avLst/>
                        </a:prstGeom>
                        <a:solidFill>
                          <a:srgbClr val="FFFFFF"/>
                        </a:solidFill>
                        <a:ln w="12700">
                          <a:noFill/>
                          <a:miter lim="800000"/>
                          <a:headEnd/>
                          <a:tailEnd/>
                        </a:ln>
                      </wps:spPr>
                      <wps:txbx>
                        <w:txbxContent>
                          <w:p w14:paraId="21E05B3D" w14:textId="77777777" w:rsidR="0032281C" w:rsidRDefault="0032281C" w:rsidP="0032281C">
                            <w:pPr>
                              <w:pStyle w:val="IOP-CS-CaptionText"/>
                              <w:jc w:val="center"/>
                              <w:rPr>
                                <w:b/>
                                <w:bCs/>
                              </w:rPr>
                            </w:pPr>
                            <w:r w:rsidRPr="0077768A">
                              <w:rPr>
                                <w:noProof/>
                                <w:spacing w:val="-1"/>
                                <w:sz w:val="22"/>
                                <w:lang w:val="x-none" w:eastAsia="x-none"/>
                              </w:rPr>
                              <w:drawing>
                                <wp:inline distT="0" distB="0" distL="0" distR="0" wp14:anchorId="46DD2220" wp14:editId="4F6DDB58">
                                  <wp:extent cx="4873780" cy="1644650"/>
                                  <wp:effectExtent l="0" t="0" r="3175" b="0"/>
                                  <wp:docPr id="307575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75848" cy="1645348"/>
                                          </a:xfrm>
                                          <a:prstGeom prst="rect">
                                            <a:avLst/>
                                          </a:prstGeom>
                                          <a:noFill/>
                                          <a:ln>
                                            <a:noFill/>
                                          </a:ln>
                                        </pic:spPr>
                                      </pic:pic>
                                    </a:graphicData>
                                  </a:graphic>
                                </wp:inline>
                              </w:drawing>
                            </w:r>
                          </w:p>
                          <w:p w14:paraId="0D1D30EC" w14:textId="60ABC6BD" w:rsidR="0032281C" w:rsidRPr="00B327C9" w:rsidRDefault="0032281C" w:rsidP="0032281C">
                            <w:pPr>
                              <w:pStyle w:val="Caption"/>
                              <w:rPr>
                                <w:i w:val="0"/>
                                <w:iCs w:val="0"/>
                                <w:color w:val="000000" w:themeColor="text1"/>
                                <w:spacing w:val="-1"/>
                                <w:sz w:val="22"/>
                                <w:szCs w:val="22"/>
                                <w:lang w:val="x-none" w:eastAsia="x-none"/>
                              </w:rPr>
                            </w:pPr>
                            <w:r w:rsidRPr="00B327C9">
                              <w:rPr>
                                <w:b/>
                                <w:bCs/>
                                <w:i w:val="0"/>
                                <w:iCs w:val="0"/>
                                <w:sz w:val="22"/>
                                <w:szCs w:val="22"/>
                              </w:rPr>
                              <w:t>Figure 1.</w:t>
                            </w:r>
                            <w:r w:rsidRPr="00B327C9">
                              <w:rPr>
                                <w:i w:val="0"/>
                                <w:iCs w:val="0"/>
                                <w:sz w:val="22"/>
                                <w:szCs w:val="22"/>
                              </w:rPr>
                              <w:t xml:space="preserve"> </w:t>
                            </w:r>
                            <w:r w:rsidRPr="00B327C9">
                              <w:rPr>
                                <w:i w:val="0"/>
                                <w:iCs w:val="0"/>
                                <w:color w:val="000000" w:themeColor="text1"/>
                                <w:sz w:val="22"/>
                                <w:szCs w:val="22"/>
                              </w:rPr>
                              <w:t>Two stage framework for training and executing decentralized flexibility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4D4D40" id="_x0000_t202" coordsize="21600,21600" o:spt="202" path="m,l,21600r21600,l21600,xe">
                <v:stroke joinstyle="miter"/>
                <v:path gradientshapeok="t" o:connecttype="rect"/>
              </v:shapetype>
              <v:shape id="_x0000_s1026" type="#_x0000_t202" style="position:absolute;left:0;text-align:left;margin-left:0;margin-top:46.9pt;width:436.5pt;height:159.65pt;z-index:251662336;visibility:visible;mso-wrap-style:square;mso-width-percent:0;mso-height-percent:0;mso-wrap-distance-left:9pt;mso-wrap-distance-top:3.6pt;mso-wrap-distance-right:9pt;mso-wrap-distance-bottom:14.2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" o:allowoverlap="f" stroked="f" strokeweight="1pt">
                <v:textbox>
                  <w:txbxContent>
                    <w:p w14:paraId="21E05B3D" w14:textId="77777777" w:rsidR="0032281C" w:rsidRDefault="0032281C" w:rsidP="0032281C">
                      <w:pPr>
                        <w:pStyle w:val="IOP-CS-CaptionText"/>
                        <w:jc w:val="center"/>
                        <w:rPr>
                          <w:b/>
                          <w:bCs/>
                        </w:rPr>
                      </w:pPr>
                      <w:r w:rsidRPr="0077768A">
                        <w:rPr>
                          <w:noProof/>
                          <w:spacing w:val="-1"/>
                          <w:sz w:val="22"/>
                          <w:lang w:val="x-none" w:eastAsia="x-none"/>
                        </w:rPr>
                        <w:drawing>
                          <wp:inline distT="0" distB="0" distL="0" distR="0" wp14:anchorId="46DD2220" wp14:editId="4F6DDB58">
                            <wp:extent cx="4873780" cy="1644650"/>
                            <wp:effectExtent l="0" t="0" r="3175" b="0"/>
                            <wp:docPr id="307575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75848" cy="1645348"/>
                                    </a:xfrm>
                                    <a:prstGeom prst="rect">
                                      <a:avLst/>
                                    </a:prstGeom>
                                    <a:noFill/>
                                    <a:ln>
                                      <a:noFill/>
                                    </a:ln>
                                  </pic:spPr>
                                </pic:pic>
                              </a:graphicData>
                            </a:graphic>
                          </wp:inline>
                        </w:drawing>
                      </w:r>
                    </w:p>
                    <w:p w14:paraId="0D1D30EC" w14:textId="60ABC6BD" w:rsidR="0032281C" w:rsidRPr="00B327C9" w:rsidRDefault="0032281C" w:rsidP="0032281C">
                      <w:pPr>
                        <w:pStyle w:val="Caption"/>
                        <w:rPr>
                          <w:i w:val="0"/>
                          <w:iCs w:val="0"/>
                          <w:color w:val="000000" w:themeColor="text1"/>
                          <w:spacing w:val="-1"/>
                          <w:sz w:val="22"/>
                          <w:szCs w:val="22"/>
                          <w:lang w:val="x-none" w:eastAsia="x-none"/>
                        </w:rPr>
                      </w:pPr>
                      <w:r w:rsidRPr="00B327C9">
                        <w:rPr>
                          <w:b/>
                          <w:bCs/>
                          <w:i w:val="0"/>
                          <w:iCs w:val="0"/>
                          <w:sz w:val="22"/>
                          <w:szCs w:val="22"/>
                        </w:rPr>
                        <w:t>Figure 1.</w:t>
                      </w:r>
                      <w:r w:rsidRPr="00B327C9">
                        <w:rPr>
                          <w:i w:val="0"/>
                          <w:iCs w:val="0"/>
                          <w:sz w:val="22"/>
                          <w:szCs w:val="22"/>
                        </w:rPr>
                        <w:t xml:space="preserve"> </w:t>
                      </w:r>
                      <w:r w:rsidRPr="00B327C9">
                        <w:rPr>
                          <w:i w:val="0"/>
                          <w:iCs w:val="0"/>
                          <w:color w:val="000000" w:themeColor="text1"/>
                          <w:sz w:val="22"/>
                          <w:szCs w:val="22"/>
                        </w:rPr>
                        <w:t xml:space="preserve">Two stage </w:t>
                      </w:r>
                      <w:proofErr w:type="gramStart"/>
                      <w:r w:rsidRPr="00B327C9">
                        <w:rPr>
                          <w:i w:val="0"/>
                          <w:iCs w:val="0"/>
                          <w:color w:val="000000" w:themeColor="text1"/>
                          <w:sz w:val="22"/>
                          <w:szCs w:val="22"/>
                        </w:rPr>
                        <w:t>framework</w:t>
                      </w:r>
                      <w:proofErr w:type="gramEnd"/>
                      <w:r w:rsidRPr="00B327C9">
                        <w:rPr>
                          <w:i w:val="0"/>
                          <w:iCs w:val="0"/>
                          <w:color w:val="000000" w:themeColor="text1"/>
                          <w:sz w:val="22"/>
                          <w:szCs w:val="22"/>
                        </w:rPr>
                        <w:t xml:space="preserve"> for training and executing decentralized flexibility resources</w:t>
                      </w:r>
                    </w:p>
                  </w:txbxContent>
                </v:textbox>
                <w10:wrap type="topAndBottom" anchorx="margin" anchory="page"/>
              </v:shape>
            </w:pict>
          </mc:Fallback>
        </mc:AlternateContent>
      </w:r>
      <w:r w:rsidRPr="00D626FF">
        <w:rPr>
          <w:rFonts w:ascii="Times New Roman" w:hAnsi="Times New Roman" w:cs="Times New Roman"/>
          <w:noProof/>
          <w:lang w:val="fr-FR"/>
        </w:rPr>
        <w:t>machine learning determines optimal price signals to achieve congestion avoidance, have been demonstrated in real-world trials using consumer price sensitivity models built from historical data.</w:t>
      </w:r>
    </w:p>
    <w:p w14:paraId="4EC872E6" w14:textId="78DF1B35" w:rsidR="0077768A" w:rsidRPr="00D626FF" w:rsidRDefault="0077768A" w:rsidP="00E91A28">
      <w:pPr>
        <w:pStyle w:val="IOP-CS-BodyText"/>
        <w:spacing w:line="240" w:lineRule="auto"/>
        <w:ind w:firstLine="284"/>
        <w:rPr>
          <w:rFonts w:ascii="Times New Roman" w:hAnsi="Times New Roman" w:cs="Times New Roman"/>
          <w:noProof/>
          <w:lang w:val="fr-FR"/>
        </w:rPr>
      </w:pPr>
      <w:r w:rsidRPr="00D626FF">
        <w:rPr>
          <w:rFonts w:ascii="Times New Roman" w:hAnsi="Times New Roman" w:cs="Times New Roman"/>
          <w:noProof/>
          <w:lang w:val="fr-FR"/>
        </w:rPr>
        <w:t xml:space="preserve">Privacy constraints are a defining challenge of industrial flexibility management. Federated learning (FL) has emerged as a leading paradigm for privacy-preserving coordination, enabling collaborative model training without sharing raw data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{"citationID":"HfESrYBB","properties":{"unsorted":false,"formattedCitation":"[12]","plainCitation":"[12]","noteIndex":0},"citationItems":[{"id":218,"uris":["http://zotero.org/groups/6588228/items/QQQCFK9I"],"itemData":{"id":218,"type":"article","abstract":"This paper proposes a federated framework for demand flexibility aggregation to support grid operations. Unlike existing geometric methods that rely on a static, pre-defined base set as the geometric template for aggregation, our framework establishes a true federated process by enabling the collaborative optimization of this base set without requiring the participants sharing sensitive data with the aggregator. Specifically, we first formulate the base set optimization problem as a bilevel program. Using optimal solution functions, we then reformulate the bilevel program into a single-level, unconstrained learning task. By exploiting the decomposable structure of the overall gradient, we further design a decentralized gradient-based algorithm to solve this learning task. The entire framework, encompassing base set optimization, aggregation, and disaggregation, operates by design without exchanging raw user data. Numerical results demonstrate that our proposed framework unlocks substantially more flexibility than the approaches with static base sets, thus providing a promising framework for efficient and privacy-enhanced approaches to coordinate demand flexibility at scale.","DOI":"10.48550/ARXIV.2509.19612","license":"arXiv.org perpetual, non-exclusive license","note":"version: 2","publisher":"arXiv","source":"DOI.org (Datacite)","title":"Federated Aggregation of Demand Flexibility","URL":"https://arxiv.org/abs/2509.19612","author":[{"family":"Dong","given":"Yifan"},{"family":"Chen","given":"Ge"},{"family":"Qin","given":"Junjie"}],"accessed":{"date-parts":[["2026",6,16]]},"issued":{"date-parts":[["2025"]]}}}],"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lang w:val="fr-FR"/>
        </w:rPr>
        <w:t>[12]</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xml:space="preserve">. Privacy-preserving federated reinforcement learning has been applied to virtual power plant scheduling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fNeifLEn","properties":{"unsorted":false,"formattedCitation":"[13,14]","plainCitation":"[13,14]","noteIndex":0},"citationItems":[{"id":194,"uris":["http://zotero.org/groups/6588228/items/3IGF4EEB"],"itemData":{"id":194,"type":"article-journal","container-title":"IEEE Transactions on Circuits and Systems I: Regular Papers","DOI":"10.1109/TCSI.2024.3479427","ISSN":"1549-8328, 1558-0806","issue":"4","journalAbbreviation":"IEEE Trans. Circuits Syst. I","license":"https://ieeexplore.ieee.org/Xplorehelp/downloads/license-information/IEEE.html","page":"1939-1950","source":"DOI.org (Crossref)","title":"A Privacy-Preserving Federated Reinforcement Learning Method for Multiple Virtual Power Plants Scheduling","volume":"72","author":[{"family":"Yang","given":"Ting"},{"family":"Feng","given":"Xiangwei"},{"family":"Cai","given":"Shaotang"},{"family":"Niu","given":"Yuqing"},{"family":"Pen","given":"Haibo"}],"issued":{"date-parts":[["2025",4]]}}},{"id":193,"uris":["http://zotero.org/groups/6588228/items/27WKML5H"],"itemData":{"id":193,"type":"article-journal","container-title":"Applied Energy","DOI":"10.1016/j.apenergy.2023.121615","ISSN":"03062619","journalAbbreviation":"Applied Energy","language":"en","page":"121615","source":"DOI.org (Crossref)","title":"Robust federated deep reinforcement learning for optimal control in multiple virtual power plants with electric vehicles","volume":"349","author":[{"family":"Feng","given":"Bin"},{"family":"Liu","given":"Zhuping"},{"family":"Huang","given":"Gang"},{"family":"Guo","given":"Chuangxin"}],"issued":{"date-parts":[["2023",11]]}}}],"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lang w:val="fr-FR"/>
        </w:rPr>
        <w:t>[13,14]</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allowing multiple agents to collaboratively learn coordination policies without exposing individual data. These approaches demonstrate that coordination performance comparable to centralised solutions is achievable without privacy compromise.</w:t>
      </w:r>
    </w:p>
    <w:p w14:paraId="7AECC654" w14:textId="1CBE0317" w:rsidR="0077768A" w:rsidRPr="00D626FF" w:rsidRDefault="0077768A" w:rsidP="00E91A28">
      <w:pPr>
        <w:pStyle w:val="IOP-CS-BodyText"/>
        <w:spacing w:line="240" w:lineRule="auto"/>
        <w:ind w:firstLine="284"/>
        <w:rPr>
          <w:rFonts w:ascii="Times New Roman" w:hAnsi="Times New Roman" w:cs="Times New Roman"/>
          <w:noProof/>
          <w:lang w:val="fr-FR"/>
        </w:rPr>
      </w:pPr>
      <w:r w:rsidRPr="00D626FF">
        <w:rPr>
          <w:rFonts w:ascii="Times New Roman" w:hAnsi="Times New Roman" w:cs="Times New Roman"/>
          <w:noProof/>
          <w:lang w:val="fr-FR"/>
        </w:rPr>
        <w:t xml:space="preserve">The concept of treating flexibility activation as a training problem, where consumer response models are learned from historical data and deployed autonomously, represents a rapidly growing research direction. The LearnAMR framework in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{"citationID":"4fqwS2AD","properties":{"unsorted":false,"formattedCitation":"[15]","plainCitation":"[15]","noteIndex":0},"citationItems":[{"id":192,"uris":["http://zotero.org/groups/6588228/items/SGZP3GUN"],"itemData":{"id":192,"type":"article-journal","container-title":"Applied Energy","DOI":"10.1016/j.apenergy.2025.126707","ISSN":"03062619","journalAbbreviation":"Applied Energy","language":"en","page":"126707","source":"DOI.org (Crossref)","title":"LearnAMR: Learning-based adaptive model predictive control enhanced by reinforcement learning for optimizing energy flexibility in building energy systems incorporating demand-side management","title-short":"LearnAMR","volume":"401","author":[{"family":"Liu","given":"Jiejie"},{"family":"Wu","given":"Binghui"},{"family":"Meng","given":"Xianyang"},{"family":"Wu","given":"Jiangtao"},{"family":"Ma","given":"Zhenjun"}],"issued":{"date-parts":[["2025",12]]}}}],"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lang w:val="fr-FR"/>
        </w:rPr>
        <w:t>[15]</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xml:space="preserve"> combines adaptive model predictive control with RL, embedding trained facility models as MILP constraints within an optimisation framework to enable fast real-time energy optimisation without a continuous feedback loop with a central coordinator. Decentralised DR frameworks </w:t>
      </w:r>
      <w:r w:rsidRPr="00D626FF">
        <w:rPr>
          <w:rFonts w:ascii="Times New Roman" w:hAnsi="Times New Roman" w:cs="Times New Roman"/>
          <w:noProof/>
          <w:lang w:val="fr-FR"/>
        </w:rPr>
        <w:fldChar w:fldCharType="begin"/>
      </w:r>
      <w:r w:rsidR="00E64A2D">
        <w:rPr>
          <w:rFonts w:ascii="Times New Roman" w:hAnsi="Times New Roman" w:cs="Times New Roman"/>
          <w:noProof/>
          <w:lang w:val="fr-FR"/>
        </w:rPr>
        <w:instrText xml:space="preserve"> ADDIN ZOTERO_ITEM CSL_CITATION {"citationID":"uMnnHtPA","properties":{"unsorted":false,"formattedCitation":"[10]","plainCitation":"[10]","noteIndex":0},"citationItems":[{"id":198,"uris":["http://zotero.org/groups/6588228/items/UPRYB7DR"],"itemData":{"id":198,"type":"article-journal","container-title":"Electric Power Systems Research","DOI":"10.1016/j.epsr.2023.109386","ISSN":"03787796","journalAbbreviation":"Electric Power Systems Research","language":"en","page":"109386","source":"DOI.org (Crossref)","title":"A DSO flexibility platform based on an optimal congestion management model for the European CoordiNet project","volume":"221","author":[{"family":"García-Muñoz","given":"Fernando"},{"family":"Ivanova","given":"Anzhelika"},{"family":"Farré Montané","given":"Jordi"},{"family":"Serrano","given":"Manel"},{"family":"Corchero","given":"Cristina"}],"issued":{"date-parts":[["2023",8]]}}}],"schema":"https://github.com/citation-style-language/schema/raw/master/csl-citation.json"} </w:instrText>
      </w:r>
      <w:r w:rsidRPr="00D626FF">
        <w:rPr>
          <w:rFonts w:ascii="Times New Roman" w:hAnsi="Times New Roman" w:cs="Times New Roman"/>
          <w:noProof/>
          <w:lang w:val="fr-FR"/>
        </w:rPr>
        <w:fldChar w:fldCharType="separate"/>
      </w:r>
      <w:r w:rsidR="00156C46" w:rsidRPr="00156C46">
        <w:rPr>
          <w:rFonts w:ascii="Times New Roman" w:hAnsi="Times New Roman" w:cs="Times New Roman"/>
        </w:rPr>
        <w:t>[10]</w:t>
      </w:r>
      <w:r w:rsidRPr="00D626FF">
        <w:rPr>
          <w:rFonts w:ascii="Times New Roman" w:hAnsi="Times New Roman" w:cs="Times New Roman"/>
          <w:noProof/>
          <w:lang w:val="fr-FR"/>
        </w:rPr>
        <w:fldChar w:fldCharType="end"/>
      </w:r>
      <w:r w:rsidRPr="00D626FF">
        <w:rPr>
          <w:rFonts w:ascii="Times New Roman" w:hAnsi="Times New Roman" w:cs="Times New Roman"/>
          <w:noProof/>
          <w:lang w:val="fr-FR"/>
        </w:rPr>
        <w:t xml:space="preserve"> and cooperative flexibility exchange architectures further demonstrate that decentralised models responding to common price signals can achieve coordination outcomes comparable to centralised solutions, validating the core architectural premise of the proposed approach.</w:t>
      </w:r>
    </w:p>
    <w:p w14:paraId="5AAFC5D0" w14:textId="106CB70D" w:rsidR="00593896" w:rsidRPr="00D626FF" w:rsidRDefault="0077768A" w:rsidP="00E91A28">
      <w:pPr>
        <w:pStyle w:val="IOP-CS-BodyText"/>
        <w:spacing w:line="240" w:lineRule="auto"/>
        <w:ind w:firstLine="284"/>
        <w:rPr>
          <w:rFonts w:ascii="Times New Roman" w:hAnsi="Times New Roman" w:cs="Times New Roman"/>
          <w:noProof/>
          <w:lang w:val="fr-FR"/>
        </w:rPr>
      </w:pPr>
      <w:r w:rsidRPr="00D626FF">
        <w:rPr>
          <w:rFonts w:ascii="Times New Roman" w:hAnsi="Times New Roman" w:cs="Times New Roman"/>
          <w:noProof/>
          <w:lang w:val="fr-FR"/>
        </w:rPr>
        <w:t>Collectively, these experiences reveal four critical gaps that motivate this paper. First, existing frameworks address individual facilities or heterogeneous DER portfolios rather than the specific topology of an industrial park bound by a shared transformer capacity constraint. Second, most implementations require some form of real-time data exchange. A fully offline-trained architecture has yet to be formalised, in which agents are trained on centralised optimisation data with aggregate peak load reduction as the primary objective and market energy price retained as a secondary, facility-level cost objective. Third, transformer-level peak shifting has not previously been framed as a decomposed, facility-level training problem within a unified system. Fourth, federated and blockchain approaches avoid disclosing raw data during training, but the proposed framework eliminates data exchange entirely during operational activation. This is a qualitatively stronger privacy guarantee, and one more compatible with industrial operational realities.</w:t>
      </w:r>
    </w:p>
    <w:p w14:paraId="39E5AC0A" w14:textId="315238BB" w:rsidR="0077768A" w:rsidRPr="00D626FF" w:rsidRDefault="0077768A" w:rsidP="00D74C45">
      <w:pPr>
        <w:pStyle w:val="IOP-CS-SectionHead"/>
        <w:numPr>
          <w:ilvl w:val="0"/>
          <w:numId w:val="5"/>
        </w:numPr>
        <w:spacing w:before="240" w:after="0"/>
        <w:ind w:left="357" w:hanging="357"/>
        <w:rPr>
          <w:rFonts w:ascii="Times New Roman" w:hAnsi="Times New Roman" w:cs="Times New Roman"/>
          <w:b w:val="0"/>
          <w:bCs w:val="0"/>
        </w:rPr>
      </w:pPr>
      <w:r w:rsidRPr="00D626FF">
        <w:rPr>
          <w:rFonts w:ascii="Times New Roman" w:hAnsi="Times New Roman" w:cs="Times New Roman"/>
        </w:rPr>
        <w:t>The two-stage framework</w:t>
      </w:r>
    </w:p>
    <w:p w14:paraId="1F9D6AE5" w14:textId="3C855C02" w:rsidR="0077768A" w:rsidRPr="001B119C" w:rsidRDefault="0077768A" w:rsidP="00E91A28">
      <w:pPr>
        <w:pStyle w:val="IOP-CS-BodyText"/>
        <w:spacing w:line="240" w:lineRule="auto"/>
        <w:ind w:firstLine="0"/>
        <w:rPr>
          <w:rFonts w:ascii="Times New Roman" w:hAnsi="Times New Roman" w:cs="Times New Roman"/>
          <w:noProof/>
          <w:lang w:val="fr-FR"/>
        </w:rPr>
      </w:pPr>
      <w:r w:rsidRPr="001B119C">
        <w:rPr>
          <w:rFonts w:ascii="Times New Roman" w:hAnsi="Times New Roman" w:cs="Times New Roman"/>
          <w:noProof/>
          <w:lang w:val="fr-FR"/>
        </w:rPr>
        <w:t>The simulation framework was structured as a two-stage framework. In the first stage, a centralised day-ahead linear programme solved the joint scheduling problem for all four industries simultaneously over a full synthetic year (8,760 hours). The LP had full visibility of all baseline load profiles and the shared inflexible background load, and minimised the peak transformer load as its primary objective, with energy cost minimisation as a subordinate secondary goal. Each industry was constrained to shift at most ±10% of its hourly load, with daily energy neutrality enforced, total daily consumption was preserved exactly.</w:t>
      </w:r>
    </w:p>
    <w:p w14:paraId="751A9AAC" w14:textId="7A21D582" w:rsidR="0077768A" w:rsidRPr="001B119C" w:rsidRDefault="0077768A" w:rsidP="00E91A28">
      <w:pPr>
        <w:pStyle w:val="IOP-CS-BodyText"/>
        <w:spacing w:line="240" w:lineRule="auto"/>
        <w:ind w:firstLine="284"/>
        <w:rPr>
          <w:rFonts w:ascii="Times New Roman" w:hAnsi="Times New Roman" w:cs="Times New Roman"/>
          <w:noProof/>
          <w:lang w:val="fr-FR"/>
        </w:rPr>
      </w:pPr>
      <w:r w:rsidRPr="001B119C">
        <w:rPr>
          <w:rFonts w:ascii="Times New Roman" w:hAnsi="Times New Roman" w:cs="Times New Roman"/>
          <w:noProof/>
          <w:lang w:val="fr-FR"/>
        </w:rPr>
        <w:t xml:space="preserve">The LP solutions, specifically, the hourly flexibility activation decisions (delta values) for each industry, formed the labelled training dataset for the second stage. One Random Forest regression model was trained per industry, mapping local inputs (own load forecast, hour-of-day, day-of-year, day-of-week) to the LP-optimal flexibility response. Crucially, no transformer-level information or data from other industries was included as a model feature. At deployment, the four AI models operated fully </w:t>
      </w:r>
      <w:r w:rsidRPr="001B119C">
        <w:rPr>
          <w:rFonts w:ascii="Times New Roman" w:hAnsi="Times New Roman" w:cs="Times New Roman"/>
          <w:noProof/>
          <w:lang w:val="fr-FR"/>
        </w:rPr>
        <w:lastRenderedPageBreak/>
        <w:t xml:space="preserve">independently, each deciding its own flexibility activation based solely on local information. The methodology is illustrated in </w:t>
      </w:r>
      <w:r w:rsidR="000B4126">
        <w:rPr>
          <w:noProof/>
          <w:lang w:val="fr-FR"/>
        </w:rPr>
        <w:t>Figur</w:t>
      </w:r>
      <w:r w:rsidR="003D1252">
        <w:rPr>
          <w:noProof/>
          <w:lang w:val="fr-FR"/>
        </w:rPr>
        <w:t>e 1.</w:t>
      </w:r>
    </w:p>
    <w:p w14:paraId="4C72FAF3" w14:textId="77144B43" w:rsidR="0077768A" w:rsidRPr="001B119C" w:rsidRDefault="00E91A28" w:rsidP="000B4126">
      <w:pPr>
        <w:pStyle w:val="BodyText"/>
        <w:spacing w:line="240" w:lineRule="auto"/>
        <w:ind w:firstLine="0"/>
        <w:rPr>
          <w:rFonts w:eastAsiaTheme="minorHAnsi"/>
          <w:noProof/>
          <w:spacing w:val="0"/>
          <w:kern w:val="2"/>
          <w:sz w:val="22"/>
          <w:szCs w:val="22"/>
          <w:lang w:val="fr-FR" w:eastAsia="en-US"/>
          <w14:ligatures w14:val="standardContextual"/>
        </w:rPr>
      </w:pPr>
      <w:r>
        <w:rPr>
          <w:rFonts w:eastAsiaTheme="minorHAnsi"/>
          <w:noProof/>
          <w:spacing w:val="0"/>
          <w:kern w:val="2"/>
          <w:sz w:val="22"/>
          <w:szCs w:val="22"/>
          <w:lang w:val="fr-FR" w:eastAsia="en-US"/>
          <w14:ligatures w14:val="standardContextual"/>
        </w:rPr>
        <w:tab/>
      </w:r>
      <w:r w:rsidR="0077768A" w:rsidRPr="001B119C">
        <w:rPr>
          <w:rFonts w:eastAsiaTheme="minorHAnsi"/>
          <w:noProof/>
          <w:spacing w:val="0"/>
          <w:kern w:val="2"/>
          <w:sz w:val="22"/>
          <w:szCs w:val="22"/>
          <w:lang w:val="fr-FR" w:eastAsia="en-US"/>
          <w14:ligatures w14:val="standardContextual"/>
        </w:rPr>
        <w:t>Random Forest suits this task because the LP-optimal flexibility delta is a bounded, piecewise-smooth function shaped by the LP's own discrete constraints, which tree ensembles capture well without assuming a functional form. It also handles the mixed continuous and cyclic features with minimal preprocessing and tuning, making it a reasonable, computationally lightweight default, though not one tested here against simpler or more expressive alternatives.</w:t>
      </w:r>
    </w:p>
    <w:p w14:paraId="721216B7" w14:textId="505F0880" w:rsidR="0077768A" w:rsidRPr="00D626FF" w:rsidRDefault="0077768A" w:rsidP="000B4126">
      <w:pPr>
        <w:pStyle w:val="Heading2"/>
        <w:numPr>
          <w:ilvl w:val="1"/>
          <w:numId w:val="5"/>
        </w:numPr>
        <w:spacing w:line="240" w:lineRule="auto"/>
        <w:rPr>
          <w:rFonts w:ascii="Times New Roman" w:hAnsi="Times New Roman" w:cs="Times New Roman"/>
          <w:i/>
          <w:iCs/>
          <w:color w:val="auto"/>
          <w:sz w:val="22"/>
          <w:szCs w:val="22"/>
        </w:rPr>
      </w:pPr>
      <w:r w:rsidRPr="00D626FF">
        <w:rPr>
          <w:rFonts w:ascii="Times New Roman" w:hAnsi="Times New Roman" w:cs="Times New Roman"/>
          <w:i/>
          <w:iCs/>
          <w:color w:val="auto"/>
          <w:sz w:val="22"/>
          <w:szCs w:val="22"/>
        </w:rPr>
        <w:t>Synthetic Data Generation</w:t>
      </w:r>
    </w:p>
    <w:p w14:paraId="3AFE4D89" w14:textId="77777777" w:rsidR="0077768A" w:rsidRPr="00D626FF" w:rsidRDefault="0077768A" w:rsidP="000B4126">
      <w:pPr>
        <w:pStyle w:val="BodyText"/>
        <w:spacing w:line="240" w:lineRule="auto"/>
        <w:ind w:firstLine="0"/>
        <w:rPr>
          <w:sz w:val="22"/>
          <w:szCs w:val="22"/>
        </w:rPr>
      </w:pPr>
      <w:r w:rsidRPr="00D626FF">
        <w:rPr>
          <w:sz w:val="22"/>
          <w:szCs w:val="22"/>
        </w:rPr>
        <w:t>Hourly base load time series are generated for all 8 760 hours of the reference year 2024 (a leap year). Each industry's load is characterised by a bell-shaped daily profile, a seasonal modulation factor, and Gaussian noise:</w:t>
      </w:r>
    </w:p>
    <w:tbl>
      <w:tblPr>
        <w:tblStyle w:val="TableGrid"/>
        <w:tblW w:w="773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34"/>
      </w:tblGrid>
      <w:tr w:rsidR="0077768A" w:rsidRPr="00D626FF" w14:paraId="6EF15B8C" w14:textId="77777777" w:rsidTr="0032281C">
        <w:trPr>
          <w:trHeight w:val="302"/>
          <w:jc w:val="right"/>
        </w:trPr>
        <w:tc>
          <w:tcPr>
            <w:tcW w:w="7734" w:type="dxa"/>
          </w:tcPr>
          <w:p w14:paraId="48F15FB4" w14:textId="7D497B5B" w:rsidR="0077768A" w:rsidRPr="00D626FF" w:rsidRDefault="0077768A" w:rsidP="000B4126">
            <w:pPr>
              <w:spacing w:before="80" w:after="120"/>
              <w:rPr>
                <w:rFonts w:ascii="Times New Roman" w:hAnsi="Times New Roman" w:cs="Times New Roman"/>
                <w:spacing w:val="-1"/>
                <w:lang w:eastAsia="x-none"/>
              </w:rPr>
            </w:pPr>
            <m:oMath>
              <m:r>
                <w:rPr>
                  <w:rFonts w:ascii="Cambria Math" w:hAnsi="Cambria Math" w:cs="Times New Roman"/>
                  <w:spacing w:val="-1"/>
                  <w:lang w:val="x-none" w:eastAsia="x-none"/>
                </w:rPr>
                <m:t>P</m:t>
              </m:r>
              <m:d>
                <m:dPr>
                  <m:ctrlPr>
                    <w:rPr>
                      <w:rFonts w:ascii="Cambria Math" w:hAnsi="Cambria Math" w:cs="Times New Roman"/>
                      <w:i/>
                      <w:spacing w:val="-1"/>
                      <w:lang w:val="x-none" w:eastAsia="x-none"/>
                    </w:rPr>
                  </m:ctrlPr>
                </m:dPr>
                <m:e>
                  <m:r>
                    <w:rPr>
                      <w:rFonts w:ascii="Cambria Math" w:hAnsi="Cambria Math" w:cs="Times New Roman"/>
                      <w:spacing w:val="-1"/>
                      <w:lang w:val="x-none" w:eastAsia="x-none"/>
                    </w:rPr>
                    <m:t>h</m:t>
                  </m:r>
                </m:e>
              </m:d>
              <m:r>
                <w:rPr>
                  <w:rFonts w:ascii="Cambria Math" w:hAnsi="Cambria Math" w:cs="Times New Roman"/>
                  <w:spacing w:val="-1"/>
                  <w:lang w:val="x-none" w:eastAsia="x-none"/>
                </w:rPr>
                <m:t>=base+(1-base)∙exp</m:t>
              </m:r>
              <m:d>
                <m:dPr>
                  <m:begChr m:val="["/>
                  <m:endChr m:val="]"/>
                  <m:ctrlPr>
                    <w:rPr>
                      <w:rFonts w:ascii="Cambria Math" w:hAnsi="Cambria Math" w:cs="Times New Roman"/>
                      <w:i/>
                      <w:spacing w:val="-1"/>
                      <w:lang w:val="x-none" w:eastAsia="x-none"/>
                    </w:rPr>
                  </m:ctrlPr>
                </m:dPr>
                <m:e>
                  <m:r>
                    <w:rPr>
                      <w:rFonts w:ascii="Cambria Math" w:hAnsi="Cambria Math" w:cs="Times New Roman"/>
                      <w:spacing w:val="-1"/>
                      <w:lang w:val="x-none" w:eastAsia="x-none"/>
                    </w:rPr>
                    <m:t>-</m:t>
                  </m:r>
                  <m:f>
                    <m:fPr>
                      <m:ctrlPr>
                        <w:rPr>
                          <w:rFonts w:ascii="Cambria Math" w:hAnsi="Cambria Math" w:cs="Times New Roman"/>
                          <w:i/>
                          <w:spacing w:val="-1"/>
                          <w:lang w:val="x-none" w:eastAsia="x-none"/>
                        </w:rPr>
                      </m:ctrlPr>
                    </m:fPr>
                    <m:num>
                      <m:r>
                        <w:rPr>
                          <w:rFonts w:ascii="Cambria Math" w:hAnsi="Cambria Math" w:cs="Times New Roman"/>
                          <w:spacing w:val="-1"/>
                          <w:lang w:val="x-none" w:eastAsia="x-none"/>
                        </w:rPr>
                        <m:t>1</m:t>
                      </m:r>
                    </m:num>
                    <m:den>
                      <m:r>
                        <w:rPr>
                          <w:rFonts w:ascii="Cambria Math" w:hAnsi="Cambria Math" w:cs="Times New Roman"/>
                          <w:spacing w:val="-1"/>
                          <w:lang w:val="x-none" w:eastAsia="x-none"/>
                        </w:rPr>
                        <m:t>2</m:t>
                      </m:r>
                    </m:den>
                  </m:f>
                  <m:sSup>
                    <m:sSupPr>
                      <m:ctrlPr>
                        <w:rPr>
                          <w:rFonts w:ascii="Cambria Math" w:hAnsi="Cambria Math" w:cs="Times New Roman"/>
                          <w:i/>
                          <w:spacing w:val="-1"/>
                          <w:lang w:val="x-none" w:eastAsia="x-none"/>
                        </w:rPr>
                      </m:ctrlPr>
                    </m:sSupPr>
                    <m:e>
                      <m:d>
                        <m:dPr>
                          <m:ctrlPr>
                            <w:rPr>
                              <w:rFonts w:ascii="Cambria Math" w:hAnsi="Cambria Math" w:cs="Times New Roman"/>
                              <w:i/>
                              <w:spacing w:val="-1"/>
                              <w:lang w:val="x-none" w:eastAsia="x-none"/>
                            </w:rPr>
                          </m:ctrlPr>
                        </m:dPr>
                        <m:e>
                          <m:f>
                            <m:fPr>
                              <m:ctrlPr>
                                <w:rPr>
                                  <w:rFonts w:ascii="Cambria Math" w:hAnsi="Cambria Math" w:cs="Times New Roman"/>
                                  <w:i/>
                                  <w:spacing w:val="-1"/>
                                  <w:lang w:val="x-none" w:eastAsia="x-none"/>
                                </w:rPr>
                              </m:ctrlPr>
                            </m:fPr>
                            <m:num>
                              <m:r>
                                <w:rPr>
                                  <w:rFonts w:ascii="Cambria Math" w:hAnsi="Cambria Math" w:cs="Times New Roman"/>
                                  <w:spacing w:val="-1"/>
                                  <w:lang w:val="x-none" w:eastAsia="x-none"/>
                                </w:rPr>
                                <m:t>h-peak</m:t>
                              </m:r>
                            </m:num>
                            <m:den>
                              <m:r>
                                <w:rPr>
                                  <w:rFonts w:ascii="Cambria Math" w:hAnsi="Cambria Math" w:cs="Times New Roman"/>
                                  <w:spacing w:val="-1"/>
                                  <w:lang w:val="x-none" w:eastAsia="x-none"/>
                                </w:rPr>
                                <m:t>σ</m:t>
                              </m:r>
                            </m:den>
                          </m:f>
                        </m:e>
                      </m:d>
                    </m:e>
                    <m:sup>
                      <m:r>
                        <w:rPr>
                          <w:rFonts w:ascii="Cambria Math" w:hAnsi="Cambria Math" w:cs="Times New Roman"/>
                          <w:spacing w:val="-1"/>
                          <w:lang w:val="x-none" w:eastAsia="x-none"/>
                        </w:rPr>
                        <m:t>2</m:t>
                      </m:r>
                    </m:sup>
                  </m:sSup>
                </m:e>
              </m:d>
              <m:r>
                <w:rPr>
                  <w:rFonts w:ascii="Cambria Math" w:hAnsi="Cambria Math" w:cs="Times New Roman"/>
                  <w:spacing w:val="-1"/>
                  <w:lang w:val="x-none" w:eastAsia="x-none"/>
                </w:rPr>
                <m:t>×seasonal(doy)×noise</m:t>
              </m:r>
            </m:oMath>
            <w:r w:rsidRPr="00D626FF">
              <w:rPr>
                <w:rFonts w:ascii="Times New Roman" w:hAnsi="Times New Roman" w:cs="Times New Roman"/>
                <w:spacing w:val="-1"/>
                <w:lang w:val="x-none" w:eastAsia="x-none"/>
              </w:rPr>
              <w:tab/>
            </w:r>
            <w:r w:rsidR="0032281C" w:rsidRPr="00D626FF">
              <w:rPr>
                <w:rFonts w:ascii="Times New Roman" w:hAnsi="Times New Roman" w:cs="Times New Roman"/>
              </w:rPr>
              <w:t>(1)</w:t>
            </w:r>
            <w:r w:rsidRPr="00D626FF">
              <w:rPr>
                <w:rFonts w:ascii="Times New Roman" w:hAnsi="Times New Roman" w:cs="Times New Roman"/>
                <w:spacing w:val="-1"/>
                <w:lang w:val="x-none" w:eastAsia="x-none"/>
              </w:rPr>
              <w:t xml:space="preserve">                                                </w:t>
            </w:r>
          </w:p>
        </w:tc>
      </w:tr>
    </w:tbl>
    <w:p w14:paraId="3C51FDED" w14:textId="77777777" w:rsidR="0077768A" w:rsidRPr="00D626FF" w:rsidRDefault="0077768A" w:rsidP="000B4126">
      <w:pPr>
        <w:spacing w:line="240" w:lineRule="auto"/>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where:</w:t>
      </w:r>
    </w:p>
    <w:p w14:paraId="30872E83" w14:textId="77777777" w:rsidR="0077768A" w:rsidRPr="00D626FF" w:rsidRDefault="0077768A" w:rsidP="000B4126">
      <w:pPr>
        <w:numPr>
          <w:ilvl w:val="0"/>
          <w:numId w:val="6"/>
        </w:numPr>
        <w:spacing w:after="0" w:line="240" w:lineRule="auto"/>
        <w:jc w:val="both"/>
        <w:rPr>
          <w:rFonts w:ascii="Times New Roman" w:hAnsi="Times New Roman" w:cs="Times New Roman"/>
          <w:spacing w:val="-1"/>
          <w:lang w:val="x-none" w:eastAsia="x-none"/>
        </w:rPr>
      </w:pPr>
      <m:oMath>
        <m:r>
          <w:rPr>
            <w:rFonts w:ascii="Cambria Math" w:hAnsi="Cambria Math" w:cs="Times New Roman"/>
            <w:spacing w:val="-1"/>
            <w:lang w:val="x-none" w:eastAsia="x-none"/>
          </w:rPr>
          <m:t>base</m:t>
        </m:r>
      </m:oMath>
      <w:r w:rsidRPr="00D626FF">
        <w:rPr>
          <w:rFonts w:ascii="Times New Roman" w:hAnsi="Times New Roman" w:cs="Times New Roman"/>
          <w:spacing w:val="-1"/>
          <w:lang w:val="x-none" w:eastAsia="x-none"/>
        </w:rPr>
        <w:t xml:space="preserve">: base load which is assumed to be 0.6 MW </w:t>
      </w:r>
    </w:p>
    <w:p w14:paraId="4D102105" w14:textId="77777777" w:rsidR="0077768A" w:rsidRPr="00D626FF" w:rsidRDefault="0077768A" w:rsidP="000B4126">
      <w:pPr>
        <w:pStyle w:val="ListParagraph"/>
        <w:numPr>
          <w:ilvl w:val="0"/>
          <w:numId w:val="6"/>
        </w:numPr>
        <w:spacing w:after="0" w:line="240" w:lineRule="auto"/>
        <w:contextualSpacing w:val="0"/>
        <w:jc w:val="both"/>
        <w:rPr>
          <w:rFonts w:ascii="Times New Roman" w:hAnsi="Times New Roman" w:cs="Times New Roman"/>
          <w:spacing w:val="-1"/>
          <w:lang w:val="x-none" w:eastAsia="x-none"/>
        </w:rPr>
      </w:pPr>
      <m:oMath>
        <m:r>
          <w:rPr>
            <w:rFonts w:ascii="Cambria Math" w:hAnsi="Cambria Math" w:cs="Times New Roman"/>
            <w:spacing w:val="-1"/>
            <w:lang w:val="x-none" w:eastAsia="x-none"/>
          </w:rPr>
          <m:t>peak</m:t>
        </m:r>
      </m:oMath>
      <w:r w:rsidRPr="00D626FF">
        <w:rPr>
          <w:rFonts w:ascii="Times New Roman" w:hAnsi="Times New Roman" w:cs="Times New Roman"/>
          <w:spacing w:val="-1"/>
          <w:lang w:val="x-none" w:eastAsia="x-none"/>
        </w:rPr>
        <w:t xml:space="preserve">: </w:t>
      </w:r>
      <w:r w:rsidRPr="00D626FF">
        <w:rPr>
          <w:rFonts w:ascii="Times New Roman" w:hAnsi="Times New Roman" w:cs="Times New Roman"/>
          <w:spacing w:val="-1"/>
          <w:lang w:eastAsia="x-none"/>
        </w:rPr>
        <w:t>the hour of day at which the profile peaks</w:t>
      </w:r>
      <w:r w:rsidRPr="00D626FF">
        <w:rPr>
          <w:rFonts w:ascii="Times New Roman" w:hAnsi="Times New Roman" w:cs="Times New Roman"/>
          <w:spacing w:val="-1"/>
          <w:lang w:val="x-none" w:eastAsia="x-none"/>
        </w:rPr>
        <w:t>. Gaussian bell curve centred at the industry's characteristic peak hour.</w:t>
      </w:r>
    </w:p>
    <w:p w14:paraId="7ECF96F4" w14:textId="77777777" w:rsidR="0077768A" w:rsidRPr="00D626FF" w:rsidRDefault="0077768A" w:rsidP="000B4126">
      <w:pPr>
        <w:pStyle w:val="ListParagraph"/>
        <w:numPr>
          <w:ilvl w:val="0"/>
          <w:numId w:val="6"/>
        </w:numPr>
        <w:spacing w:after="0"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σ: the standard deviation in hours; controls how wide/narrow the peak is (larger σ → broader peak)</w:t>
      </w:r>
    </w:p>
    <w:p w14:paraId="7CDEFC2F" w14:textId="77777777" w:rsidR="0077768A" w:rsidRPr="00D626FF" w:rsidRDefault="0077768A" w:rsidP="000B4126">
      <w:pPr>
        <w:pStyle w:val="ListParagraph"/>
        <w:numPr>
          <w:ilvl w:val="0"/>
          <w:numId w:val="6"/>
        </w:numPr>
        <w:spacing w:after="0" w:line="240" w:lineRule="auto"/>
        <w:contextualSpacing w:val="0"/>
        <w:jc w:val="both"/>
        <w:rPr>
          <w:rFonts w:ascii="Times New Roman" w:hAnsi="Times New Roman" w:cs="Times New Roman"/>
          <w:spacing w:val="-1"/>
          <w:lang w:val="x-none" w:eastAsia="x-none"/>
        </w:rPr>
      </w:pPr>
      <m:oMath>
        <m:r>
          <w:rPr>
            <w:rFonts w:ascii="Cambria Math" w:hAnsi="Cambria Math" w:cs="Times New Roman"/>
            <w:spacing w:val="-1"/>
            <w:lang w:val="x-none" w:eastAsia="x-none"/>
          </w:rPr>
          <m:t>seasonal</m:t>
        </m:r>
        <m:d>
          <m:dPr>
            <m:ctrlPr>
              <w:rPr>
                <w:rFonts w:ascii="Cambria Math" w:hAnsi="Cambria Math" w:cs="Times New Roman"/>
                <w:i/>
                <w:spacing w:val="-1"/>
                <w:lang w:val="x-none" w:eastAsia="x-none"/>
              </w:rPr>
            </m:ctrlPr>
          </m:dPr>
          <m:e>
            <m:r>
              <w:rPr>
                <w:rFonts w:ascii="Cambria Math" w:hAnsi="Cambria Math" w:cs="Times New Roman"/>
                <w:spacing w:val="-1"/>
                <w:lang w:val="x-none" w:eastAsia="x-none"/>
              </w:rPr>
              <m:t>doy</m:t>
            </m:r>
          </m:e>
        </m:d>
        <m:r>
          <w:rPr>
            <w:rFonts w:ascii="Cambria Math" w:hAnsi="Cambria Math" w:cs="Times New Roman"/>
            <w:spacing w:val="-1"/>
            <w:lang w:val="x-none" w:eastAsia="x-none"/>
          </w:rPr>
          <m:t>=0.85+0.15∙</m:t>
        </m:r>
        <m:d>
          <m:dPr>
            <m:ctrlPr>
              <w:rPr>
                <w:rFonts w:ascii="Cambria Math" w:hAnsi="Cambria Math" w:cs="Times New Roman"/>
                <w:i/>
                <w:spacing w:val="-1"/>
                <w:lang w:val="x-none" w:eastAsia="x-none"/>
              </w:rPr>
            </m:ctrlPr>
          </m:dPr>
          <m:e>
            <m:f>
              <m:fPr>
                <m:ctrlPr>
                  <w:rPr>
                    <w:rFonts w:ascii="Cambria Math" w:hAnsi="Cambria Math" w:cs="Times New Roman"/>
                    <w:i/>
                    <w:spacing w:val="-1"/>
                    <w:lang w:val="x-none" w:eastAsia="x-none"/>
                  </w:rPr>
                </m:ctrlPr>
              </m:fPr>
              <m:num>
                <m:r>
                  <w:rPr>
                    <w:rFonts w:ascii="Cambria Math" w:hAnsi="Cambria Math" w:cs="Times New Roman"/>
                    <w:spacing w:val="-1"/>
                    <w:lang w:val="x-none" w:eastAsia="x-none"/>
                  </w:rPr>
                  <m:t>2π</m:t>
                </m:r>
                <m:d>
                  <m:dPr>
                    <m:ctrlPr>
                      <w:rPr>
                        <w:rFonts w:ascii="Cambria Math" w:hAnsi="Cambria Math" w:cs="Times New Roman"/>
                        <w:i/>
                        <w:spacing w:val="-1"/>
                        <w:lang w:val="x-none" w:eastAsia="x-none"/>
                      </w:rPr>
                    </m:ctrlPr>
                  </m:dPr>
                  <m:e>
                    <m:r>
                      <w:rPr>
                        <w:rFonts w:ascii="Cambria Math" w:hAnsi="Cambria Math" w:cs="Times New Roman"/>
                        <w:spacing w:val="-1"/>
                        <w:lang w:val="x-none" w:eastAsia="x-none"/>
                      </w:rPr>
                      <m:t>doy-15</m:t>
                    </m:r>
                  </m:e>
                </m:d>
              </m:num>
              <m:den>
                <m:r>
                  <w:rPr>
                    <w:rFonts w:ascii="Cambria Math" w:hAnsi="Cambria Math" w:cs="Times New Roman"/>
                    <w:spacing w:val="-1"/>
                    <w:lang w:val="x-none" w:eastAsia="x-none"/>
                  </w:rPr>
                  <m:t>365</m:t>
                </m:r>
              </m:den>
            </m:f>
          </m:e>
        </m:d>
      </m:oMath>
      <w:r w:rsidRPr="00D626FF">
        <w:rPr>
          <w:rFonts w:ascii="Times New Roman" w:hAnsi="Times New Roman" w:cs="Times New Roman"/>
          <w:spacing w:val="-1"/>
          <w:lang w:val="x-none" w:eastAsia="x-none"/>
        </w:rPr>
        <w:t xml:space="preserve"> winter peak, summer trough. doy = day of year (1–365)</w:t>
      </w:r>
    </w:p>
    <w:p w14:paraId="117D867F" w14:textId="77777777" w:rsidR="0077768A" w:rsidRPr="00D626FF" w:rsidRDefault="0077768A" w:rsidP="000B4126">
      <w:pPr>
        <w:pStyle w:val="ListParagraph"/>
        <w:numPr>
          <w:ilvl w:val="0"/>
          <w:numId w:val="6"/>
        </w:numPr>
        <w:spacing w:after="0"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noise ~ N(0, 0.03): Gaussian noise simulating stochastic process variability.</w:t>
      </w:r>
    </w:p>
    <w:p w14:paraId="179D6D83" w14:textId="77777777" w:rsidR="0077768A" w:rsidRPr="00D626FF" w:rsidRDefault="0077768A" w:rsidP="000B4126">
      <w:pPr>
        <w:spacing w:before="80" w:after="120" w:line="240" w:lineRule="auto"/>
        <w:ind w:firstLine="36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Day-ahead prices are generated with two daily peak windows (morning 08:00–10:00 and evening 17:00–20:00) receiving the peak price of 150 €/MWh, a seasonal premium of 20·(1 + cos(2π*doy/365)) €/MWh representing winter scarcity, and Gaussian noise σ = 5 €/MWh. Prices are clipped to [10, 300] €/MWh.</w:t>
      </w:r>
    </w:p>
    <w:p w14:paraId="0D7EF6FC" w14:textId="77777777" w:rsidR="0077768A" w:rsidRPr="00D626FF" w:rsidRDefault="0077768A" w:rsidP="000B4126">
      <w:pPr>
        <w:spacing w:before="80" w:after="120" w:line="240" w:lineRule="auto"/>
        <w:jc w:val="right"/>
        <w:rPr>
          <w:rFonts w:ascii="Times New Roman" w:hAnsi="Times New Roman" w:cs="Times New Roman"/>
          <w:spacing w:val="-1"/>
          <w:lang w:val="x-none" w:eastAsia="x-none"/>
        </w:rPr>
      </w:pPr>
      <m:oMath>
        <m:r>
          <w:rPr>
            <w:rFonts w:ascii="Cambria Math" w:hAnsi="Cambria Math" w:cs="Times New Roman"/>
            <w:spacing w:val="-1"/>
            <w:lang w:val="x-none" w:eastAsia="x-none"/>
          </w:rPr>
          <m:t>price</m:t>
        </m:r>
        <m:d>
          <m:dPr>
            <m:ctrlPr>
              <w:rPr>
                <w:rFonts w:ascii="Cambria Math" w:hAnsi="Cambria Math" w:cs="Times New Roman"/>
                <w:i/>
                <w:spacing w:val="-1"/>
                <w:lang w:val="x-none" w:eastAsia="x-none"/>
              </w:rPr>
            </m:ctrlPr>
          </m:dPr>
          <m:e>
            <m:r>
              <w:rPr>
                <w:rFonts w:ascii="Cambria Math" w:hAnsi="Cambria Math" w:cs="Times New Roman"/>
                <w:spacing w:val="-1"/>
                <w:lang w:val="x-none" w:eastAsia="x-none"/>
              </w:rPr>
              <m:t>h</m:t>
            </m:r>
          </m:e>
        </m:d>
        <m:r>
          <w:rPr>
            <w:rFonts w:ascii="Cambria Math" w:hAnsi="Cambria Math" w:cs="Times New Roman"/>
            <w:spacing w:val="-1"/>
            <w:lang w:val="x-none" w:eastAsia="x-none"/>
          </w:rPr>
          <m:t>=</m:t>
        </m:r>
        <m:sSub>
          <m:sSubPr>
            <m:ctrlPr>
              <w:rPr>
                <w:rFonts w:ascii="Cambria Math" w:hAnsi="Cambria Math" w:cs="Times New Roman"/>
                <w:i/>
                <w:spacing w:val="-1"/>
                <w:lang w:val="x-none" w:eastAsia="x-none"/>
              </w:rPr>
            </m:ctrlPr>
          </m:sSubPr>
          <m:e>
            <m:r>
              <w:rPr>
                <w:rFonts w:ascii="Cambria Math" w:hAnsi="Cambria Math" w:cs="Times New Roman"/>
                <w:spacing w:val="-1"/>
                <w:lang w:val="x-none" w:eastAsia="x-none"/>
              </w:rPr>
              <m:t>price</m:t>
            </m:r>
          </m:e>
          <m:sub>
            <m:r>
              <w:rPr>
                <w:rFonts w:ascii="Cambria Math" w:hAnsi="Cambria Math" w:cs="Times New Roman"/>
                <w:spacing w:val="-1"/>
                <w:lang w:val="x-none" w:eastAsia="x-none"/>
              </w:rPr>
              <m:t>base</m:t>
            </m:r>
          </m:sub>
        </m:sSub>
        <m:d>
          <m:dPr>
            <m:ctrlPr>
              <w:rPr>
                <w:rFonts w:ascii="Cambria Math" w:hAnsi="Cambria Math" w:cs="Times New Roman"/>
                <w:i/>
                <w:spacing w:val="-1"/>
                <w:lang w:val="x-none" w:eastAsia="x-none"/>
              </w:rPr>
            </m:ctrlPr>
          </m:dPr>
          <m:e>
            <m:r>
              <w:rPr>
                <w:rFonts w:ascii="Cambria Math" w:hAnsi="Cambria Math" w:cs="Times New Roman"/>
                <w:spacing w:val="-1"/>
                <w:lang w:val="x-none" w:eastAsia="x-none"/>
              </w:rPr>
              <m:t>h</m:t>
            </m:r>
          </m:e>
        </m:d>
        <m:r>
          <w:rPr>
            <w:rFonts w:ascii="Cambria Math" w:hAnsi="Cambria Math" w:cs="Times New Roman"/>
            <w:spacing w:val="-1"/>
            <w:lang w:val="x-none" w:eastAsia="x-none"/>
          </w:rPr>
          <m:t>+</m:t>
        </m:r>
        <m:sSub>
          <m:sSubPr>
            <m:ctrlPr>
              <w:rPr>
                <w:rFonts w:ascii="Cambria Math" w:hAnsi="Cambria Math" w:cs="Times New Roman"/>
                <w:i/>
                <w:spacing w:val="-1"/>
                <w:lang w:val="x-none" w:eastAsia="x-none"/>
              </w:rPr>
            </m:ctrlPr>
          </m:sSubPr>
          <m:e>
            <m:r>
              <w:rPr>
                <w:rFonts w:ascii="Cambria Math" w:hAnsi="Cambria Math" w:cs="Times New Roman"/>
                <w:spacing w:val="-1"/>
                <w:lang w:val="x-none" w:eastAsia="x-none"/>
              </w:rPr>
              <m:t>seasonal</m:t>
            </m:r>
          </m:e>
          <m:sub>
            <m:r>
              <w:rPr>
                <w:rFonts w:ascii="Cambria Math" w:hAnsi="Cambria Math" w:cs="Times New Roman"/>
                <w:spacing w:val="-1"/>
                <w:lang w:val="x-none" w:eastAsia="x-none"/>
              </w:rPr>
              <m:t>premium</m:t>
            </m:r>
          </m:sub>
        </m:sSub>
        <m:d>
          <m:dPr>
            <m:ctrlPr>
              <w:rPr>
                <w:rFonts w:ascii="Cambria Math" w:hAnsi="Cambria Math" w:cs="Times New Roman"/>
                <w:i/>
                <w:spacing w:val="-1"/>
                <w:lang w:val="x-none" w:eastAsia="x-none"/>
              </w:rPr>
            </m:ctrlPr>
          </m:dPr>
          <m:e>
            <m:r>
              <w:rPr>
                <w:rFonts w:ascii="Cambria Math" w:hAnsi="Cambria Math" w:cs="Times New Roman"/>
                <w:spacing w:val="-1"/>
                <w:lang w:val="x-none" w:eastAsia="x-none"/>
              </w:rPr>
              <m:t>doy</m:t>
            </m:r>
          </m:e>
        </m:d>
        <m:r>
          <w:rPr>
            <w:rFonts w:ascii="Cambria Math" w:hAnsi="Cambria Math" w:cs="Times New Roman"/>
            <w:spacing w:val="-1"/>
            <w:lang w:val="x-none" w:eastAsia="x-none"/>
          </w:rPr>
          <m:t>+noise</m:t>
        </m:r>
      </m:oMath>
      <w:r w:rsidRPr="00D626FF">
        <w:rPr>
          <w:rFonts w:ascii="Times New Roman" w:hAnsi="Times New Roman" w:cs="Times New Roman"/>
          <w:spacing w:val="-1"/>
          <w:lang w:val="x-none" w:eastAsia="x-none"/>
        </w:rPr>
        <w:t xml:space="preserve">      (2)</w:t>
      </w:r>
    </w:p>
    <w:p w14:paraId="5AD5E475" w14:textId="6CA5C9D2" w:rsidR="0077768A" w:rsidRPr="00D626FF" w:rsidRDefault="0077768A" w:rsidP="000B4126">
      <w:pPr>
        <w:pStyle w:val="Heading2"/>
        <w:numPr>
          <w:ilvl w:val="1"/>
          <w:numId w:val="5"/>
        </w:numPr>
        <w:spacing w:line="240" w:lineRule="auto"/>
        <w:rPr>
          <w:rFonts w:ascii="Times New Roman" w:hAnsi="Times New Roman" w:cs="Times New Roman"/>
          <w:i/>
          <w:iCs/>
          <w:color w:val="auto"/>
          <w:sz w:val="22"/>
          <w:szCs w:val="22"/>
        </w:rPr>
      </w:pPr>
      <w:r w:rsidRPr="00D626FF">
        <w:rPr>
          <w:rFonts w:ascii="Times New Roman" w:hAnsi="Times New Roman" w:cs="Times New Roman"/>
          <w:i/>
          <w:iCs/>
          <w:color w:val="auto"/>
          <w:sz w:val="22"/>
          <w:szCs w:val="22"/>
        </w:rPr>
        <w:t>Stage 1:</w:t>
      </w:r>
      <w:r w:rsidR="0032281C" w:rsidRPr="00D626FF">
        <w:rPr>
          <w:rFonts w:ascii="Times New Roman" w:hAnsi="Times New Roman" w:cs="Times New Roman"/>
          <w:i/>
          <w:iCs/>
          <w:color w:val="auto"/>
          <w:sz w:val="22"/>
          <w:szCs w:val="22"/>
        </w:rPr>
        <w:t xml:space="preserve"> </w:t>
      </w:r>
      <w:r w:rsidRPr="00D626FF">
        <w:rPr>
          <w:rFonts w:ascii="Times New Roman" w:hAnsi="Times New Roman" w:cs="Times New Roman"/>
          <w:i/>
          <w:iCs/>
          <w:color w:val="auto"/>
          <w:sz w:val="22"/>
          <w:szCs w:val="22"/>
        </w:rPr>
        <w:t>Centralised Day-Ahead LP Training</w:t>
      </w:r>
    </w:p>
    <w:p w14:paraId="5AAA3E36" w14:textId="77777777" w:rsidR="0077768A" w:rsidRPr="00D626FF" w:rsidRDefault="0077768A" w:rsidP="000B4126">
      <w:pPr>
        <w:spacing w:before="80" w:after="120" w:line="240" w:lineRule="auto"/>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 xml:space="preserve">For each of the 365 days in the year, a linear programme is solved jointly over all four flexible industries. The decision variable </w:t>
      </w:r>
      <w:r w:rsidRPr="00D626FF">
        <w:rPr>
          <w:rFonts w:ascii="Times New Roman" w:hAnsi="Times New Roman" w:cs="Times New Roman"/>
          <w:i/>
          <w:iCs/>
          <w:spacing w:val="-1"/>
          <w:lang w:val="x-none" w:eastAsia="x-none"/>
        </w:rPr>
        <w:t>δ[i, h]</w:t>
      </w:r>
      <w:r w:rsidRPr="00D626FF">
        <w:rPr>
          <w:rFonts w:ascii="Times New Roman" w:hAnsi="Times New Roman" w:cs="Times New Roman"/>
          <w:spacing w:val="-1"/>
          <w:lang w:val="x-none" w:eastAsia="x-none"/>
        </w:rPr>
        <w:t xml:space="preserve"> (MW) represents the flexibility activation in hour h for industry </w:t>
      </w:r>
      <w:r w:rsidRPr="00D626FF">
        <w:rPr>
          <w:rFonts w:ascii="Times New Roman" w:hAnsi="Times New Roman" w:cs="Times New Roman"/>
          <w:i/>
          <w:iCs/>
          <w:spacing w:val="-1"/>
          <w:lang w:val="x-none" w:eastAsia="x-none"/>
        </w:rPr>
        <w:t>i</w:t>
      </w:r>
      <w:r w:rsidRPr="00D626FF">
        <w:rPr>
          <w:rFonts w:ascii="Times New Roman" w:hAnsi="Times New Roman" w:cs="Times New Roman"/>
          <w:spacing w:val="-1"/>
          <w:lang w:val="x-none" w:eastAsia="x-none"/>
        </w:rPr>
        <w:t>. A positive value indicates load shedding (demand reduction); a negative value indicates a rebound (additional consumption to compensate for an earlier shed).</w:t>
      </w:r>
    </w:p>
    <w:p w14:paraId="50217210" w14:textId="77777777" w:rsidR="0077768A" w:rsidRPr="00D626FF" w:rsidRDefault="0077768A" w:rsidP="000B4126">
      <w:pPr>
        <w:spacing w:before="80" w:after="120" w:line="240" w:lineRule="auto"/>
        <w:jc w:val="both"/>
        <w:rPr>
          <w:rFonts w:ascii="Times New Roman" w:hAnsi="Times New Roman" w:cs="Times New Roman"/>
          <w:i/>
          <w:iCs/>
          <w:spacing w:val="-1"/>
          <w:lang w:val="x-none" w:eastAsia="x-none"/>
        </w:rPr>
      </w:pPr>
      <w:r w:rsidRPr="00D626FF">
        <w:rPr>
          <w:rFonts w:ascii="Times New Roman" w:hAnsi="Times New Roman" w:cs="Times New Roman"/>
          <w:i/>
          <w:iCs/>
          <w:spacing w:val="-1"/>
          <w:lang w:val="x-none" w:eastAsia="x-none"/>
        </w:rPr>
        <w:t>Decision Variables</w:t>
      </w:r>
    </w:p>
    <w:p w14:paraId="2E219E7D" w14:textId="77777777" w:rsidR="0077768A" w:rsidRPr="00D626FF" w:rsidRDefault="0011728B" w:rsidP="000B4126">
      <w:pPr>
        <w:pStyle w:val="ListParagraph"/>
        <w:numPr>
          <w:ilvl w:val="0"/>
          <w:numId w:val="7"/>
        </w:numPr>
        <w:spacing w:before="80" w:after="120" w:line="240" w:lineRule="auto"/>
        <w:contextualSpacing w:val="0"/>
        <w:jc w:val="both"/>
        <w:rPr>
          <w:rFonts w:ascii="Times New Roman" w:hAnsi="Times New Roman" w:cs="Times New Roman"/>
          <w:i/>
          <w:iCs/>
          <w:spacing w:val="-1"/>
          <w:lang w:val="x-none" w:eastAsia="x-none"/>
        </w:rPr>
      </w:pPr>
      <m:oMath>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val="nb-NO" w:eastAsia="x-none"/>
              </w:rPr>
              <m:t>,h</m:t>
            </m:r>
          </m:sub>
        </m:sSub>
        <m:r>
          <m:rPr>
            <m:scr m:val="double-struck"/>
          </m:rPr>
          <w:rPr>
            <w:rFonts w:ascii="Cambria Math" w:hAnsi="Cambria Math" w:cs="Times New Roman"/>
            <w:spacing w:val="-1"/>
            <w:lang w:val="nb-NO" w:eastAsia="x-none"/>
          </w:rPr>
          <m:t>∈R    ∀</m:t>
        </m:r>
        <m:r>
          <w:rPr>
            <w:rFonts w:ascii="Cambria Math" w:hAnsi="Cambria Math" w:cs="Times New Roman"/>
            <w:spacing w:val="-1"/>
            <w:lang w:val="nb-NO" w:eastAsia="x-none"/>
          </w:rPr>
          <m:t>i</m:t>
        </m:r>
        <m:r>
          <w:rPr>
            <w:rFonts w:ascii="Cambria Math" w:hAnsi="Cambria Math" w:cs="Times New Roman"/>
            <w:spacing w:val="-1"/>
            <w:lang w:val="nb-NO" w:eastAsia="x-none"/>
          </w:rPr>
          <m:t>,h     (</m:t>
        </m:r>
        <m:r>
          <w:rPr>
            <w:rFonts w:ascii="Cambria Math" w:hAnsi="Cambria Math" w:cs="Times New Roman"/>
            <w:spacing w:val="-1"/>
            <w:lang w:val="nb-NO" w:eastAsia="x-none"/>
          </w:rPr>
          <m:t>flexibility</m:t>
        </m:r>
        <m:r>
          <w:rPr>
            <w:rFonts w:ascii="Cambria Math" w:hAnsi="Cambria Math" w:cs="Times New Roman"/>
            <w:spacing w:val="-1"/>
            <w:lang w:val="nb-NO" w:eastAsia="x-none"/>
          </w:rPr>
          <m:t> </m:t>
        </m:r>
        <m:r>
          <w:rPr>
            <w:rFonts w:ascii="Cambria Math" w:hAnsi="Cambria Math" w:cs="Times New Roman"/>
            <w:spacing w:val="-1"/>
            <w:lang w:val="nb-NO" w:eastAsia="x-none"/>
          </w:rPr>
          <m:t>s</m:t>
        </m:r>
        <m:r>
          <w:rPr>
            <w:rFonts w:ascii="Cambria Math" w:hAnsi="Cambria Math" w:cs="Times New Roman"/>
            <w:spacing w:val="-1"/>
            <w:lang w:val="nb-NO" w:eastAsia="x-none"/>
          </w:rPr>
          <m:t>h</m:t>
        </m:r>
        <m:r>
          <w:rPr>
            <w:rFonts w:ascii="Cambria Math" w:hAnsi="Cambria Math" w:cs="Times New Roman"/>
            <w:spacing w:val="-1"/>
            <w:lang w:val="nb-NO" w:eastAsia="x-none"/>
          </w:rPr>
          <m:t>ift</m:t>
        </m:r>
        <m:r>
          <w:rPr>
            <w:rFonts w:ascii="Cambria Math" w:hAnsi="Cambria Math" w:cs="Times New Roman"/>
            <w:spacing w:val="-1"/>
            <w:lang w:val="nb-NO" w:eastAsia="x-none"/>
          </w:rPr>
          <m:t>, </m:t>
        </m:r>
        <m:r>
          <w:rPr>
            <w:rFonts w:ascii="Cambria Math" w:hAnsi="Cambria Math" w:cs="Times New Roman"/>
            <w:spacing w:val="-1"/>
            <w:lang w:val="nb-NO" w:eastAsia="x-none"/>
          </w:rPr>
          <m:t>MW</m:t>
        </m:r>
        <m:r>
          <w:rPr>
            <w:rFonts w:ascii="Cambria Math" w:hAnsi="Cambria Math" w:cs="Times New Roman"/>
            <w:spacing w:val="-1"/>
            <w:lang w:val="nb-NO" w:eastAsia="x-none"/>
          </w:rPr>
          <m:t>-</m:t>
        </m:r>
        <m:r>
          <w:rPr>
            <w:rFonts w:ascii="Cambria Math" w:hAnsi="Cambria Math" w:cs="Times New Roman"/>
            <w:spacing w:val="-1"/>
            <w:lang w:val="nb-NO" w:eastAsia="x-none"/>
          </w:rPr>
          <m:t>positive</m:t>
        </m:r>
        <m:r>
          <w:rPr>
            <w:rFonts w:ascii="Cambria Math" w:hAnsi="Cambria Math" w:cs="Times New Roman"/>
            <w:spacing w:val="-1"/>
            <w:lang w:val="nb-NO" w:eastAsia="x-none"/>
          </w:rPr>
          <m:t>=</m:t>
        </m:r>
        <m:r>
          <w:rPr>
            <w:rFonts w:ascii="Cambria Math" w:hAnsi="Cambria Math" w:cs="Times New Roman"/>
            <w:spacing w:val="-1"/>
            <w:lang w:val="nb-NO" w:eastAsia="x-none"/>
          </w:rPr>
          <m:t>load</m:t>
        </m:r>
        <m:r>
          <w:rPr>
            <w:rFonts w:ascii="Cambria Math" w:hAnsi="Cambria Math" w:cs="Times New Roman"/>
            <w:spacing w:val="-1"/>
            <w:lang w:val="nb-NO" w:eastAsia="x-none"/>
          </w:rPr>
          <m:t> </m:t>
        </m:r>
        <m:r>
          <w:rPr>
            <w:rFonts w:ascii="Cambria Math" w:hAnsi="Cambria Math" w:cs="Times New Roman"/>
            <w:spacing w:val="-1"/>
            <w:lang w:val="nb-NO" w:eastAsia="x-none"/>
          </w:rPr>
          <m:t>s</m:t>
        </m:r>
        <m:r>
          <w:rPr>
            <w:rFonts w:ascii="Cambria Math" w:hAnsi="Cambria Math" w:cs="Times New Roman"/>
            <w:spacing w:val="-1"/>
            <w:lang w:val="nb-NO" w:eastAsia="x-none"/>
          </w:rPr>
          <m:t>h</m:t>
        </m:r>
        <m:r>
          <w:rPr>
            <w:rFonts w:ascii="Cambria Math" w:hAnsi="Cambria Math" w:cs="Times New Roman"/>
            <w:spacing w:val="-1"/>
            <w:lang w:val="nb-NO" w:eastAsia="x-none"/>
          </w:rPr>
          <m:t>ed</m:t>
        </m:r>
        <m:r>
          <w:rPr>
            <w:rFonts w:ascii="Cambria Math" w:hAnsi="Cambria Math" w:cs="Times New Roman"/>
            <w:spacing w:val="-1"/>
            <w:lang w:val="nb-NO" w:eastAsia="x-none"/>
          </w:rPr>
          <m:t>)</m:t>
        </m:r>
      </m:oMath>
    </w:p>
    <w:p w14:paraId="5AC9F09C" w14:textId="77777777" w:rsidR="0077768A" w:rsidRPr="00D626FF" w:rsidRDefault="0077768A" w:rsidP="000B4126">
      <w:pPr>
        <w:pStyle w:val="ListParagraph"/>
        <w:numPr>
          <w:ilvl w:val="0"/>
          <w:numId w:val="7"/>
        </w:numPr>
        <w:spacing w:before="80" w:after="120" w:line="240" w:lineRule="auto"/>
        <w:contextualSpacing w:val="0"/>
        <w:jc w:val="both"/>
        <w:rPr>
          <w:rFonts w:ascii="Times New Roman" w:hAnsi="Times New Roman" w:cs="Times New Roman"/>
          <w:i/>
          <w:iCs/>
          <w:spacing w:val="-1"/>
          <w:lang w:val="x-none" w:eastAsia="x-none"/>
        </w:rPr>
      </w:pPr>
      <m:oMath>
        <m:r>
          <w:rPr>
            <w:rFonts w:ascii="Cambria Math" w:hAnsi="Cambria Math" w:cs="Times New Roman"/>
            <w:spacing w:val="-1"/>
            <w:lang w:val="nb-NO" w:eastAsia="x-none"/>
          </w:rPr>
          <m:t>M∈</m:t>
        </m:r>
        <m:sSub>
          <m:sSubPr>
            <m:ctrlPr>
              <w:rPr>
                <w:rFonts w:ascii="Cambria Math" w:hAnsi="Cambria Math" w:cs="Times New Roman"/>
                <w:i/>
                <w:iCs/>
                <w:spacing w:val="-1"/>
                <w:lang w:val="nb-NO" w:eastAsia="x-none"/>
              </w:rPr>
            </m:ctrlPr>
          </m:sSubPr>
          <m:e>
            <m:r>
              <m:rPr>
                <m:scr m:val="double-struck"/>
              </m:rPr>
              <w:rPr>
                <w:rFonts w:ascii="Cambria Math" w:hAnsi="Cambria Math" w:cs="Times New Roman"/>
                <w:spacing w:val="-1"/>
                <w:lang w:val="nb-NO" w:eastAsia="x-none"/>
              </w:rPr>
              <m:t>R</m:t>
            </m:r>
          </m:e>
          <m:sub>
            <m:r>
              <w:rPr>
                <w:rFonts w:ascii="Cambria Math" w:hAnsi="Cambria Math" w:cs="Times New Roman"/>
                <w:spacing w:val="-1"/>
                <w:lang w:val="nb-NO" w:eastAsia="x-none"/>
              </w:rPr>
              <m:t>≥0</m:t>
            </m:r>
          </m:sub>
        </m:sSub>
        <m:r>
          <w:rPr>
            <w:rFonts w:ascii="Cambria Math" w:hAnsi="Cambria Math" w:cs="Times New Roman"/>
            <w:spacing w:val="-1"/>
            <w:lang w:val="nb-NO" w:eastAsia="x-none"/>
          </w:rPr>
          <m:t> (daily peak transformer load, MW)</m:t>
        </m:r>
      </m:oMath>
    </w:p>
    <w:p w14:paraId="10206A4A" w14:textId="77777777" w:rsidR="0077768A" w:rsidRPr="00D626FF" w:rsidRDefault="0077768A" w:rsidP="000B4126">
      <w:pPr>
        <w:spacing w:before="80" w:after="120" w:line="240" w:lineRule="auto"/>
        <w:jc w:val="both"/>
        <w:rPr>
          <w:rFonts w:ascii="Times New Roman" w:hAnsi="Times New Roman" w:cs="Times New Roman"/>
          <w:i/>
          <w:iCs/>
          <w:spacing w:val="-1"/>
          <w:lang w:eastAsia="x-none"/>
        </w:rPr>
      </w:pPr>
      <w:r w:rsidRPr="00D626FF">
        <w:rPr>
          <w:rFonts w:ascii="Times New Roman" w:hAnsi="Times New Roman" w:cs="Times New Roman"/>
          <w:i/>
          <w:iCs/>
          <w:spacing w:val="-1"/>
          <w:lang w:eastAsia="x-none"/>
        </w:rPr>
        <w:t>Indices and sets</w:t>
      </w:r>
    </w:p>
    <w:p w14:paraId="469A55A6" w14:textId="77777777" w:rsidR="0077768A" w:rsidRPr="00D626FF" w:rsidRDefault="0077768A" w:rsidP="000B4126">
      <w:pPr>
        <w:pStyle w:val="ListParagraph"/>
        <w:numPr>
          <w:ilvl w:val="0"/>
          <w:numId w:val="7"/>
        </w:numPr>
        <w:spacing w:before="80" w:after="120" w:line="240" w:lineRule="auto"/>
        <w:contextualSpacing w:val="0"/>
        <w:jc w:val="both"/>
        <w:rPr>
          <w:rFonts w:ascii="Times New Roman" w:hAnsi="Times New Roman" w:cs="Times New Roman"/>
          <w:spacing w:val="-1"/>
          <w:lang w:eastAsia="x-none"/>
        </w:rPr>
      </w:pPr>
      <m:oMath>
        <m:r>
          <w:rPr>
            <w:rFonts w:ascii="Cambria Math" w:hAnsi="Cambria Math" w:cs="Times New Roman"/>
            <w:spacing w:val="-1"/>
            <w:lang w:val="nb-NO" w:eastAsia="x-none"/>
          </w:rPr>
          <m:t>i∈</m:t>
        </m:r>
        <m:d>
          <m:dPr>
            <m:begChr m:val="{"/>
            <m:endChr m:val="}"/>
            <m:ctrlPr>
              <w:rPr>
                <w:rFonts w:ascii="Cambria Math" w:hAnsi="Cambria Math" w:cs="Times New Roman"/>
                <w:i/>
                <w:iCs/>
                <w:spacing w:val="-1"/>
                <w:lang w:val="nb-NO" w:eastAsia="x-none"/>
              </w:rPr>
            </m:ctrlPr>
          </m:dPr>
          <m:e>
            <m:r>
              <w:rPr>
                <w:rFonts w:ascii="Cambria Math" w:hAnsi="Cambria Math" w:cs="Times New Roman"/>
                <w:spacing w:val="-1"/>
                <w:lang w:val="nb-NO" w:eastAsia="x-none"/>
              </w:rPr>
              <m:t>1,2,3,4</m:t>
            </m:r>
          </m:e>
        </m:d>
        <m:r>
          <w:rPr>
            <w:rFonts w:ascii="Cambria Math" w:hAnsi="Cambria Math" w:cs="Times New Roman"/>
            <w:spacing w:val="-1"/>
            <w:lang w:val="nb-NO" w:eastAsia="x-none"/>
          </w:rPr>
          <m:t>-flexible industries</m:t>
        </m:r>
      </m:oMath>
    </w:p>
    <w:p w14:paraId="29D4A70F" w14:textId="77777777" w:rsidR="0077768A" w:rsidRPr="00D626FF" w:rsidRDefault="0077768A" w:rsidP="000B4126">
      <w:pPr>
        <w:pStyle w:val="ListParagraph"/>
        <w:numPr>
          <w:ilvl w:val="0"/>
          <w:numId w:val="7"/>
        </w:numPr>
        <w:spacing w:before="80" w:after="120" w:line="240" w:lineRule="auto"/>
        <w:contextualSpacing w:val="0"/>
        <w:jc w:val="both"/>
        <w:rPr>
          <w:rFonts w:ascii="Times New Roman" w:hAnsi="Times New Roman" w:cs="Times New Roman"/>
          <w:spacing w:val="-1"/>
          <w:lang w:eastAsia="x-none"/>
        </w:rPr>
      </w:pPr>
      <m:oMath>
        <m:r>
          <w:rPr>
            <w:rFonts w:ascii="Cambria Math" w:hAnsi="Cambria Math" w:cs="Times New Roman"/>
            <w:spacing w:val="-1"/>
            <w:lang w:val="nb-NO" w:eastAsia="x-none"/>
          </w:rPr>
          <m:t>h∈</m:t>
        </m:r>
        <m:d>
          <m:dPr>
            <m:begChr m:val="{"/>
            <m:endChr m:val="}"/>
            <m:ctrlPr>
              <w:rPr>
                <w:rFonts w:ascii="Cambria Math" w:hAnsi="Cambria Math" w:cs="Times New Roman"/>
                <w:i/>
                <w:iCs/>
                <w:spacing w:val="-1"/>
                <w:lang w:val="nb-NO" w:eastAsia="x-none"/>
              </w:rPr>
            </m:ctrlPr>
          </m:dPr>
          <m:e>
            <m:r>
              <w:rPr>
                <w:rFonts w:ascii="Cambria Math" w:hAnsi="Cambria Math" w:cs="Times New Roman"/>
                <w:spacing w:val="-1"/>
                <w:lang w:val="nb-NO" w:eastAsia="x-none"/>
              </w:rPr>
              <m:t>0,1, …,23</m:t>
            </m:r>
          </m:e>
        </m:d>
        <m:r>
          <w:rPr>
            <w:rFonts w:ascii="Cambria Math" w:hAnsi="Cambria Math" w:cs="Times New Roman"/>
            <w:spacing w:val="-1"/>
            <w:lang w:val="nb-NO" w:eastAsia="x-none"/>
          </w:rPr>
          <m:t>-hours of the day</m:t>
        </m:r>
      </m:oMath>
    </w:p>
    <w:p w14:paraId="5E19B78D" w14:textId="77777777" w:rsidR="0077768A" w:rsidRPr="00D626FF" w:rsidRDefault="0077768A" w:rsidP="000B4126">
      <w:pPr>
        <w:spacing w:before="80" w:after="120" w:line="240" w:lineRule="auto"/>
        <w:jc w:val="both"/>
        <w:rPr>
          <w:rFonts w:ascii="Times New Roman" w:hAnsi="Times New Roman" w:cs="Times New Roman"/>
          <w:i/>
          <w:iCs/>
          <w:spacing w:val="-1"/>
          <w:lang w:val="x-none" w:eastAsia="x-none"/>
        </w:rPr>
      </w:pPr>
      <w:r w:rsidRPr="00D626FF">
        <w:rPr>
          <w:rFonts w:ascii="Times New Roman" w:hAnsi="Times New Roman" w:cs="Times New Roman"/>
          <w:i/>
          <w:iCs/>
          <w:spacing w:val="-1"/>
          <w:lang w:val="x-none" w:eastAsia="x-none"/>
        </w:rPr>
        <w:t>Dual Objective Function</w:t>
      </w:r>
    </w:p>
    <w:p w14:paraId="1BA3728B" w14:textId="77777777" w:rsidR="0077768A" w:rsidRPr="00D626FF" w:rsidRDefault="0077768A" w:rsidP="00E752D0">
      <w:pPr>
        <w:spacing w:before="80" w:after="120" w:line="240" w:lineRule="auto"/>
        <w:ind w:firstLine="284"/>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The objective simultaneously minimises transformer peak load (primary, weight w</w:t>
      </w:r>
      <w:r w:rsidRPr="00D626FF">
        <w:rPr>
          <w:rFonts w:ascii="Times New Roman" w:hAnsi="Times New Roman" w:cs="Times New Roman"/>
          <w:spacing w:val="-1"/>
          <w:vertAlign w:val="subscript"/>
          <w:lang w:val="x-none" w:eastAsia="x-none"/>
        </w:rPr>
        <w:t>peak</w:t>
      </w:r>
      <w:r w:rsidRPr="00D626FF">
        <w:rPr>
          <w:rFonts w:ascii="Times New Roman" w:hAnsi="Times New Roman" w:cs="Times New Roman"/>
          <w:spacing w:val="-1"/>
          <w:lang w:val="x-none" w:eastAsia="x-none"/>
        </w:rPr>
        <w:t xml:space="preserve"> = 1.0) and total energy cost across all industries (secondary, weight w</w:t>
      </w:r>
      <w:r w:rsidRPr="00D626FF">
        <w:rPr>
          <w:rFonts w:ascii="Times New Roman" w:hAnsi="Times New Roman" w:cs="Times New Roman"/>
          <w:spacing w:val="-1"/>
          <w:vertAlign w:val="subscript"/>
          <w:lang w:val="x-none" w:eastAsia="x-none"/>
        </w:rPr>
        <w:t>cost</w:t>
      </w:r>
      <w:r w:rsidRPr="00D626FF">
        <w:rPr>
          <w:rFonts w:ascii="Times New Roman" w:hAnsi="Times New Roman" w:cs="Times New Roman"/>
          <w:spacing w:val="-1"/>
          <w:lang w:val="x-none" w:eastAsia="x-none"/>
        </w:rPr>
        <w:t xml:space="preserve"> = 0.001):</w:t>
      </w:r>
    </w:p>
    <w:p w14:paraId="686DFB8F" w14:textId="77777777" w:rsidR="0077768A" w:rsidRPr="00D626FF" w:rsidRDefault="0011728B" w:rsidP="000B4126">
      <w:pPr>
        <w:spacing w:before="80" w:after="120" w:line="240" w:lineRule="auto"/>
        <w:jc w:val="right"/>
        <w:rPr>
          <w:rFonts w:ascii="Times New Roman" w:hAnsi="Times New Roman" w:cs="Times New Roman"/>
          <w:i/>
          <w:iCs/>
          <w:spacing w:val="-1"/>
          <w:lang w:val="x-none" w:eastAsia="x-none"/>
        </w:rPr>
      </w:pPr>
      <m:oMath>
        <m:sPre>
          <m:sPrePr>
            <m:ctrlPr>
              <w:rPr>
                <w:rFonts w:ascii="Cambria Math" w:hAnsi="Cambria Math" w:cs="Times New Roman"/>
                <w:i/>
                <w:iCs/>
                <w:spacing w:val="-1"/>
                <w:lang w:val="nb-NO" w:eastAsia="x-none"/>
              </w:rPr>
            </m:ctrlPr>
          </m:sPrePr>
          <m:sub>
            <m:r>
              <w:rPr>
                <w:rFonts w:ascii="Cambria Math" w:hAnsi="Cambria Math" w:cs="Times New Roman"/>
                <w:spacing w:val="-1"/>
                <w:lang w:val="nb-NO" w:eastAsia="x-none"/>
              </w:rPr>
              <m:t>δ</m:t>
            </m:r>
            <m:r>
              <w:rPr>
                <w:rFonts w:ascii="Cambria Math" w:hAnsi="Cambria Math" w:cs="Times New Roman"/>
                <w:spacing w:val="-1"/>
                <w:lang w:eastAsia="x-none"/>
              </w:rPr>
              <m:t>,</m:t>
            </m:r>
            <m:r>
              <w:rPr>
                <w:rFonts w:ascii="Cambria Math" w:hAnsi="Cambria Math" w:cs="Times New Roman"/>
                <w:spacing w:val="-1"/>
                <w:lang w:val="nb-NO" w:eastAsia="x-none"/>
              </w:rPr>
              <m:t>M</m:t>
            </m:r>
          </m:sub>
          <m:sup>
            <m:r>
              <w:rPr>
                <w:rFonts w:ascii="Cambria Math" w:hAnsi="Cambria Math" w:cs="Times New Roman"/>
                <w:spacing w:val="-1"/>
                <w:lang w:val="nb-NO" w:eastAsia="x-none"/>
              </w:rPr>
              <m:t>min</m:t>
            </m:r>
          </m:sup>
          <m:e>
            <m:r>
              <w:rPr>
                <w:rFonts w:ascii="Cambria Math" w:hAnsi="Cambria Math" w:cs="Times New Roman"/>
                <w:spacing w:val="-1"/>
                <w:lang w:eastAsia="x-none"/>
              </w:rPr>
              <m:t>    </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W</m:t>
                </m:r>
              </m:e>
              <m:sub>
                <m:r>
                  <w:rPr>
                    <w:rFonts w:ascii="Cambria Math" w:hAnsi="Cambria Math" w:cs="Times New Roman"/>
                    <w:spacing w:val="-1"/>
                    <w:lang w:val="nb-NO" w:eastAsia="x-none"/>
                  </w:rPr>
                  <m:t>peak</m:t>
                </m:r>
              </m:sub>
            </m:sSub>
            <m:r>
              <w:rPr>
                <w:rFonts w:ascii="Cambria Math" w:hAnsi="Cambria Math" w:cs="Times New Roman"/>
                <w:spacing w:val="-1"/>
                <w:lang w:eastAsia="x-none"/>
              </w:rPr>
              <m:t>∙</m:t>
            </m:r>
            <m:r>
              <w:rPr>
                <w:rFonts w:ascii="Cambria Math" w:hAnsi="Cambria Math" w:cs="Times New Roman"/>
                <w:spacing w:val="-1"/>
                <w:lang w:val="nb-NO" w:eastAsia="x-none"/>
              </w:rPr>
              <m:t>M</m:t>
            </m:r>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W</m:t>
                </m:r>
              </m:e>
              <m:sub>
                <m:r>
                  <w:rPr>
                    <w:rFonts w:ascii="Cambria Math" w:hAnsi="Cambria Math" w:cs="Times New Roman"/>
                    <w:spacing w:val="-1"/>
                    <w:lang w:val="nb-NO" w:eastAsia="x-none"/>
                  </w:rPr>
                  <m:t>cost</m:t>
                </m:r>
              </m:sub>
            </m:sSub>
            <m:r>
              <w:rPr>
                <w:rFonts w:ascii="Cambria Math" w:hAnsi="Cambria Math" w:cs="Times New Roman"/>
                <w:spacing w:val="-1"/>
                <w:lang w:eastAsia="x-none"/>
              </w:rPr>
              <m:t>∙</m:t>
            </m:r>
            <m:nary>
              <m:naryPr>
                <m:chr m:val="∑"/>
                <m:supHide m:val="1"/>
                <m:ctrlPr>
                  <w:rPr>
                    <w:rFonts w:ascii="Cambria Math" w:hAnsi="Cambria Math" w:cs="Times New Roman"/>
                    <w:i/>
                    <w:iCs/>
                    <w:spacing w:val="-1"/>
                    <w:lang w:val="nb-NO" w:eastAsia="x-none"/>
                  </w:rPr>
                </m:ctrlPr>
              </m:naryPr>
              <m:sub>
                <m:r>
                  <w:rPr>
                    <w:rFonts w:ascii="Cambria Math" w:hAnsi="Cambria Math" w:cs="Times New Roman"/>
                    <w:spacing w:val="-1"/>
                    <w:lang w:val="nb-NO" w:eastAsia="x-none"/>
                  </w:rPr>
                  <m:t>i</m:t>
                </m:r>
              </m:sub>
              <m:sup/>
              <m:e>
                <m:nary>
                  <m:naryPr>
                    <m:chr m:val="∑"/>
                    <m:supHide m:val="1"/>
                    <m:ctrlPr>
                      <w:rPr>
                        <w:rFonts w:ascii="Cambria Math" w:hAnsi="Cambria Math" w:cs="Times New Roman"/>
                        <w:i/>
                        <w:iCs/>
                        <w:spacing w:val="-1"/>
                        <w:lang w:val="nb-NO" w:eastAsia="x-none"/>
                      </w:rPr>
                    </m:ctrlPr>
                  </m:naryPr>
                  <m:sub>
                    <m:r>
                      <w:rPr>
                        <w:rFonts w:ascii="Cambria Math" w:hAnsi="Cambria Math" w:cs="Times New Roman"/>
                        <w:spacing w:val="-1"/>
                        <w:lang w:eastAsia="x-none"/>
                      </w:rPr>
                      <m:t>h</m:t>
                    </m:r>
                  </m:sub>
                  <m:sup/>
                  <m:e>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p</m:t>
                        </m:r>
                      </m:e>
                      <m:sub>
                        <m:r>
                          <w:rPr>
                            <w:rFonts w:ascii="Cambria Math" w:hAnsi="Cambria Math" w:cs="Times New Roman"/>
                            <w:spacing w:val="-1"/>
                            <w:lang w:eastAsia="x-none"/>
                          </w:rPr>
                          <m:t>h</m:t>
                        </m:r>
                      </m:sub>
                    </m:sSub>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e>
                </m:nary>
              </m:e>
            </m:nary>
          </m:e>
        </m:sPre>
      </m:oMath>
      <w:r w:rsidR="0077768A" w:rsidRPr="00D626FF">
        <w:rPr>
          <w:rFonts w:ascii="Times New Roman" w:hAnsi="Times New Roman" w:cs="Times New Roman"/>
          <w:i/>
          <w:iCs/>
          <w:spacing w:val="-1"/>
          <w:lang w:val="x-none" w:eastAsia="x-none"/>
        </w:rPr>
        <w:t xml:space="preserve">                             </w:t>
      </w:r>
      <w:r w:rsidR="0077768A" w:rsidRPr="00D626FF">
        <w:rPr>
          <w:rFonts w:ascii="Times New Roman" w:hAnsi="Times New Roman" w:cs="Times New Roman"/>
          <w:spacing w:val="-1"/>
          <w:lang w:val="x-none" w:eastAsia="x-none"/>
        </w:rPr>
        <w:t>(3)</w:t>
      </w:r>
    </w:p>
    <w:p w14:paraId="5E589E93" w14:textId="77777777" w:rsidR="0077768A" w:rsidRPr="00D626FF" w:rsidRDefault="0077768A" w:rsidP="000B4126">
      <w:pPr>
        <w:spacing w:before="80" w:after="120" w:line="240" w:lineRule="auto"/>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lastRenderedPageBreak/>
        <w:t>The secondary term rewards shedding (δ &gt; 0) in expensive hours, aligning cost reduction with peak reduction. The weight ratio 1.0 : 0.001 ensures the peak objective always dominates.</w:t>
      </w:r>
    </w:p>
    <w:p w14:paraId="08C85063" w14:textId="77777777" w:rsidR="0077768A" w:rsidRPr="00D626FF" w:rsidRDefault="0077768A" w:rsidP="000B4126">
      <w:pPr>
        <w:spacing w:before="80" w:after="120" w:line="240" w:lineRule="auto"/>
        <w:jc w:val="both"/>
        <w:rPr>
          <w:rFonts w:ascii="Times New Roman" w:hAnsi="Times New Roman" w:cs="Times New Roman"/>
          <w:i/>
          <w:iCs/>
          <w:spacing w:val="-1"/>
          <w:lang w:val="x-none" w:eastAsia="x-none"/>
        </w:rPr>
      </w:pPr>
      <w:r w:rsidRPr="00D626FF">
        <w:rPr>
          <w:rFonts w:ascii="Times New Roman" w:hAnsi="Times New Roman" w:cs="Times New Roman"/>
          <w:i/>
          <w:iCs/>
          <w:spacing w:val="-1"/>
          <w:lang w:val="x-none" w:eastAsia="x-none"/>
        </w:rPr>
        <w:t>Constraints</w:t>
      </w:r>
    </w:p>
    <w:p w14:paraId="07C0976C" w14:textId="77777777" w:rsidR="0077768A" w:rsidRPr="00D626FF" w:rsidRDefault="0077768A" w:rsidP="000B4126">
      <w:pPr>
        <w:spacing w:before="80" w:after="120" w:line="240" w:lineRule="auto"/>
        <w:rPr>
          <w:rFonts w:ascii="Times New Roman" w:hAnsi="Times New Roman" w:cs="Times New Roman"/>
          <w:spacing w:val="-1"/>
          <w:lang w:eastAsia="x-none"/>
        </w:rPr>
      </w:pPr>
      <w:r w:rsidRPr="00D626FF">
        <w:rPr>
          <w:rFonts w:ascii="Times New Roman" w:hAnsi="Times New Roman" w:cs="Times New Roman"/>
          <w:i/>
          <w:iCs/>
          <w:spacing w:val="-1"/>
          <w:lang w:eastAsia="x-none"/>
        </w:rPr>
        <w:t>Peak load definition</w:t>
      </w:r>
      <w:r w:rsidRPr="00D626FF">
        <w:rPr>
          <w:rFonts w:ascii="Times New Roman" w:hAnsi="Times New Roman" w:cs="Times New Roman"/>
          <w:spacing w:val="-1"/>
          <w:lang w:eastAsia="x-none"/>
        </w:rPr>
        <w:t xml:space="preserve">: </w:t>
      </w:r>
      <w:r w:rsidRPr="00D626FF">
        <w:rPr>
          <w:rFonts w:ascii="Times New Roman" w:hAnsi="Times New Roman" w:cs="Times New Roman"/>
          <w:i/>
          <w:iCs/>
          <w:spacing w:val="-1"/>
          <w:lang w:eastAsia="x-none"/>
        </w:rPr>
        <w:t xml:space="preserve">M </w:t>
      </w:r>
      <w:r w:rsidRPr="00D626FF">
        <w:rPr>
          <w:rFonts w:ascii="Times New Roman" w:hAnsi="Times New Roman" w:cs="Times New Roman"/>
          <w:spacing w:val="-1"/>
          <w:lang w:eastAsia="x-none"/>
        </w:rPr>
        <w:t>must be at least as large as the transformer load in every hour:</w:t>
      </w:r>
    </w:p>
    <w:p w14:paraId="027DB938" w14:textId="77777777" w:rsidR="0077768A" w:rsidRPr="00D626FF" w:rsidRDefault="0011728B" w:rsidP="000B4126">
      <w:pPr>
        <w:spacing w:before="80" w:after="120" w:line="240" w:lineRule="auto"/>
        <w:jc w:val="right"/>
        <w:rPr>
          <w:rFonts w:ascii="Times New Roman" w:hAnsi="Times New Roman" w:cs="Times New Roman"/>
          <w:spacing w:val="-1"/>
          <w:lang w:eastAsia="x-none"/>
        </w:rPr>
      </w:pPr>
      <m:oMath>
        <m:nary>
          <m:naryPr>
            <m:chr m:val="∑"/>
            <m:supHide m:val="1"/>
            <m:ctrlPr>
              <w:rPr>
                <w:rFonts w:ascii="Cambria Math" w:hAnsi="Cambria Math" w:cs="Times New Roman"/>
                <w:i/>
                <w:iCs/>
                <w:spacing w:val="-1"/>
                <w:lang w:eastAsia="x-none"/>
              </w:rPr>
            </m:ctrlPr>
          </m:naryPr>
          <m:sub>
            <m:r>
              <w:rPr>
                <w:rFonts w:ascii="Cambria Math" w:hAnsi="Cambria Math" w:cs="Times New Roman"/>
                <w:spacing w:val="-1"/>
                <w:lang w:val="nb-NO" w:eastAsia="x-none"/>
              </w:rPr>
              <m:t>i</m:t>
            </m:r>
          </m:sub>
          <m:sup/>
          <m:e>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b</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m:t>
            </m:r>
          </m:e>
        </m:nary>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f</m:t>
            </m:r>
          </m:e>
          <m:sub>
            <m:r>
              <w:rPr>
                <w:rFonts w:ascii="Cambria Math" w:hAnsi="Cambria Math" w:cs="Times New Roman"/>
                <w:spacing w:val="-1"/>
                <w:lang w:eastAsia="x-none"/>
              </w:rPr>
              <m:t>h</m:t>
            </m:r>
          </m:sub>
        </m:sSub>
        <m:r>
          <w:rPr>
            <w:rFonts w:ascii="Cambria Math" w:hAnsi="Cambria Math" w:cs="Times New Roman"/>
            <w:spacing w:val="-1"/>
            <w:lang w:eastAsia="x-none"/>
          </w:rPr>
          <m:t>≤</m:t>
        </m:r>
        <m:r>
          <w:rPr>
            <w:rFonts w:ascii="Cambria Math" w:hAnsi="Cambria Math" w:cs="Times New Roman"/>
            <w:spacing w:val="-1"/>
            <w:lang w:val="nb-NO" w:eastAsia="x-none"/>
          </w:rPr>
          <m:t>M</m:t>
        </m:r>
        <m:r>
          <w:rPr>
            <w:rFonts w:ascii="Cambria Math" w:hAnsi="Cambria Math" w:cs="Times New Roman"/>
            <w:spacing w:val="-1"/>
            <w:lang w:eastAsia="x-none"/>
          </w:rPr>
          <m:t>        ∀h</m:t>
        </m:r>
      </m:oMath>
      <w:r w:rsidR="0077768A" w:rsidRPr="00D626FF">
        <w:rPr>
          <w:rFonts w:ascii="Times New Roman" w:hAnsi="Times New Roman" w:cs="Times New Roman"/>
          <w:iCs/>
          <w:spacing w:val="-1"/>
          <w:lang w:eastAsia="x-none"/>
        </w:rPr>
        <w:t xml:space="preserve">                                         (4)</w:t>
      </w:r>
    </w:p>
    <w:p w14:paraId="2C37488D" w14:textId="77777777" w:rsidR="0077768A" w:rsidRPr="00D626FF" w:rsidRDefault="0077768A" w:rsidP="000B4126">
      <w:pPr>
        <w:spacing w:before="80" w:after="120" w:line="240" w:lineRule="auto"/>
        <w:rPr>
          <w:rFonts w:ascii="Times New Roman" w:hAnsi="Times New Roman" w:cs="Times New Roman"/>
          <w:spacing w:val="-1"/>
          <w:lang w:eastAsia="x-none"/>
        </w:rPr>
      </w:pPr>
      <w:r w:rsidRPr="00D626FF">
        <w:rPr>
          <w:rFonts w:ascii="Times New Roman" w:hAnsi="Times New Roman" w:cs="Times New Roman"/>
          <w:i/>
          <w:iCs/>
          <w:spacing w:val="-1"/>
          <w:lang w:eastAsia="x-none"/>
        </w:rPr>
        <w:t>Energy neutrality</w:t>
      </w:r>
      <w:r w:rsidRPr="00D626FF">
        <w:rPr>
          <w:rFonts w:ascii="Times New Roman" w:hAnsi="Times New Roman" w:cs="Times New Roman"/>
          <w:spacing w:val="-1"/>
          <w:lang w:eastAsia="x-none"/>
        </w:rPr>
        <w:t>: each industry must consume the same total daily MWh as its unscheduled baseline:</w:t>
      </w:r>
    </w:p>
    <w:p w14:paraId="5FE70D55" w14:textId="77777777" w:rsidR="0077768A" w:rsidRPr="00D626FF" w:rsidRDefault="0011728B" w:rsidP="000B4126">
      <w:pPr>
        <w:spacing w:before="80" w:after="120" w:line="240" w:lineRule="auto"/>
        <w:jc w:val="right"/>
        <w:rPr>
          <w:rFonts w:ascii="Times New Roman" w:hAnsi="Times New Roman" w:cs="Times New Roman"/>
          <w:spacing w:val="-1"/>
          <w:lang w:eastAsia="x-none"/>
        </w:rPr>
      </w:pPr>
      <m:oMath>
        <m:nary>
          <m:naryPr>
            <m:chr m:val="∑"/>
            <m:supHide m:val="1"/>
            <m:ctrlPr>
              <w:rPr>
                <w:rFonts w:ascii="Cambria Math" w:hAnsi="Cambria Math" w:cs="Times New Roman"/>
                <w:i/>
                <w:iCs/>
                <w:spacing w:val="-1"/>
                <w:lang w:eastAsia="x-none"/>
              </w:rPr>
            </m:ctrlPr>
          </m:naryPr>
          <m:sub>
            <m:r>
              <w:rPr>
                <w:rFonts w:ascii="Cambria Math" w:hAnsi="Cambria Math" w:cs="Times New Roman"/>
                <w:spacing w:val="-1"/>
                <w:lang w:val="nb-NO" w:eastAsia="x-none"/>
              </w:rPr>
              <m:t>i</m:t>
            </m:r>
          </m:sub>
          <m:sup/>
          <m:e>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e>
        </m:nary>
        <m:r>
          <w:rPr>
            <w:rFonts w:ascii="Cambria Math" w:hAnsi="Cambria Math" w:cs="Times New Roman"/>
            <w:spacing w:val="-1"/>
            <w:lang w:eastAsia="x-none"/>
          </w:rPr>
          <m:t>=0       ∀</m:t>
        </m:r>
        <m:r>
          <w:rPr>
            <w:rFonts w:ascii="Cambria Math" w:hAnsi="Cambria Math" w:cs="Times New Roman"/>
            <w:spacing w:val="-1"/>
            <w:lang w:val="nb-NO" w:eastAsia="x-none"/>
          </w:rPr>
          <m:t>i</m:t>
        </m:r>
      </m:oMath>
      <w:r w:rsidR="0077768A" w:rsidRPr="00D626FF">
        <w:rPr>
          <w:rFonts w:ascii="Times New Roman" w:hAnsi="Times New Roman" w:cs="Times New Roman"/>
          <w:iCs/>
          <w:spacing w:val="-1"/>
          <w:lang w:eastAsia="x-none"/>
        </w:rPr>
        <w:t xml:space="preserve">                                                                  (5)</w:t>
      </w:r>
    </w:p>
    <w:p w14:paraId="3DF76AFE" w14:textId="77777777" w:rsidR="0077768A" w:rsidRPr="00D626FF" w:rsidRDefault="0077768A" w:rsidP="000B4126">
      <w:pPr>
        <w:spacing w:before="80" w:after="120" w:line="240" w:lineRule="auto"/>
        <w:rPr>
          <w:rFonts w:ascii="Times New Roman" w:hAnsi="Times New Roman" w:cs="Times New Roman"/>
          <w:spacing w:val="-1"/>
          <w:lang w:eastAsia="x-none"/>
        </w:rPr>
      </w:pPr>
      <w:r w:rsidRPr="00D626FF">
        <w:rPr>
          <w:rFonts w:ascii="Times New Roman" w:hAnsi="Times New Roman" w:cs="Times New Roman"/>
          <w:i/>
          <w:iCs/>
          <w:spacing w:val="-1"/>
          <w:lang w:eastAsia="x-none"/>
        </w:rPr>
        <w:t>Flexibility bounds</w:t>
      </w:r>
      <w:r w:rsidRPr="00D626FF">
        <w:rPr>
          <w:rFonts w:ascii="Times New Roman" w:hAnsi="Times New Roman" w:cs="Times New Roman"/>
          <w:spacing w:val="-1"/>
          <w:lang w:eastAsia="x-none"/>
        </w:rPr>
        <w:t>: shifts are bounded by ±10% of the baseline load each hour:</w:t>
      </w:r>
    </w:p>
    <w:p w14:paraId="57D06871" w14:textId="77777777" w:rsidR="0077768A" w:rsidRPr="00D626FF" w:rsidRDefault="0077768A" w:rsidP="000B4126">
      <w:pPr>
        <w:spacing w:before="80" w:after="120" w:line="240" w:lineRule="auto"/>
        <w:jc w:val="right"/>
        <w:rPr>
          <w:rFonts w:ascii="Times New Roman" w:hAnsi="Times New Roman" w:cs="Times New Roman"/>
          <w:spacing w:val="-1"/>
          <w:lang w:eastAsia="x-none"/>
        </w:rPr>
      </w:pPr>
      <m:oMath>
        <m:r>
          <w:rPr>
            <w:rFonts w:ascii="Cambria Math" w:hAnsi="Cambria Math" w:cs="Times New Roman"/>
            <w:spacing w:val="-1"/>
            <w:lang w:eastAsia="x-none"/>
          </w:rPr>
          <m:t>-</m:t>
        </m:r>
        <m:r>
          <w:rPr>
            <w:rFonts w:ascii="Cambria Math" w:hAnsi="Cambria Math" w:cs="Times New Roman"/>
            <w:spacing w:val="-1"/>
            <w:lang w:val="nb-NO" w:eastAsia="x-none"/>
          </w:rPr>
          <m:t>α</m:t>
        </m:r>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b</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m:t>
        </m:r>
        <m:r>
          <w:rPr>
            <w:rFonts w:ascii="Cambria Math" w:hAnsi="Cambria Math" w:cs="Times New Roman"/>
            <w:spacing w:val="-1"/>
            <w:lang w:val="nb-NO" w:eastAsia="x-none"/>
          </w:rPr>
          <m:t>α</m:t>
        </m:r>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b</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           ∀</m:t>
        </m:r>
        <m:r>
          <w:rPr>
            <w:rFonts w:ascii="Cambria Math" w:hAnsi="Cambria Math" w:cs="Times New Roman"/>
            <w:spacing w:val="-1"/>
            <w:lang w:val="nb-NO" w:eastAsia="x-none"/>
          </w:rPr>
          <m:t>i</m:t>
        </m:r>
        <m:r>
          <w:rPr>
            <w:rFonts w:ascii="Cambria Math" w:hAnsi="Cambria Math" w:cs="Times New Roman"/>
            <w:spacing w:val="-1"/>
            <w:lang w:eastAsia="x-none"/>
          </w:rPr>
          <m:t>,h</m:t>
        </m:r>
      </m:oMath>
      <w:r w:rsidRPr="00D626FF">
        <w:rPr>
          <w:rFonts w:ascii="Times New Roman" w:hAnsi="Times New Roman" w:cs="Times New Roman"/>
          <w:iCs/>
          <w:spacing w:val="-1"/>
          <w:lang w:eastAsia="x-none"/>
        </w:rPr>
        <w:t xml:space="preserve">                                (6)</w:t>
      </w:r>
    </w:p>
    <w:p w14:paraId="71438C8B" w14:textId="77777777" w:rsidR="0077768A" w:rsidRPr="00D626FF" w:rsidRDefault="0077768A" w:rsidP="000B4126">
      <w:pPr>
        <w:spacing w:before="80" w:after="120" w:line="240" w:lineRule="auto"/>
        <w:rPr>
          <w:rFonts w:ascii="Times New Roman" w:hAnsi="Times New Roman" w:cs="Times New Roman"/>
          <w:i/>
          <w:iCs/>
          <w:spacing w:val="-1"/>
          <w:lang w:eastAsia="x-none"/>
        </w:rPr>
      </w:pPr>
      <w:r w:rsidRPr="00D626FF">
        <w:rPr>
          <w:rFonts w:ascii="Times New Roman" w:hAnsi="Times New Roman" w:cs="Times New Roman"/>
          <w:i/>
          <w:iCs/>
          <w:spacing w:val="-1"/>
          <w:lang w:eastAsia="x-none"/>
        </w:rPr>
        <w:t>Non-negativity of peak variable:</w:t>
      </w:r>
    </w:p>
    <w:p w14:paraId="47739400" w14:textId="77777777" w:rsidR="0077768A" w:rsidRPr="00D626FF" w:rsidRDefault="0077768A" w:rsidP="000B4126">
      <w:pPr>
        <w:spacing w:before="80" w:after="120" w:line="240" w:lineRule="auto"/>
        <w:jc w:val="right"/>
        <w:rPr>
          <w:rFonts w:ascii="Times New Roman" w:hAnsi="Times New Roman" w:cs="Times New Roman"/>
          <w:spacing w:val="-1"/>
          <w:lang w:eastAsia="x-none"/>
        </w:rPr>
      </w:pPr>
      <m:oMath>
        <m:r>
          <w:rPr>
            <w:rFonts w:ascii="Cambria Math" w:hAnsi="Cambria Math" w:cs="Times New Roman"/>
            <w:spacing w:val="-1"/>
            <w:lang w:val="nb-NO" w:eastAsia="x-none"/>
          </w:rPr>
          <m:t>M</m:t>
        </m:r>
        <m:r>
          <w:rPr>
            <w:rFonts w:ascii="Cambria Math" w:hAnsi="Cambria Math" w:cs="Times New Roman"/>
            <w:spacing w:val="-1"/>
            <w:lang w:eastAsia="x-none"/>
          </w:rPr>
          <m:t>≥0</m:t>
        </m:r>
      </m:oMath>
      <w:r w:rsidRPr="00D626FF">
        <w:rPr>
          <w:rFonts w:ascii="Times New Roman" w:hAnsi="Times New Roman" w:cs="Times New Roman"/>
          <w:iCs/>
          <w:spacing w:val="-1"/>
          <w:lang w:eastAsia="x-none"/>
        </w:rPr>
        <w:t xml:space="preserve">                                                                                   (7)</w:t>
      </w:r>
    </w:p>
    <w:p w14:paraId="3801A63B" w14:textId="77777777" w:rsidR="0077768A" w:rsidRPr="00D626FF" w:rsidRDefault="0077768A" w:rsidP="000B4126">
      <w:pPr>
        <w:spacing w:before="80" w:after="120" w:line="240" w:lineRule="auto"/>
        <w:jc w:val="both"/>
        <w:rPr>
          <w:rFonts w:ascii="Times New Roman" w:hAnsi="Times New Roman" w:cs="Times New Roman"/>
          <w:i/>
          <w:iCs/>
          <w:spacing w:val="-1"/>
          <w:lang w:val="x-none" w:eastAsia="x-none"/>
        </w:rPr>
      </w:pPr>
      <w:r w:rsidRPr="00D626FF">
        <w:rPr>
          <w:rFonts w:ascii="Times New Roman" w:hAnsi="Times New Roman" w:cs="Times New Roman"/>
          <w:i/>
          <w:iCs/>
          <w:spacing w:val="-1"/>
          <w:lang w:val="x-none" w:eastAsia="x-none"/>
        </w:rPr>
        <w:t>Solution</w:t>
      </w:r>
    </w:p>
    <w:p w14:paraId="3253044B" w14:textId="77777777" w:rsidR="0077768A" w:rsidRPr="00D626FF" w:rsidRDefault="0077768A" w:rsidP="00E752D0">
      <w:pPr>
        <w:spacing w:before="80" w:after="120" w:line="240" w:lineRule="auto"/>
        <w:ind w:firstLine="284"/>
        <w:jc w:val="both"/>
        <w:rPr>
          <w:rFonts w:ascii="Times New Roman" w:hAnsi="Times New Roman" w:cs="Times New Roman"/>
          <w:spacing w:val="-1"/>
          <w:lang w:val="x-none" w:eastAsia="x-none"/>
        </w:rPr>
      </w:pPr>
      <w:r w:rsidRPr="00D626FF">
        <w:rPr>
          <w:rFonts w:ascii="Times New Roman" w:eastAsia="SimSun" w:hAnsi="Times New Roman" w:cs="Times New Roman"/>
          <w:spacing w:val="-1"/>
          <w:lang w:val="x-none" w:eastAsia="x-none"/>
        </w:rPr>
        <w:t>The LP is formulated</w:t>
      </w:r>
      <w:r w:rsidRPr="00D626FF">
        <w:rPr>
          <w:rFonts w:ascii="Times New Roman" w:hAnsi="Times New Roman" w:cs="Times New Roman"/>
          <w:spacing w:val="-1"/>
          <w:lang w:val="x-none" w:eastAsia="x-none"/>
        </w:rPr>
        <w:t xml:space="preserve"> with n·T + 1 = 97 decision variables (4 industries × 24 hours + 1 peak variable M), 24 inequality constraints (one per hour), 4 equality constraints (one per industry), and 97 bound constraints. The HiGHS solver (via scipy.optimize.linprog) produces the globally optimal δ*[i, h] for each day. Solutions across all 365 days generate the complete annual label dataset for Stage 2.</w:t>
      </w:r>
    </w:p>
    <w:p w14:paraId="35D88970" w14:textId="77777777" w:rsidR="0077768A" w:rsidRPr="00D626FF" w:rsidRDefault="0077768A" w:rsidP="000B4126">
      <w:pPr>
        <w:pStyle w:val="ListParagraph"/>
        <w:spacing w:before="80" w:after="120" w:line="240" w:lineRule="auto"/>
        <w:ind w:left="0"/>
        <w:rPr>
          <w:rFonts w:ascii="Times New Roman" w:hAnsi="Times New Roman" w:cs="Times New Roman"/>
          <w:spacing w:val="-1"/>
          <w:lang w:eastAsia="x-none"/>
        </w:rPr>
      </w:pPr>
      <w:r w:rsidRPr="00D626FF">
        <w:rPr>
          <w:rFonts w:ascii="Times New Roman" w:hAnsi="Times New Roman" w:cs="Times New Roman"/>
          <w:spacing w:val="-1"/>
          <w:lang w:eastAsia="x-none"/>
        </w:rPr>
        <w:t>Once the LP is solved, the actual scheduled load for industry</w:t>
      </w:r>
      <w:r w:rsidRPr="00D626FF">
        <w:rPr>
          <w:rFonts w:ascii="Times New Roman" w:hAnsi="Times New Roman" w:cs="Times New Roman"/>
          <w:i/>
          <w:iCs/>
          <w:spacing w:val="-1"/>
          <w:lang w:eastAsia="x-none"/>
        </w:rPr>
        <w:t xml:space="preserve"> i </w:t>
      </w:r>
      <w:r w:rsidRPr="00D626FF">
        <w:rPr>
          <w:rFonts w:ascii="Times New Roman" w:hAnsi="Times New Roman" w:cs="Times New Roman"/>
          <w:spacing w:val="-1"/>
          <w:lang w:eastAsia="x-none"/>
        </w:rPr>
        <w:t xml:space="preserve">at hour </w:t>
      </w:r>
      <w:r w:rsidRPr="00D626FF">
        <w:rPr>
          <w:rFonts w:ascii="Times New Roman" w:hAnsi="Times New Roman" w:cs="Times New Roman"/>
          <w:i/>
          <w:iCs/>
          <w:spacing w:val="-1"/>
          <w:lang w:eastAsia="x-none"/>
        </w:rPr>
        <w:t>h</w:t>
      </w:r>
      <w:r w:rsidRPr="00D626FF">
        <w:rPr>
          <w:rFonts w:ascii="Times New Roman" w:hAnsi="Times New Roman" w:cs="Times New Roman"/>
          <w:spacing w:val="-1"/>
          <w:lang w:eastAsia="x-none"/>
        </w:rPr>
        <w:t xml:space="preserve"> is: </w:t>
      </w:r>
    </w:p>
    <w:p w14:paraId="4F1D5F82" w14:textId="6100FCFA" w:rsidR="0077768A" w:rsidRPr="00D626FF" w:rsidRDefault="0011728B" w:rsidP="000B4126">
      <w:pPr>
        <w:pStyle w:val="ListParagraph"/>
        <w:spacing w:before="80" w:after="120" w:line="240" w:lineRule="auto"/>
        <w:ind w:left="0"/>
        <w:jc w:val="right"/>
        <w:rPr>
          <w:rFonts w:ascii="Times New Roman" w:hAnsi="Times New Roman" w:cs="Times New Roman"/>
          <w:spacing w:val="-1"/>
          <w:lang w:eastAsia="x-none"/>
        </w:rPr>
      </w:pPr>
      <m:oMath>
        <m:sSub>
          <m:sSubPr>
            <m:ctrlPr>
              <w:rPr>
                <w:rFonts w:ascii="Cambria Math" w:hAnsi="Cambria Math" w:cs="Times New Roman"/>
                <w:i/>
                <w:iCs/>
                <w:spacing w:val="-1"/>
                <w:lang w:eastAsia="x-none"/>
              </w:rPr>
            </m:ctrlPr>
          </m:sSubPr>
          <m:e>
            <m:acc>
              <m:accPr>
                <m:ctrlPr>
                  <w:rPr>
                    <w:rFonts w:ascii="Cambria Math" w:hAnsi="Cambria Math" w:cs="Times New Roman"/>
                    <w:i/>
                    <w:iCs/>
                    <w:spacing w:val="-1"/>
                    <w:lang w:eastAsia="x-none"/>
                  </w:rPr>
                </m:ctrlPr>
              </m:accPr>
              <m:e>
                <m:r>
                  <w:rPr>
                    <w:rFonts w:ascii="Cambria Math" w:hAnsi="Cambria Math" w:cs="Times New Roman"/>
                    <w:spacing w:val="-1"/>
                    <w:lang w:val="nb-NO" w:eastAsia="x-none"/>
                  </w:rPr>
                  <m:t>b</m:t>
                </m:r>
              </m:e>
            </m:acc>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b</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oMath>
      <w:r w:rsidR="0077768A" w:rsidRPr="00D626FF">
        <w:rPr>
          <w:rFonts w:ascii="Times New Roman" w:hAnsi="Times New Roman" w:cs="Times New Roman"/>
          <w:iCs/>
          <w:spacing w:val="-1"/>
          <w:lang w:eastAsia="x-none"/>
        </w:rPr>
        <w:t xml:space="preserve">                                                                   (</w:t>
      </w:r>
      <w:r w:rsidR="00B101E7" w:rsidRPr="00D626FF">
        <w:rPr>
          <w:rFonts w:ascii="Times New Roman" w:hAnsi="Times New Roman" w:cs="Times New Roman"/>
          <w:iCs/>
          <w:spacing w:val="-1"/>
          <w:lang w:eastAsia="x-none"/>
        </w:rPr>
        <w:t>8</w:t>
      </w:r>
      <w:r w:rsidR="0077768A" w:rsidRPr="00D626FF">
        <w:rPr>
          <w:rFonts w:ascii="Times New Roman" w:hAnsi="Times New Roman" w:cs="Times New Roman"/>
          <w:iCs/>
          <w:spacing w:val="-1"/>
          <w:lang w:eastAsia="x-none"/>
        </w:rPr>
        <w:t>)</w:t>
      </w:r>
    </w:p>
    <w:p w14:paraId="34E5E58E" w14:textId="77777777" w:rsidR="0077768A" w:rsidRPr="00D626FF" w:rsidRDefault="0077768A" w:rsidP="000B4126">
      <w:pPr>
        <w:pStyle w:val="ListParagraph"/>
        <w:spacing w:before="80" w:after="120" w:line="240" w:lineRule="auto"/>
        <w:ind w:left="0"/>
        <w:rPr>
          <w:rFonts w:ascii="Times New Roman" w:hAnsi="Times New Roman" w:cs="Times New Roman"/>
          <w:spacing w:val="-1"/>
          <w:lang w:eastAsia="x-none"/>
        </w:rPr>
      </w:pPr>
      <w:r w:rsidRPr="00D626FF">
        <w:rPr>
          <w:rFonts w:ascii="Times New Roman" w:hAnsi="Times New Roman" w:cs="Times New Roman"/>
          <w:spacing w:val="-1"/>
          <w:lang w:eastAsia="x-none"/>
        </w:rPr>
        <w:t xml:space="preserve">And the total transformer load at hour </w:t>
      </w:r>
      <w:r w:rsidRPr="00D626FF">
        <w:rPr>
          <w:rFonts w:ascii="Times New Roman" w:hAnsi="Times New Roman" w:cs="Times New Roman"/>
          <w:i/>
          <w:iCs/>
          <w:spacing w:val="-1"/>
          <w:lang w:eastAsia="x-none"/>
        </w:rPr>
        <w:t>h</w:t>
      </w:r>
      <w:r w:rsidRPr="00D626FF">
        <w:rPr>
          <w:rFonts w:ascii="Times New Roman" w:hAnsi="Times New Roman" w:cs="Times New Roman"/>
          <w:spacing w:val="-1"/>
          <w:lang w:eastAsia="x-none"/>
        </w:rPr>
        <w:t xml:space="preserve">: </w:t>
      </w:r>
    </w:p>
    <w:p w14:paraId="72A43E91" w14:textId="5F2A0E04" w:rsidR="0077768A" w:rsidRPr="00D626FF" w:rsidRDefault="0011728B" w:rsidP="000B4126">
      <w:pPr>
        <w:pStyle w:val="ListParagraph"/>
        <w:spacing w:before="80" w:after="120" w:line="240" w:lineRule="auto"/>
        <w:ind w:left="0"/>
        <w:jc w:val="right"/>
        <w:rPr>
          <w:rFonts w:ascii="Times New Roman" w:hAnsi="Times New Roman" w:cs="Times New Roman"/>
          <w:spacing w:val="-1"/>
          <w:lang w:eastAsia="x-none"/>
        </w:rPr>
      </w:pPr>
      <m:oMath>
        <m:sSub>
          <m:sSubPr>
            <m:ctrlPr>
              <w:rPr>
                <w:rFonts w:ascii="Cambria Math" w:hAnsi="Cambria Math" w:cs="Times New Roman"/>
                <w:i/>
                <w:iCs/>
                <w:spacing w:val="-1"/>
                <w:lang w:eastAsia="x-none"/>
              </w:rPr>
            </m:ctrlPr>
          </m:sSubPr>
          <m:e>
            <m:r>
              <w:rPr>
                <w:rFonts w:ascii="Cambria Math" w:hAnsi="Cambria Math" w:cs="Times New Roman"/>
                <w:spacing w:val="-1"/>
                <w:lang w:val="nb-NO" w:eastAsia="x-none"/>
              </w:rPr>
              <m:t>T</m:t>
            </m:r>
          </m:e>
          <m:sub>
            <m:r>
              <w:rPr>
                <w:rFonts w:ascii="Cambria Math" w:hAnsi="Cambria Math" w:cs="Times New Roman"/>
                <w:spacing w:val="-1"/>
                <w:lang w:eastAsia="x-none"/>
              </w:rPr>
              <m:t>h</m:t>
            </m:r>
          </m:sub>
        </m:sSub>
        <m:r>
          <w:rPr>
            <w:rFonts w:ascii="Cambria Math" w:hAnsi="Cambria Math" w:cs="Times New Roman"/>
            <w:spacing w:val="-1"/>
            <w:lang w:eastAsia="x-none"/>
          </w:rPr>
          <m:t>=</m:t>
        </m:r>
        <m:nary>
          <m:naryPr>
            <m:chr m:val="∑"/>
            <m:supHide m:val="1"/>
            <m:ctrlPr>
              <w:rPr>
                <w:rFonts w:ascii="Cambria Math" w:hAnsi="Cambria Math" w:cs="Times New Roman"/>
                <w:i/>
                <w:iCs/>
                <w:spacing w:val="-1"/>
                <w:lang w:eastAsia="x-none"/>
              </w:rPr>
            </m:ctrlPr>
          </m:naryPr>
          <m:sub>
            <m:r>
              <w:rPr>
                <w:rFonts w:ascii="Cambria Math" w:hAnsi="Cambria Math" w:cs="Times New Roman"/>
                <w:spacing w:val="-1"/>
                <w:lang w:val="nb-NO" w:eastAsia="x-none"/>
              </w:rPr>
              <m:t>i</m:t>
            </m:r>
          </m:sub>
          <m:sup/>
          <m:e>
            <m:sSub>
              <m:sSubPr>
                <m:ctrlPr>
                  <w:rPr>
                    <w:rFonts w:ascii="Cambria Math" w:hAnsi="Cambria Math" w:cs="Times New Roman"/>
                    <w:i/>
                    <w:iCs/>
                    <w:spacing w:val="-1"/>
                    <w:lang w:val="nb-NO" w:eastAsia="x-none"/>
                  </w:rPr>
                </m:ctrlPr>
              </m:sSubPr>
              <m:e>
                <m:acc>
                  <m:accPr>
                    <m:ctrlPr>
                      <w:rPr>
                        <w:rFonts w:ascii="Cambria Math" w:hAnsi="Cambria Math" w:cs="Times New Roman"/>
                        <w:i/>
                        <w:iCs/>
                        <w:spacing w:val="-1"/>
                        <w:lang w:val="nb-NO" w:eastAsia="x-none"/>
                      </w:rPr>
                    </m:ctrlPr>
                  </m:accPr>
                  <m:e>
                    <m:r>
                      <w:rPr>
                        <w:rFonts w:ascii="Cambria Math" w:hAnsi="Cambria Math" w:cs="Times New Roman"/>
                        <w:spacing w:val="-1"/>
                        <w:lang w:val="nb-NO" w:eastAsia="x-none"/>
                      </w:rPr>
                      <m:t>b</m:t>
                    </m:r>
                  </m:e>
                </m:acc>
              </m:e>
              <m:sub>
                <m:r>
                  <w:rPr>
                    <w:rFonts w:ascii="Cambria Math" w:hAnsi="Cambria Math" w:cs="Times New Roman"/>
                    <w:spacing w:val="-1"/>
                    <w:lang w:val="nb-NO" w:eastAsia="x-none"/>
                  </w:rPr>
                  <m:t>i</m:t>
                </m:r>
                <m:r>
                  <w:rPr>
                    <w:rFonts w:ascii="Cambria Math" w:hAnsi="Cambria Math" w:cs="Times New Roman"/>
                    <w:spacing w:val="-1"/>
                    <w:lang w:eastAsia="x-none"/>
                  </w:rPr>
                  <m:t>,h</m:t>
                </m:r>
              </m:sub>
            </m:sSub>
          </m:e>
        </m:nary>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f</m:t>
            </m:r>
          </m:e>
          <m:sub>
            <m:r>
              <w:rPr>
                <w:rFonts w:ascii="Cambria Math" w:hAnsi="Cambria Math" w:cs="Times New Roman"/>
                <w:spacing w:val="-1"/>
                <w:lang w:eastAsia="x-none"/>
              </w:rPr>
              <m:t>h</m:t>
            </m:r>
          </m:sub>
        </m:sSub>
        <m:r>
          <w:rPr>
            <w:rFonts w:ascii="Cambria Math" w:hAnsi="Cambria Math" w:cs="Times New Roman"/>
            <w:spacing w:val="-1"/>
            <w:lang w:eastAsia="x-none"/>
          </w:rPr>
          <m:t>=</m:t>
        </m:r>
        <m:nary>
          <m:naryPr>
            <m:chr m:val="∑"/>
            <m:supHide m:val="1"/>
            <m:ctrlPr>
              <w:rPr>
                <w:rFonts w:ascii="Cambria Math" w:hAnsi="Cambria Math" w:cs="Times New Roman"/>
                <w:i/>
                <w:iCs/>
                <w:spacing w:val="-1"/>
                <w:lang w:eastAsia="x-none"/>
              </w:rPr>
            </m:ctrlPr>
          </m:naryPr>
          <m:sub>
            <m:r>
              <w:rPr>
                <w:rFonts w:ascii="Cambria Math" w:hAnsi="Cambria Math" w:cs="Times New Roman"/>
                <w:spacing w:val="-1"/>
                <w:lang w:val="nb-NO" w:eastAsia="x-none"/>
              </w:rPr>
              <m:t>i</m:t>
            </m:r>
          </m:sub>
          <m:sup/>
          <m:e>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b</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e>
        </m:nary>
        <m:r>
          <w:rPr>
            <w:rFonts w:ascii="Cambria Math" w:hAnsi="Cambria Math" w:cs="Times New Roman"/>
            <w:spacing w:val="-1"/>
            <w:lang w:eastAsia="x-none"/>
          </w:rPr>
          <m:t>-</m:t>
        </m:r>
        <m:nary>
          <m:naryPr>
            <m:chr m:val="∑"/>
            <m:supHide m:val="1"/>
            <m:ctrlPr>
              <w:rPr>
                <w:rFonts w:ascii="Cambria Math" w:hAnsi="Cambria Math" w:cs="Times New Roman"/>
                <w:i/>
                <w:iCs/>
                <w:spacing w:val="-1"/>
                <w:lang w:eastAsia="x-none"/>
              </w:rPr>
            </m:ctrlPr>
          </m:naryPr>
          <m:sub>
            <m:r>
              <w:rPr>
                <w:rFonts w:ascii="Cambria Math" w:hAnsi="Cambria Math" w:cs="Times New Roman"/>
                <w:spacing w:val="-1"/>
                <w:lang w:val="nb-NO" w:eastAsia="x-none"/>
              </w:rPr>
              <m:t>i</m:t>
            </m:r>
          </m:sub>
          <m:sup/>
          <m:e>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δ</m:t>
                </m:r>
              </m:e>
              <m:sub>
                <m:r>
                  <w:rPr>
                    <w:rFonts w:ascii="Cambria Math" w:hAnsi="Cambria Math" w:cs="Times New Roman"/>
                    <w:spacing w:val="-1"/>
                    <w:lang w:val="nb-NO" w:eastAsia="x-none"/>
                  </w:rPr>
                  <m:t>i</m:t>
                </m:r>
                <m:r>
                  <w:rPr>
                    <w:rFonts w:ascii="Cambria Math" w:hAnsi="Cambria Math" w:cs="Times New Roman"/>
                    <w:spacing w:val="-1"/>
                    <w:lang w:eastAsia="x-none"/>
                  </w:rPr>
                  <m:t>,h</m:t>
                </m:r>
              </m:sub>
            </m:sSub>
          </m:e>
        </m:nary>
        <m:r>
          <w:rPr>
            <w:rFonts w:ascii="Cambria Math" w:hAnsi="Cambria Math" w:cs="Times New Roman"/>
            <w:spacing w:val="-1"/>
            <w:lang w:eastAsia="x-none"/>
          </w:rPr>
          <m:t>+</m:t>
        </m:r>
        <m:sSub>
          <m:sSubPr>
            <m:ctrlPr>
              <w:rPr>
                <w:rFonts w:ascii="Cambria Math" w:hAnsi="Cambria Math" w:cs="Times New Roman"/>
                <w:i/>
                <w:iCs/>
                <w:spacing w:val="-1"/>
                <w:lang w:val="nb-NO" w:eastAsia="x-none"/>
              </w:rPr>
            </m:ctrlPr>
          </m:sSubPr>
          <m:e>
            <m:r>
              <w:rPr>
                <w:rFonts w:ascii="Cambria Math" w:hAnsi="Cambria Math" w:cs="Times New Roman"/>
                <w:spacing w:val="-1"/>
                <w:lang w:val="nb-NO" w:eastAsia="x-none"/>
              </w:rPr>
              <m:t>f</m:t>
            </m:r>
          </m:e>
          <m:sub>
            <m:r>
              <w:rPr>
                <w:rFonts w:ascii="Cambria Math" w:hAnsi="Cambria Math" w:cs="Times New Roman"/>
                <w:spacing w:val="-1"/>
                <w:lang w:eastAsia="x-none"/>
              </w:rPr>
              <m:t>h</m:t>
            </m:r>
          </m:sub>
        </m:sSub>
        <m:r>
          <w:rPr>
            <w:rFonts w:ascii="Cambria Math" w:hAnsi="Cambria Math" w:cs="Times New Roman"/>
            <w:spacing w:val="-1"/>
            <w:lang w:eastAsia="x-none"/>
          </w:rPr>
          <m:t>≤</m:t>
        </m:r>
        <m:r>
          <w:rPr>
            <w:rFonts w:ascii="Cambria Math" w:hAnsi="Cambria Math" w:cs="Times New Roman"/>
            <w:spacing w:val="-1"/>
            <w:lang w:val="nb-NO" w:eastAsia="x-none"/>
          </w:rPr>
          <m:t>M</m:t>
        </m:r>
      </m:oMath>
      <w:r w:rsidR="0077768A" w:rsidRPr="00D626FF">
        <w:rPr>
          <w:rFonts w:ascii="Times New Roman" w:hAnsi="Times New Roman" w:cs="Times New Roman"/>
          <w:iCs/>
          <w:spacing w:val="-1"/>
          <w:lang w:eastAsia="x-none"/>
        </w:rPr>
        <w:t xml:space="preserve">                 (</w:t>
      </w:r>
      <w:r w:rsidR="00B101E7" w:rsidRPr="00D626FF">
        <w:rPr>
          <w:rFonts w:ascii="Times New Roman" w:hAnsi="Times New Roman" w:cs="Times New Roman"/>
          <w:iCs/>
          <w:spacing w:val="-1"/>
          <w:lang w:eastAsia="x-none"/>
        </w:rPr>
        <w:t>9</w:t>
      </w:r>
      <w:r w:rsidR="0077768A" w:rsidRPr="00D626FF">
        <w:rPr>
          <w:rFonts w:ascii="Times New Roman" w:hAnsi="Times New Roman" w:cs="Times New Roman"/>
          <w:iCs/>
          <w:spacing w:val="-1"/>
          <w:lang w:eastAsia="x-none"/>
        </w:rPr>
        <w:t>)</w:t>
      </w:r>
    </w:p>
    <w:p w14:paraId="2201338B" w14:textId="77777777" w:rsidR="0077768A" w:rsidRPr="00D626FF" w:rsidRDefault="0077768A" w:rsidP="000B4126">
      <w:pPr>
        <w:pStyle w:val="Heading2"/>
        <w:numPr>
          <w:ilvl w:val="1"/>
          <w:numId w:val="5"/>
        </w:numPr>
        <w:spacing w:line="240" w:lineRule="auto"/>
        <w:rPr>
          <w:rFonts w:ascii="Times New Roman" w:hAnsi="Times New Roman" w:cs="Times New Roman"/>
          <w:i/>
          <w:iCs/>
          <w:color w:val="auto"/>
          <w:sz w:val="22"/>
          <w:szCs w:val="22"/>
        </w:rPr>
      </w:pPr>
      <w:r w:rsidRPr="00D626FF">
        <w:rPr>
          <w:rFonts w:ascii="Times New Roman" w:hAnsi="Times New Roman" w:cs="Times New Roman"/>
          <w:i/>
          <w:iCs/>
          <w:color w:val="auto"/>
          <w:sz w:val="22"/>
          <w:szCs w:val="22"/>
        </w:rPr>
        <w:t>Stage 2: Decentralised Activator Training</w:t>
      </w:r>
    </w:p>
    <w:p w14:paraId="708B5DE8" w14:textId="0DE1794B" w:rsidR="0077768A" w:rsidRDefault="0077768A" w:rsidP="000B4126">
      <w:pPr>
        <w:spacing w:before="80" w:after="120" w:line="240" w:lineRule="auto"/>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 xml:space="preserve">One Random Forest regressor is trained per industry using only local features. Features include price, local load forecast, hour-of-day, and day-of-year signals. The target is the LP-derived hourly flexibility delta for each industry. This creates a decentralised policy that does not require direct exchange of raw industry data. All features are computable by the industry locally, using only its own metered load history and the broadcast day-ahead price signal (See </w:t>
      </w:r>
      <w:r w:rsidR="00EC5907" w:rsidRPr="00D626FF">
        <w:rPr>
          <w:rFonts w:ascii="Times New Roman" w:hAnsi="Times New Roman" w:cs="Times New Roman"/>
          <w:spacing w:val="-1"/>
          <w:lang w:val="x-none" w:eastAsia="x-none"/>
        </w:rPr>
        <w:t>t</w:t>
      </w:r>
      <w:r w:rsidRPr="00D626FF">
        <w:rPr>
          <w:rFonts w:ascii="Times New Roman" w:hAnsi="Times New Roman" w:cs="Times New Roman"/>
          <w:spacing w:val="-1"/>
          <w:lang w:val="x-none" w:eastAsia="x-none"/>
        </w:rPr>
        <w:t xml:space="preserve">able </w:t>
      </w:r>
      <w:r w:rsidR="00B101E7" w:rsidRPr="00D626FF">
        <w:rPr>
          <w:rFonts w:ascii="Times New Roman" w:hAnsi="Times New Roman" w:cs="Times New Roman"/>
          <w:spacing w:val="-1"/>
          <w:lang w:val="x-none" w:eastAsia="x-none"/>
        </w:rPr>
        <w:t>1</w:t>
      </w:r>
      <w:r w:rsidRPr="00D626FF">
        <w:rPr>
          <w:rFonts w:ascii="Times New Roman" w:hAnsi="Times New Roman" w:cs="Times New Roman"/>
          <w:spacing w:val="-1"/>
          <w:lang w:val="x-none" w:eastAsia="x-none"/>
        </w:rPr>
        <w:t>).</w:t>
      </w:r>
    </w:p>
    <w:p w14:paraId="2CBBB511" w14:textId="1AA30246" w:rsidR="0052199D" w:rsidRPr="00D626FF" w:rsidRDefault="0052199D" w:rsidP="000B4126">
      <w:pPr>
        <w:spacing w:before="80" w:after="120" w:line="240" w:lineRule="auto"/>
        <w:jc w:val="both"/>
        <w:rPr>
          <w:rFonts w:ascii="Times New Roman" w:hAnsi="Times New Roman" w:cs="Times New Roman"/>
          <w:spacing w:val="-1"/>
          <w:lang w:val="x-none" w:eastAsia="x-none"/>
        </w:rPr>
      </w:pPr>
      <w:r w:rsidRPr="00D626FF">
        <w:rPr>
          <w:rFonts w:ascii="Times New Roman" w:eastAsia="Times New Roman" w:hAnsi="Times New Roman" w:cs="Times New Roman"/>
          <w:noProof/>
          <w:kern w:val="0"/>
          <w14:ligatures w14:val="none"/>
        </w:rPr>
        <mc:AlternateContent>
          <mc:Choice Requires="wps">
            <w:drawing>
              <wp:inline distT="0" distB="0" distL="0" distR="0" wp14:anchorId="7A9AFD69" wp14:editId="26F89803">
                <wp:extent cx="5667375" cy="1478915"/>
                <wp:effectExtent l="0" t="0" r="9525" b="6985"/>
                <wp:docPr id="26821815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478943"/>
                        </a:xfrm>
                        <a:prstGeom prst="rect">
                          <a:avLst/>
                        </a:prstGeom>
                        <a:solidFill>
                          <a:srgbClr val="FFFFFF"/>
                        </a:solidFill>
                        <a:ln w="12700">
                          <a:noFill/>
                          <a:miter lim="800000"/>
                          <a:headEnd/>
                          <a:tailEnd/>
                        </a:ln>
                      </wps:spPr>
                      <wps:txbx>
                        <w:txbxContent>
                          <w:p w14:paraId="45A9598B" w14:textId="77777777" w:rsidR="0052199D" w:rsidRPr="000B4126" w:rsidRDefault="0052199D" w:rsidP="0052199D">
                            <w:pPr>
                              <w:pStyle w:val="TableTitle"/>
                              <w:rPr>
                                <w:rFonts w:eastAsiaTheme="minorHAnsi"/>
                                <w:smallCaps w:val="0"/>
                                <w:kern w:val="2"/>
                                <w:sz w:val="22"/>
                                <w:szCs w:val="24"/>
                                <w:lang w:val="en-GB"/>
                                <w14:ligatures w14:val="standardContextual"/>
                              </w:rPr>
                            </w:pPr>
                            <w:r w:rsidRPr="000B4126">
                              <w:rPr>
                                <w:rFonts w:eastAsiaTheme="minorHAnsi"/>
                                <w:b/>
                                <w:bCs/>
                                <w:smallCaps w:val="0"/>
                                <w:kern w:val="2"/>
                                <w:sz w:val="22"/>
                                <w:szCs w:val="24"/>
                                <w:lang w:val="en-GB"/>
                                <w14:ligatures w14:val="standardContextual"/>
                              </w:rPr>
                              <w:t>Table 1.</w:t>
                            </w:r>
                            <w:r w:rsidRPr="000B4126">
                              <w:rPr>
                                <w:rFonts w:eastAsiaTheme="minorHAnsi"/>
                                <w:smallCaps w:val="0"/>
                                <w:kern w:val="2"/>
                                <w:sz w:val="22"/>
                                <w:szCs w:val="24"/>
                                <w:lang w:val="en-GB"/>
                                <w14:ligatures w14:val="standardContextual"/>
                              </w:rPr>
                              <w:t xml:space="preserve"> Feature Vector (per industry, per hour)</w:t>
                            </w:r>
                          </w:p>
                          <w:tbl>
                            <w:tblPr>
                              <w:tblStyle w:val="TableGrid"/>
                              <w:tblW w:w="8642" w:type="dxa"/>
                              <w:tblLook w:val="04A0" w:firstRow="1" w:lastRow="0" w:firstColumn="1" w:lastColumn="0" w:noHBand="0" w:noVBand="1"/>
                            </w:tblPr>
                            <w:tblGrid>
                              <w:gridCol w:w="3258"/>
                              <w:gridCol w:w="5384"/>
                            </w:tblGrid>
                            <w:tr w:rsidR="0052199D" w:rsidRPr="000B4126" w14:paraId="63DA4688" w14:textId="77777777" w:rsidTr="006F0389">
                              <w:trPr>
                                <w:trHeight w:val="64"/>
                              </w:trPr>
                              <w:tc>
                                <w:tcPr>
                                  <w:tcW w:w="3258" w:type="dxa"/>
                                </w:tcPr>
                                <w:p w14:paraId="0CDCF63A" w14:textId="77777777" w:rsidR="0052199D" w:rsidRPr="000B4126" w:rsidRDefault="0052199D" w:rsidP="0032281C">
                                  <w:pPr>
                                    <w:spacing w:before="100" w:beforeAutospacing="1" w:after="100" w:afterAutospacing="1"/>
                                    <w:rPr>
                                      <w:rFonts w:ascii="Times New Roman" w:hAnsi="Times New Roman" w:cs="Times New Roman"/>
                                      <w:spacing w:val="-1"/>
                                      <w:lang w:val="x-none" w:eastAsia="x-none"/>
                                    </w:rPr>
                                  </w:pPr>
                                  <w:r w:rsidRPr="000B4126">
                                    <w:rPr>
                                      <w:rFonts w:ascii="Times New Roman" w:hAnsi="Times New Roman" w:cs="Times New Roman"/>
                                      <w:spacing w:val="-1"/>
                                      <w:lang w:val="x-none" w:eastAsia="x-none"/>
                                    </w:rPr>
                                    <w:t>Feature</w:t>
                                  </w:r>
                                </w:p>
                              </w:tc>
                              <w:tc>
                                <w:tcPr>
                                  <w:tcW w:w="5384" w:type="dxa"/>
                                </w:tcPr>
                                <w:p w14:paraId="13DEC28D" w14:textId="77777777" w:rsidR="0052199D" w:rsidRPr="000B4126" w:rsidRDefault="0052199D" w:rsidP="0032281C">
                                  <w:pPr>
                                    <w:spacing w:before="100" w:beforeAutospacing="1" w:after="100" w:afterAutospacing="1"/>
                                    <w:rPr>
                                      <w:rFonts w:ascii="Times New Roman" w:hAnsi="Times New Roman" w:cs="Times New Roman"/>
                                      <w:spacing w:val="-1"/>
                                      <w:lang w:val="x-none" w:eastAsia="x-none"/>
                                    </w:rPr>
                                  </w:pPr>
                                  <w:r w:rsidRPr="000B4126">
                                    <w:rPr>
                                      <w:rFonts w:ascii="Times New Roman" w:hAnsi="Times New Roman" w:cs="Times New Roman"/>
                                      <w:spacing w:val="-1"/>
                                      <w:lang w:val="x-none" w:eastAsia="x-none"/>
                                    </w:rPr>
                                    <w:t>Description</w:t>
                                  </w:r>
                                </w:p>
                              </w:tc>
                            </w:tr>
                            <w:tr w:rsidR="0052199D" w:rsidRPr="000B4126" w14:paraId="30F776FF" w14:textId="77777777" w:rsidTr="006F0389">
                              <w:trPr>
                                <w:trHeight w:val="186"/>
                              </w:trPr>
                              <w:tc>
                                <w:tcPr>
                                  <w:tcW w:w="3258" w:type="dxa"/>
                                </w:tcPr>
                                <w:p w14:paraId="47D0A8CC"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Market price [EUR/MWh]</w:t>
                                  </w:r>
                                </w:p>
                              </w:tc>
                              <w:tc>
                                <w:tcPr>
                                  <w:tcW w:w="5384" w:type="dxa"/>
                                </w:tcPr>
                                <w:p w14:paraId="2AE86856"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The single coordination signal, raw market energy price, no augmentation</w:t>
                                  </w:r>
                                </w:p>
                              </w:tc>
                            </w:tr>
                            <w:tr w:rsidR="0052199D" w:rsidRPr="000B4126" w14:paraId="6B3F56E3" w14:textId="77777777" w:rsidTr="006F0389">
                              <w:trPr>
                                <w:trHeight w:val="186"/>
                              </w:trPr>
                              <w:tc>
                                <w:tcPr>
                                  <w:tcW w:w="3258" w:type="dxa"/>
                                </w:tcPr>
                                <w:p w14:paraId="209CE09E"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Local load forecast [MW]</w:t>
                                  </w:r>
                                </w:p>
                              </w:tc>
                              <w:tc>
                                <w:tcPr>
                                  <w:tcW w:w="5384" w:type="dxa"/>
                                </w:tcPr>
                                <w:p w14:paraId="3D61C7EB"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Day-ahead load forecast for that specific industry</w:t>
                                  </w:r>
                                </w:p>
                              </w:tc>
                            </w:tr>
                            <w:tr w:rsidR="0052199D" w:rsidRPr="000B4126" w14:paraId="0CCEDA35" w14:textId="77777777" w:rsidTr="006F0389">
                              <w:trPr>
                                <w:trHeight w:val="186"/>
                              </w:trPr>
                              <w:tc>
                                <w:tcPr>
                                  <w:tcW w:w="3258" w:type="dxa"/>
                                </w:tcPr>
                                <w:p w14:paraId="77F53E78"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sin/cos(2π·h/24)</w:t>
                                  </w:r>
                                </w:p>
                              </w:tc>
                              <w:tc>
                                <w:tcPr>
                                  <w:tcW w:w="5384" w:type="dxa"/>
                                </w:tcPr>
                                <w:p w14:paraId="166A731D"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Cyclic hour-of-day encoding (captures intra-day patterns)</w:t>
                                  </w:r>
                                </w:p>
                              </w:tc>
                            </w:tr>
                            <w:tr w:rsidR="0052199D" w:rsidRPr="000B4126" w14:paraId="7728C632" w14:textId="77777777" w:rsidTr="006F0389">
                              <w:trPr>
                                <w:trHeight w:val="188"/>
                              </w:trPr>
                              <w:tc>
                                <w:tcPr>
                                  <w:tcW w:w="3258" w:type="dxa"/>
                                </w:tcPr>
                                <w:p w14:paraId="7695DF58"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sin/cos(2π·doy/365)</w:t>
                                  </w:r>
                                </w:p>
                              </w:tc>
                              <w:tc>
                                <w:tcPr>
                                  <w:tcW w:w="5384" w:type="dxa"/>
                                </w:tcPr>
                                <w:p w14:paraId="6EA626BB"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Cyclic day-of-year encoding (captures seasonal patterns)</w:t>
                                  </w:r>
                                </w:p>
                              </w:tc>
                            </w:tr>
                            <w:tr w:rsidR="0052199D" w:rsidRPr="000B4126" w14:paraId="1564BC69" w14:textId="77777777" w:rsidTr="006F0389">
                              <w:trPr>
                                <w:trHeight w:val="186"/>
                              </w:trPr>
                              <w:tc>
                                <w:tcPr>
                                  <w:tcW w:w="3258" w:type="dxa"/>
                                </w:tcPr>
                                <w:p w14:paraId="72486C83"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Day-of-week (0–6)</w:t>
                                  </w:r>
                                </w:p>
                              </w:tc>
                              <w:tc>
                                <w:tcPr>
                                  <w:tcW w:w="5384" w:type="dxa"/>
                                </w:tcPr>
                                <w:p w14:paraId="5F77E3A3"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Distinguishes weekday vs. weekend behaviour</w:t>
                                  </w:r>
                                </w:p>
                              </w:tc>
                            </w:tr>
                          </w:tbl>
                          <w:p w14:paraId="549CB39A" w14:textId="77777777" w:rsidR="0052199D" w:rsidRPr="000B4126" w:rsidRDefault="0052199D" w:rsidP="0052199D">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inline>
            </w:drawing>
          </mc:Choice>
          <mc:Fallback>
            <w:pict>
              <v:shapetype w14:anchorId="7A9AFD69" id="_x0000_t202" coordsize="21600,21600" o:spt="202" path="m,l,21600r21600,l21600,xe">
                <v:stroke joinstyle="miter"/>
                <v:path gradientshapeok="t" o:connecttype="rect"/>
              </v:shapetype>
              <v:shape id="Text Box 3" o:spid="_x0000_s1027" type="#_x0000_t202" style="width:446.25pt;height:11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" stroked="f" strokeweight="1pt">
                <v:textbox>
                  <w:txbxContent>
                    <w:p w14:paraId="45A9598B" w14:textId="77777777" w:rsidR="0052199D" w:rsidRPr="000B4126" w:rsidRDefault="0052199D" w:rsidP="0052199D">
                      <w:pPr>
                        <w:pStyle w:val="TableTitle"/>
                        <w:rPr>
                          <w:rFonts w:eastAsiaTheme="minorHAnsi"/>
                          <w:smallCaps w:val="0"/>
                          <w:kern w:val="2"/>
                          <w:sz w:val="22"/>
                          <w:szCs w:val="24"/>
                          <w:lang w:val="en-GB"/>
                          <w14:ligatures w14:val="standardContextual"/>
                        </w:rPr>
                      </w:pPr>
                      <w:r w:rsidRPr="000B4126">
                        <w:rPr>
                          <w:rFonts w:eastAsiaTheme="minorHAnsi"/>
                          <w:b/>
                          <w:bCs/>
                          <w:smallCaps w:val="0"/>
                          <w:kern w:val="2"/>
                          <w:sz w:val="22"/>
                          <w:szCs w:val="24"/>
                          <w:lang w:val="en-GB"/>
                          <w14:ligatures w14:val="standardContextual"/>
                        </w:rPr>
                        <w:t>Table 1.</w:t>
                      </w:r>
                      <w:r w:rsidRPr="000B4126">
                        <w:rPr>
                          <w:rFonts w:eastAsiaTheme="minorHAnsi"/>
                          <w:smallCaps w:val="0"/>
                          <w:kern w:val="2"/>
                          <w:sz w:val="22"/>
                          <w:szCs w:val="24"/>
                          <w:lang w:val="en-GB"/>
                          <w14:ligatures w14:val="standardContextual"/>
                        </w:rPr>
                        <w:t xml:space="preserve"> Feature Vector (per industry, per hour)</w:t>
                      </w:r>
                    </w:p>
                    <w:tbl>
                      <w:tblPr>
                        <w:tblStyle w:val="TableGrid"/>
                        <w:tblW w:w="8642" w:type="dxa"/>
                        <w:tblLook w:val="04A0" w:firstRow="1" w:lastRow="0" w:firstColumn="1" w:lastColumn="0" w:noHBand="0" w:noVBand="1"/>
                      </w:tblPr>
                      <w:tblGrid>
                        <w:gridCol w:w="3258"/>
                        <w:gridCol w:w="5384"/>
                      </w:tblGrid>
                      <w:tr w:rsidR="0052199D" w:rsidRPr="000B4126" w14:paraId="63DA4688" w14:textId="77777777" w:rsidTr="006F0389">
                        <w:trPr>
                          <w:trHeight w:val="64"/>
                        </w:trPr>
                        <w:tc>
                          <w:tcPr>
                            <w:tcW w:w="3258" w:type="dxa"/>
                          </w:tcPr>
                          <w:p w14:paraId="0CDCF63A" w14:textId="77777777" w:rsidR="0052199D" w:rsidRPr="000B4126" w:rsidRDefault="0052199D" w:rsidP="0032281C">
                            <w:pPr>
                              <w:spacing w:before="100" w:beforeAutospacing="1" w:after="100" w:afterAutospacing="1"/>
                              <w:rPr>
                                <w:rFonts w:ascii="Times New Roman" w:hAnsi="Times New Roman" w:cs="Times New Roman"/>
                                <w:spacing w:val="-1"/>
                                <w:lang w:val="x-none" w:eastAsia="x-none"/>
                              </w:rPr>
                            </w:pPr>
                            <w:r w:rsidRPr="000B4126">
                              <w:rPr>
                                <w:rFonts w:ascii="Times New Roman" w:hAnsi="Times New Roman" w:cs="Times New Roman"/>
                                <w:spacing w:val="-1"/>
                                <w:lang w:val="x-none" w:eastAsia="x-none"/>
                              </w:rPr>
                              <w:t>Feature</w:t>
                            </w:r>
                          </w:p>
                        </w:tc>
                        <w:tc>
                          <w:tcPr>
                            <w:tcW w:w="5384" w:type="dxa"/>
                          </w:tcPr>
                          <w:p w14:paraId="13DEC28D" w14:textId="77777777" w:rsidR="0052199D" w:rsidRPr="000B4126" w:rsidRDefault="0052199D" w:rsidP="0032281C">
                            <w:pPr>
                              <w:spacing w:before="100" w:beforeAutospacing="1" w:after="100" w:afterAutospacing="1"/>
                              <w:rPr>
                                <w:rFonts w:ascii="Times New Roman" w:hAnsi="Times New Roman" w:cs="Times New Roman"/>
                                <w:spacing w:val="-1"/>
                                <w:lang w:val="x-none" w:eastAsia="x-none"/>
                              </w:rPr>
                            </w:pPr>
                            <w:r w:rsidRPr="000B4126">
                              <w:rPr>
                                <w:rFonts w:ascii="Times New Roman" w:hAnsi="Times New Roman" w:cs="Times New Roman"/>
                                <w:spacing w:val="-1"/>
                                <w:lang w:val="x-none" w:eastAsia="x-none"/>
                              </w:rPr>
                              <w:t>Description</w:t>
                            </w:r>
                          </w:p>
                        </w:tc>
                      </w:tr>
                      <w:tr w:rsidR="0052199D" w:rsidRPr="000B4126" w14:paraId="30F776FF" w14:textId="77777777" w:rsidTr="006F0389">
                        <w:trPr>
                          <w:trHeight w:val="186"/>
                        </w:trPr>
                        <w:tc>
                          <w:tcPr>
                            <w:tcW w:w="3258" w:type="dxa"/>
                          </w:tcPr>
                          <w:p w14:paraId="47D0A8CC"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Market price [EUR/MWh]</w:t>
                            </w:r>
                          </w:p>
                        </w:tc>
                        <w:tc>
                          <w:tcPr>
                            <w:tcW w:w="5384" w:type="dxa"/>
                          </w:tcPr>
                          <w:p w14:paraId="2AE86856"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The single coordination signal, raw market energy price, no augmentation</w:t>
                            </w:r>
                          </w:p>
                        </w:tc>
                      </w:tr>
                      <w:tr w:rsidR="0052199D" w:rsidRPr="000B4126" w14:paraId="6B3F56E3" w14:textId="77777777" w:rsidTr="006F0389">
                        <w:trPr>
                          <w:trHeight w:val="186"/>
                        </w:trPr>
                        <w:tc>
                          <w:tcPr>
                            <w:tcW w:w="3258" w:type="dxa"/>
                          </w:tcPr>
                          <w:p w14:paraId="209CE09E"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Local load forecast [MW]</w:t>
                            </w:r>
                          </w:p>
                        </w:tc>
                        <w:tc>
                          <w:tcPr>
                            <w:tcW w:w="5384" w:type="dxa"/>
                          </w:tcPr>
                          <w:p w14:paraId="3D61C7EB"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Day-ahead load forecast for that specific industry</w:t>
                            </w:r>
                          </w:p>
                        </w:tc>
                      </w:tr>
                      <w:tr w:rsidR="0052199D" w:rsidRPr="000B4126" w14:paraId="0CCEDA35" w14:textId="77777777" w:rsidTr="006F0389">
                        <w:trPr>
                          <w:trHeight w:val="186"/>
                        </w:trPr>
                        <w:tc>
                          <w:tcPr>
                            <w:tcW w:w="3258" w:type="dxa"/>
                          </w:tcPr>
                          <w:p w14:paraId="77F53E78"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sin/cos(2π·h/24)</w:t>
                            </w:r>
                          </w:p>
                        </w:tc>
                        <w:tc>
                          <w:tcPr>
                            <w:tcW w:w="5384" w:type="dxa"/>
                          </w:tcPr>
                          <w:p w14:paraId="166A731D"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Cyclic hour-of-day encoding (captures intra-day patterns)</w:t>
                            </w:r>
                          </w:p>
                        </w:tc>
                      </w:tr>
                      <w:tr w:rsidR="0052199D" w:rsidRPr="000B4126" w14:paraId="7728C632" w14:textId="77777777" w:rsidTr="006F0389">
                        <w:trPr>
                          <w:trHeight w:val="188"/>
                        </w:trPr>
                        <w:tc>
                          <w:tcPr>
                            <w:tcW w:w="3258" w:type="dxa"/>
                          </w:tcPr>
                          <w:p w14:paraId="7695DF58"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sin/cos(2π·doy/365)</w:t>
                            </w:r>
                          </w:p>
                        </w:tc>
                        <w:tc>
                          <w:tcPr>
                            <w:tcW w:w="5384" w:type="dxa"/>
                          </w:tcPr>
                          <w:p w14:paraId="6EA626BB"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Cyclic day-of-year encoding (captures seasonal patterns)</w:t>
                            </w:r>
                          </w:p>
                        </w:tc>
                      </w:tr>
                      <w:tr w:rsidR="0052199D" w:rsidRPr="000B4126" w14:paraId="1564BC69" w14:textId="77777777" w:rsidTr="006F0389">
                        <w:trPr>
                          <w:trHeight w:val="186"/>
                        </w:trPr>
                        <w:tc>
                          <w:tcPr>
                            <w:tcW w:w="3258" w:type="dxa"/>
                          </w:tcPr>
                          <w:p w14:paraId="72486C83"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Day-of-week (0–6)</w:t>
                            </w:r>
                          </w:p>
                        </w:tc>
                        <w:tc>
                          <w:tcPr>
                            <w:tcW w:w="5384" w:type="dxa"/>
                          </w:tcPr>
                          <w:p w14:paraId="5F77E3A3" w14:textId="77777777" w:rsidR="0052199D" w:rsidRPr="000B4126" w:rsidRDefault="0052199D" w:rsidP="0032281C">
                            <w:pPr>
                              <w:spacing w:before="100" w:beforeAutospacing="1" w:after="100" w:afterAutospacing="1"/>
                              <w:jc w:val="both"/>
                              <w:rPr>
                                <w:rFonts w:ascii="Times New Roman" w:hAnsi="Times New Roman" w:cs="Times New Roman"/>
                                <w:spacing w:val="-1"/>
                                <w:lang w:eastAsia="x-none"/>
                              </w:rPr>
                            </w:pPr>
                            <w:r w:rsidRPr="000B4126">
                              <w:rPr>
                                <w:rFonts w:ascii="Times New Roman" w:hAnsi="Times New Roman" w:cs="Times New Roman"/>
                                <w:spacing w:val="-1"/>
                                <w:lang w:eastAsia="x-none"/>
                              </w:rPr>
                              <w:t>Distinguishes weekday vs. weekend behaviour</w:t>
                            </w:r>
                          </w:p>
                        </w:tc>
                      </w:tr>
                    </w:tbl>
                    <w:p w14:paraId="549CB39A" w14:textId="77777777" w:rsidR="0052199D" w:rsidRPr="000B4126" w:rsidRDefault="0052199D" w:rsidP="0052199D">
                      <w:pPr>
                        <w:rPr>
                          <w:rFonts w:ascii="Times New Roman" w:hAnsi="Times New Roman" w:cs="Times New Roman"/>
                          <w:sz w:val="16"/>
                          <w:szCs w:val="16"/>
                        </w:rPr>
                      </w:pPr>
                    </w:p>
                  </w:txbxContent>
                </v:textbox>
                <w10:anchorlock/>
              </v:shape>
            </w:pict>
          </mc:Fallback>
        </mc:AlternateContent>
      </w:r>
    </w:p>
    <w:p w14:paraId="417003F3" w14:textId="79139D1E" w:rsidR="0077768A" w:rsidRDefault="00E752D0" w:rsidP="000B4126">
      <w:pPr>
        <w:pStyle w:val="BodyText"/>
        <w:spacing w:line="240" w:lineRule="auto"/>
        <w:ind w:firstLine="0"/>
        <w:rPr>
          <w:sz w:val="22"/>
          <w:szCs w:val="22"/>
        </w:rPr>
      </w:pPr>
      <w:r>
        <w:rPr>
          <w:sz w:val="22"/>
          <w:szCs w:val="22"/>
        </w:rPr>
        <w:tab/>
      </w:r>
      <w:r w:rsidR="0077768A" w:rsidRPr="00D626FF">
        <w:rPr>
          <w:sz w:val="22"/>
          <w:szCs w:val="22"/>
        </w:rPr>
        <w:t>The Random Forest Regressor model consists of 250 decision trees, each trained on a bootstrap sample of the data and averaged at prediction time to reduce variance. A minimum leaf size of 2 samples provides mild regularisation by preventing leaves from fitting to single observations, offering a slight bias–variance trade-off over the default fully-grown setting. All available CPU cores are used in parallel to accelerate training, while a fixed random seed ensures full reproducibility of both bootstrap sampling and feature subsampling across runs.</w:t>
      </w:r>
    </w:p>
    <w:p w14:paraId="45685DEA" w14:textId="168E2DED" w:rsidR="00E1537D" w:rsidRPr="00D626FF" w:rsidRDefault="0052199D" w:rsidP="000B4126">
      <w:pPr>
        <w:pStyle w:val="BodyText"/>
        <w:spacing w:line="240" w:lineRule="auto"/>
        <w:ind w:firstLine="0"/>
        <w:rPr>
          <w:sz w:val="22"/>
          <w:szCs w:val="22"/>
        </w:rPr>
      </w:pPr>
      <w:r w:rsidRPr="00D626FF">
        <w:rPr>
          <w:rFonts w:eastAsia="Times New Roman"/>
          <w:noProof/>
        </w:rPr>
        <w:lastRenderedPageBreak/>
        <mc:AlternateContent>
          <mc:Choice Requires="wps">
            <w:drawing>
              <wp:inline distT="0" distB="0" distL="0" distR="0" wp14:anchorId="67849884" wp14:editId="64DBDB5D">
                <wp:extent cx="5667375" cy="1371600"/>
                <wp:effectExtent l="0" t="0" r="9525" b="0"/>
                <wp:docPr id="14527191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1371600"/>
                        </a:xfrm>
                        <a:prstGeom prst="rect">
                          <a:avLst/>
                        </a:prstGeom>
                        <a:solidFill>
                          <a:srgbClr val="FFFFFF"/>
                        </a:solidFill>
                        <a:ln w="12700">
                          <a:noFill/>
                          <a:miter lim="800000"/>
                          <a:headEnd/>
                          <a:tailEnd/>
                        </a:ln>
                      </wps:spPr>
                      <wps:txbx>
                        <w:txbxContent>
                          <w:p w14:paraId="0D2E79F3" w14:textId="77777777" w:rsidR="0052199D" w:rsidRPr="00B80D34" w:rsidRDefault="0052199D" w:rsidP="0052199D">
                            <w:pPr>
                              <w:pStyle w:val="TableTitle"/>
                              <w:rPr>
                                <w:rFonts w:eastAsiaTheme="minorHAnsi"/>
                                <w:smallCaps w:val="0"/>
                                <w:kern w:val="2"/>
                                <w:sz w:val="22"/>
                                <w:szCs w:val="24"/>
                                <w:lang w:val="en-GB"/>
                                <w14:ligatures w14:val="standardContextual"/>
                              </w:rPr>
                            </w:pPr>
                            <w:r w:rsidRPr="00B80D34">
                              <w:rPr>
                                <w:rFonts w:eastAsiaTheme="minorHAnsi"/>
                                <w:b/>
                                <w:bCs/>
                                <w:smallCaps w:val="0"/>
                                <w:kern w:val="2"/>
                                <w:sz w:val="22"/>
                                <w:szCs w:val="24"/>
                                <w:lang w:val="en-GB"/>
                                <w14:ligatures w14:val="standardContextual"/>
                              </w:rPr>
                              <w:t>Table 2.</w:t>
                            </w:r>
                            <w:r w:rsidRPr="00B80D34">
                              <w:rPr>
                                <w:rFonts w:eastAsiaTheme="minorHAnsi"/>
                                <w:smallCaps w:val="0"/>
                                <w:kern w:val="2"/>
                                <w:sz w:val="22"/>
                                <w:szCs w:val="24"/>
                                <w:lang w:val="en-GB"/>
                                <w14:ligatures w14:val="standardContextual"/>
                              </w:rPr>
                              <w:t xml:space="preserve"> Synthetic Data Generation</w:t>
                            </w:r>
                          </w:p>
                          <w:tbl>
                            <w:tblPr>
                              <w:tblStyle w:val="TableGrid"/>
                              <w:tblW w:w="7267" w:type="dxa"/>
                              <w:jc w:val="center"/>
                              <w:tblLook w:val="04A0" w:firstRow="1" w:lastRow="0" w:firstColumn="1" w:lastColumn="0" w:noHBand="0" w:noVBand="1"/>
                            </w:tblPr>
                            <w:tblGrid>
                              <w:gridCol w:w="2515"/>
                              <w:gridCol w:w="1440"/>
                              <w:gridCol w:w="1440"/>
                              <w:gridCol w:w="1872"/>
                            </w:tblGrid>
                            <w:tr w:rsidR="0052199D" w:rsidRPr="00B80D34" w14:paraId="049EEC46" w14:textId="77777777" w:rsidTr="00217AFA">
                              <w:trPr>
                                <w:trHeight w:val="164"/>
                                <w:jc w:val="center"/>
                              </w:trPr>
                              <w:tc>
                                <w:tcPr>
                                  <w:tcW w:w="2515" w:type="dxa"/>
                                </w:tcPr>
                                <w:p w14:paraId="4B091A78" w14:textId="77777777" w:rsidR="0052199D" w:rsidRPr="00B80D34" w:rsidRDefault="0052199D" w:rsidP="006F0389">
                                  <w:pPr>
                                    <w:spacing w:after="100" w:afterAutospacing="1"/>
                                    <w:jc w:val="both"/>
                                    <w:rPr>
                                      <w:rFonts w:ascii="Times New Roman" w:hAnsi="Times New Roman" w:cs="Times New Roman"/>
                                    </w:rPr>
                                  </w:pPr>
                                </w:p>
                              </w:tc>
                              <w:tc>
                                <w:tcPr>
                                  <w:tcW w:w="1440" w:type="dxa"/>
                                </w:tcPr>
                                <w:p w14:paraId="37495A77"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Peak hour</w:t>
                                  </w:r>
                                </w:p>
                              </w:tc>
                              <w:tc>
                                <w:tcPr>
                                  <w:tcW w:w="1440" w:type="dxa"/>
                                </w:tcPr>
                                <w:p w14:paraId="14205E26"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Capacity</w:t>
                                  </w:r>
                                </w:p>
                              </w:tc>
                              <w:tc>
                                <w:tcPr>
                                  <w:tcW w:w="1872" w:type="dxa"/>
                                </w:tcPr>
                                <w:p w14:paraId="38C8A64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Time spread (σ)</w:t>
                                  </w:r>
                                </w:p>
                              </w:tc>
                            </w:tr>
                            <w:tr w:rsidR="0052199D" w:rsidRPr="00B80D34" w14:paraId="7A2C39C0" w14:textId="77777777" w:rsidTr="00217AFA">
                              <w:trPr>
                                <w:trHeight w:val="164"/>
                                <w:jc w:val="center"/>
                              </w:trPr>
                              <w:tc>
                                <w:tcPr>
                                  <w:tcW w:w="2515" w:type="dxa"/>
                                </w:tcPr>
                                <w:p w14:paraId="5FDAF90B"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FlexInd#1</w:t>
                                  </w:r>
                                </w:p>
                              </w:tc>
                              <w:tc>
                                <w:tcPr>
                                  <w:tcW w:w="1440" w:type="dxa"/>
                                </w:tcPr>
                                <w:p w14:paraId="6E90FD00"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10</w:t>
                                  </w:r>
                                </w:p>
                              </w:tc>
                              <w:tc>
                                <w:tcPr>
                                  <w:tcW w:w="1440" w:type="dxa"/>
                                </w:tcPr>
                                <w:p w14:paraId="4B46D95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3 MW</w:t>
                                  </w:r>
                                </w:p>
                              </w:tc>
                              <w:tc>
                                <w:tcPr>
                                  <w:tcW w:w="1872" w:type="dxa"/>
                                </w:tcPr>
                                <w:p w14:paraId="780BDD0D"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3 h</w:t>
                                  </w:r>
                                </w:p>
                              </w:tc>
                            </w:tr>
                            <w:tr w:rsidR="0052199D" w:rsidRPr="00B80D34" w14:paraId="395FE612" w14:textId="77777777" w:rsidTr="00217AFA">
                              <w:trPr>
                                <w:trHeight w:val="171"/>
                                <w:jc w:val="center"/>
                              </w:trPr>
                              <w:tc>
                                <w:tcPr>
                                  <w:tcW w:w="2515" w:type="dxa"/>
                                </w:tcPr>
                                <w:p w14:paraId="0DB068AC"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FlexInd#2</w:t>
                                  </w:r>
                                </w:p>
                              </w:tc>
                              <w:tc>
                                <w:tcPr>
                                  <w:tcW w:w="1440" w:type="dxa"/>
                                </w:tcPr>
                                <w:p w14:paraId="43AC53F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14</w:t>
                                  </w:r>
                                </w:p>
                              </w:tc>
                              <w:tc>
                                <w:tcPr>
                                  <w:tcW w:w="1440" w:type="dxa"/>
                                </w:tcPr>
                                <w:p w14:paraId="451D2D00"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2.5 MW</w:t>
                                  </w:r>
                                </w:p>
                              </w:tc>
                              <w:tc>
                                <w:tcPr>
                                  <w:tcW w:w="1872" w:type="dxa"/>
                                </w:tcPr>
                                <w:p w14:paraId="0B543AC9"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4 h</w:t>
                                  </w:r>
                                </w:p>
                              </w:tc>
                            </w:tr>
                            <w:tr w:rsidR="0052199D" w:rsidRPr="00B80D34" w14:paraId="64A53F9D" w14:textId="77777777" w:rsidTr="00217AFA">
                              <w:trPr>
                                <w:trHeight w:val="164"/>
                                <w:jc w:val="center"/>
                              </w:trPr>
                              <w:tc>
                                <w:tcPr>
                                  <w:tcW w:w="2515" w:type="dxa"/>
                                </w:tcPr>
                                <w:p w14:paraId="2F0A0B18"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FlexInd#3</w:t>
                                  </w:r>
                                </w:p>
                              </w:tc>
                              <w:tc>
                                <w:tcPr>
                                  <w:tcW w:w="1440" w:type="dxa"/>
                                </w:tcPr>
                                <w:p w14:paraId="2F58674B"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19</w:t>
                                  </w:r>
                                </w:p>
                              </w:tc>
                              <w:tc>
                                <w:tcPr>
                                  <w:tcW w:w="1440" w:type="dxa"/>
                                </w:tcPr>
                                <w:p w14:paraId="6D7F7E56"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2 MW</w:t>
                                  </w:r>
                                </w:p>
                              </w:tc>
                              <w:tc>
                                <w:tcPr>
                                  <w:tcW w:w="1872" w:type="dxa"/>
                                </w:tcPr>
                                <w:p w14:paraId="4F1E9E2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3 h</w:t>
                                  </w:r>
                                </w:p>
                              </w:tc>
                            </w:tr>
                            <w:tr w:rsidR="0052199D" w:rsidRPr="00B80D34" w14:paraId="167ADD0F" w14:textId="77777777" w:rsidTr="00217AFA">
                              <w:trPr>
                                <w:trHeight w:val="164"/>
                                <w:jc w:val="center"/>
                              </w:trPr>
                              <w:tc>
                                <w:tcPr>
                                  <w:tcW w:w="2515" w:type="dxa"/>
                                </w:tcPr>
                                <w:p w14:paraId="32864BE5"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FlexInd#4</w:t>
                                  </w:r>
                                </w:p>
                              </w:tc>
                              <w:tc>
                                <w:tcPr>
                                  <w:tcW w:w="1440" w:type="dxa"/>
                                </w:tcPr>
                                <w:p w14:paraId="651A4C35"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22</w:t>
                                  </w:r>
                                </w:p>
                              </w:tc>
                              <w:tc>
                                <w:tcPr>
                                  <w:tcW w:w="1440" w:type="dxa"/>
                                </w:tcPr>
                                <w:p w14:paraId="3CEA7A0D"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1.5 MW</w:t>
                                  </w:r>
                                </w:p>
                              </w:tc>
                              <w:tc>
                                <w:tcPr>
                                  <w:tcW w:w="1872" w:type="dxa"/>
                                </w:tcPr>
                                <w:p w14:paraId="0A5914AD"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5 h</w:t>
                                  </w:r>
                                </w:p>
                              </w:tc>
                            </w:tr>
                            <w:tr w:rsidR="0052199D" w:rsidRPr="00B80D34" w14:paraId="44EB6837" w14:textId="77777777" w:rsidTr="00217AFA">
                              <w:trPr>
                                <w:trHeight w:val="335"/>
                                <w:jc w:val="center"/>
                              </w:trPr>
                              <w:tc>
                                <w:tcPr>
                                  <w:tcW w:w="2515" w:type="dxa"/>
                                </w:tcPr>
                                <w:p w14:paraId="027F425F"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Inflexible Background</w:t>
                                  </w:r>
                                </w:p>
                              </w:tc>
                              <w:tc>
                                <w:tcPr>
                                  <w:tcW w:w="1440" w:type="dxa"/>
                                </w:tcPr>
                                <w:p w14:paraId="6721F9A5"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18</w:t>
                                  </w:r>
                                </w:p>
                              </w:tc>
                              <w:tc>
                                <w:tcPr>
                                  <w:tcW w:w="1440" w:type="dxa"/>
                                </w:tcPr>
                                <w:p w14:paraId="1D73258F"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5 MW</w:t>
                                  </w:r>
                                </w:p>
                              </w:tc>
                              <w:tc>
                                <w:tcPr>
                                  <w:tcW w:w="1872" w:type="dxa"/>
                                </w:tcPr>
                                <w:p w14:paraId="657497AB"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5 h</w:t>
                                  </w:r>
                                </w:p>
                              </w:tc>
                            </w:tr>
                          </w:tbl>
                          <w:p w14:paraId="1609F1CE" w14:textId="77777777" w:rsidR="0052199D" w:rsidRPr="00B80D34" w:rsidRDefault="0052199D" w:rsidP="0052199D">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inline>
            </w:drawing>
          </mc:Choice>
          <mc:Fallback>
            <w:pict>
              <v:shape w14:anchorId="67849884" id="_x0000_s1028" type="#_x0000_t202" style="width:446.25pt;height:1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" stroked="f" strokeweight="1pt">
                <v:textbox>
                  <w:txbxContent>
                    <w:p w14:paraId="0D2E79F3" w14:textId="77777777" w:rsidR="0052199D" w:rsidRPr="00B80D34" w:rsidRDefault="0052199D" w:rsidP="0052199D">
                      <w:pPr>
                        <w:pStyle w:val="TableTitle"/>
                        <w:rPr>
                          <w:rFonts w:eastAsiaTheme="minorHAnsi"/>
                          <w:smallCaps w:val="0"/>
                          <w:kern w:val="2"/>
                          <w:sz w:val="22"/>
                          <w:szCs w:val="24"/>
                          <w:lang w:val="en-GB"/>
                          <w14:ligatures w14:val="standardContextual"/>
                        </w:rPr>
                      </w:pPr>
                      <w:r w:rsidRPr="00B80D34">
                        <w:rPr>
                          <w:rFonts w:eastAsiaTheme="minorHAnsi"/>
                          <w:b/>
                          <w:bCs/>
                          <w:smallCaps w:val="0"/>
                          <w:kern w:val="2"/>
                          <w:sz w:val="22"/>
                          <w:szCs w:val="24"/>
                          <w:lang w:val="en-GB"/>
                          <w14:ligatures w14:val="standardContextual"/>
                        </w:rPr>
                        <w:t>Table 2.</w:t>
                      </w:r>
                      <w:r w:rsidRPr="00B80D34">
                        <w:rPr>
                          <w:rFonts w:eastAsiaTheme="minorHAnsi"/>
                          <w:smallCaps w:val="0"/>
                          <w:kern w:val="2"/>
                          <w:sz w:val="22"/>
                          <w:szCs w:val="24"/>
                          <w:lang w:val="en-GB"/>
                          <w14:ligatures w14:val="standardContextual"/>
                        </w:rPr>
                        <w:t xml:space="preserve"> Synthetic Data Generation</w:t>
                      </w:r>
                    </w:p>
                    <w:tbl>
                      <w:tblPr>
                        <w:tblStyle w:val="TableGrid"/>
                        <w:tblW w:w="7267" w:type="dxa"/>
                        <w:jc w:val="center"/>
                        <w:tblLook w:val="04A0" w:firstRow="1" w:lastRow="0" w:firstColumn="1" w:lastColumn="0" w:noHBand="0" w:noVBand="1"/>
                      </w:tblPr>
                      <w:tblGrid>
                        <w:gridCol w:w="2515"/>
                        <w:gridCol w:w="1440"/>
                        <w:gridCol w:w="1440"/>
                        <w:gridCol w:w="1872"/>
                      </w:tblGrid>
                      <w:tr w:rsidR="0052199D" w:rsidRPr="00B80D34" w14:paraId="049EEC46" w14:textId="77777777" w:rsidTr="00217AFA">
                        <w:trPr>
                          <w:trHeight w:val="164"/>
                          <w:jc w:val="center"/>
                        </w:trPr>
                        <w:tc>
                          <w:tcPr>
                            <w:tcW w:w="2515" w:type="dxa"/>
                          </w:tcPr>
                          <w:p w14:paraId="4B091A78" w14:textId="77777777" w:rsidR="0052199D" w:rsidRPr="00B80D34" w:rsidRDefault="0052199D" w:rsidP="006F0389">
                            <w:pPr>
                              <w:spacing w:after="100" w:afterAutospacing="1"/>
                              <w:jc w:val="both"/>
                              <w:rPr>
                                <w:rFonts w:ascii="Times New Roman" w:hAnsi="Times New Roman" w:cs="Times New Roman"/>
                              </w:rPr>
                            </w:pPr>
                          </w:p>
                        </w:tc>
                        <w:tc>
                          <w:tcPr>
                            <w:tcW w:w="1440" w:type="dxa"/>
                          </w:tcPr>
                          <w:p w14:paraId="37495A77"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Peak hour</w:t>
                            </w:r>
                          </w:p>
                        </w:tc>
                        <w:tc>
                          <w:tcPr>
                            <w:tcW w:w="1440" w:type="dxa"/>
                          </w:tcPr>
                          <w:p w14:paraId="14205E26"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Capacity</w:t>
                            </w:r>
                          </w:p>
                        </w:tc>
                        <w:tc>
                          <w:tcPr>
                            <w:tcW w:w="1872" w:type="dxa"/>
                          </w:tcPr>
                          <w:p w14:paraId="38C8A64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Time spread (σ)</w:t>
                            </w:r>
                          </w:p>
                        </w:tc>
                      </w:tr>
                      <w:tr w:rsidR="0052199D" w:rsidRPr="00B80D34" w14:paraId="7A2C39C0" w14:textId="77777777" w:rsidTr="00217AFA">
                        <w:trPr>
                          <w:trHeight w:val="164"/>
                          <w:jc w:val="center"/>
                        </w:trPr>
                        <w:tc>
                          <w:tcPr>
                            <w:tcW w:w="2515" w:type="dxa"/>
                          </w:tcPr>
                          <w:p w14:paraId="5FDAF90B"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FlexInd#1</w:t>
                            </w:r>
                          </w:p>
                        </w:tc>
                        <w:tc>
                          <w:tcPr>
                            <w:tcW w:w="1440" w:type="dxa"/>
                          </w:tcPr>
                          <w:p w14:paraId="6E90FD00"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10</w:t>
                            </w:r>
                          </w:p>
                        </w:tc>
                        <w:tc>
                          <w:tcPr>
                            <w:tcW w:w="1440" w:type="dxa"/>
                          </w:tcPr>
                          <w:p w14:paraId="4B46D95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3 MW</w:t>
                            </w:r>
                          </w:p>
                        </w:tc>
                        <w:tc>
                          <w:tcPr>
                            <w:tcW w:w="1872" w:type="dxa"/>
                          </w:tcPr>
                          <w:p w14:paraId="780BDD0D"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3 h</w:t>
                            </w:r>
                          </w:p>
                        </w:tc>
                      </w:tr>
                      <w:tr w:rsidR="0052199D" w:rsidRPr="00B80D34" w14:paraId="395FE612" w14:textId="77777777" w:rsidTr="00217AFA">
                        <w:trPr>
                          <w:trHeight w:val="171"/>
                          <w:jc w:val="center"/>
                        </w:trPr>
                        <w:tc>
                          <w:tcPr>
                            <w:tcW w:w="2515" w:type="dxa"/>
                          </w:tcPr>
                          <w:p w14:paraId="0DB068AC"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FlexInd#2</w:t>
                            </w:r>
                          </w:p>
                        </w:tc>
                        <w:tc>
                          <w:tcPr>
                            <w:tcW w:w="1440" w:type="dxa"/>
                          </w:tcPr>
                          <w:p w14:paraId="43AC53F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14</w:t>
                            </w:r>
                          </w:p>
                        </w:tc>
                        <w:tc>
                          <w:tcPr>
                            <w:tcW w:w="1440" w:type="dxa"/>
                          </w:tcPr>
                          <w:p w14:paraId="451D2D00"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2.5 MW</w:t>
                            </w:r>
                          </w:p>
                        </w:tc>
                        <w:tc>
                          <w:tcPr>
                            <w:tcW w:w="1872" w:type="dxa"/>
                          </w:tcPr>
                          <w:p w14:paraId="0B543AC9"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4 h</w:t>
                            </w:r>
                          </w:p>
                        </w:tc>
                      </w:tr>
                      <w:tr w:rsidR="0052199D" w:rsidRPr="00B80D34" w14:paraId="64A53F9D" w14:textId="77777777" w:rsidTr="00217AFA">
                        <w:trPr>
                          <w:trHeight w:val="164"/>
                          <w:jc w:val="center"/>
                        </w:trPr>
                        <w:tc>
                          <w:tcPr>
                            <w:tcW w:w="2515" w:type="dxa"/>
                          </w:tcPr>
                          <w:p w14:paraId="2F0A0B18"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FlexInd#3</w:t>
                            </w:r>
                          </w:p>
                        </w:tc>
                        <w:tc>
                          <w:tcPr>
                            <w:tcW w:w="1440" w:type="dxa"/>
                          </w:tcPr>
                          <w:p w14:paraId="2F58674B"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19</w:t>
                            </w:r>
                          </w:p>
                        </w:tc>
                        <w:tc>
                          <w:tcPr>
                            <w:tcW w:w="1440" w:type="dxa"/>
                          </w:tcPr>
                          <w:p w14:paraId="6D7F7E56"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2 MW</w:t>
                            </w:r>
                          </w:p>
                        </w:tc>
                        <w:tc>
                          <w:tcPr>
                            <w:tcW w:w="1872" w:type="dxa"/>
                          </w:tcPr>
                          <w:p w14:paraId="4F1E9E21"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3 h</w:t>
                            </w:r>
                          </w:p>
                        </w:tc>
                      </w:tr>
                      <w:tr w:rsidR="0052199D" w:rsidRPr="00B80D34" w14:paraId="167ADD0F" w14:textId="77777777" w:rsidTr="00217AFA">
                        <w:trPr>
                          <w:trHeight w:val="164"/>
                          <w:jc w:val="center"/>
                        </w:trPr>
                        <w:tc>
                          <w:tcPr>
                            <w:tcW w:w="2515" w:type="dxa"/>
                          </w:tcPr>
                          <w:p w14:paraId="32864BE5"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FlexInd#4</w:t>
                            </w:r>
                          </w:p>
                        </w:tc>
                        <w:tc>
                          <w:tcPr>
                            <w:tcW w:w="1440" w:type="dxa"/>
                          </w:tcPr>
                          <w:p w14:paraId="651A4C35"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22</w:t>
                            </w:r>
                          </w:p>
                        </w:tc>
                        <w:tc>
                          <w:tcPr>
                            <w:tcW w:w="1440" w:type="dxa"/>
                          </w:tcPr>
                          <w:p w14:paraId="3CEA7A0D"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1.5 MW</w:t>
                            </w:r>
                          </w:p>
                        </w:tc>
                        <w:tc>
                          <w:tcPr>
                            <w:tcW w:w="1872" w:type="dxa"/>
                          </w:tcPr>
                          <w:p w14:paraId="0A5914AD"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5 h</w:t>
                            </w:r>
                          </w:p>
                        </w:tc>
                      </w:tr>
                      <w:tr w:rsidR="0052199D" w:rsidRPr="00B80D34" w14:paraId="44EB6837" w14:textId="77777777" w:rsidTr="00217AFA">
                        <w:trPr>
                          <w:trHeight w:val="335"/>
                          <w:jc w:val="center"/>
                        </w:trPr>
                        <w:tc>
                          <w:tcPr>
                            <w:tcW w:w="2515" w:type="dxa"/>
                          </w:tcPr>
                          <w:p w14:paraId="027F425F"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Inflexible Background</w:t>
                            </w:r>
                          </w:p>
                        </w:tc>
                        <w:tc>
                          <w:tcPr>
                            <w:tcW w:w="1440" w:type="dxa"/>
                          </w:tcPr>
                          <w:p w14:paraId="6721F9A5"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18</w:t>
                            </w:r>
                          </w:p>
                        </w:tc>
                        <w:tc>
                          <w:tcPr>
                            <w:tcW w:w="1440" w:type="dxa"/>
                          </w:tcPr>
                          <w:p w14:paraId="1D73258F"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5 MW</w:t>
                            </w:r>
                          </w:p>
                        </w:tc>
                        <w:tc>
                          <w:tcPr>
                            <w:tcW w:w="1872" w:type="dxa"/>
                          </w:tcPr>
                          <w:p w14:paraId="657497AB" w14:textId="77777777" w:rsidR="0052199D" w:rsidRPr="00B80D34" w:rsidRDefault="0052199D" w:rsidP="006F0389">
                            <w:pPr>
                              <w:spacing w:after="100" w:afterAutospacing="1"/>
                              <w:jc w:val="both"/>
                              <w:rPr>
                                <w:rFonts w:ascii="Times New Roman" w:hAnsi="Times New Roman" w:cs="Times New Roman"/>
                              </w:rPr>
                            </w:pPr>
                            <w:r w:rsidRPr="00B80D34">
                              <w:rPr>
                                <w:rFonts w:ascii="Times New Roman" w:hAnsi="Times New Roman" w:cs="Times New Roman"/>
                              </w:rPr>
                              <w:t>5 h</w:t>
                            </w:r>
                          </w:p>
                        </w:tc>
                      </w:tr>
                    </w:tbl>
                    <w:p w14:paraId="1609F1CE" w14:textId="77777777" w:rsidR="0052199D" w:rsidRPr="00B80D34" w:rsidRDefault="0052199D" w:rsidP="0052199D">
                      <w:pPr>
                        <w:rPr>
                          <w:rFonts w:ascii="Times New Roman" w:hAnsi="Times New Roman" w:cs="Times New Roman"/>
                          <w:sz w:val="16"/>
                          <w:szCs w:val="16"/>
                        </w:rPr>
                      </w:pPr>
                    </w:p>
                  </w:txbxContent>
                </v:textbox>
                <w10:anchorlock/>
              </v:shape>
            </w:pict>
          </mc:Fallback>
        </mc:AlternateContent>
      </w:r>
    </w:p>
    <w:p w14:paraId="015453DA" w14:textId="77777777" w:rsidR="0077768A" w:rsidRPr="00D626FF" w:rsidRDefault="0077768A" w:rsidP="000B4126">
      <w:pPr>
        <w:pStyle w:val="Heading2"/>
        <w:numPr>
          <w:ilvl w:val="1"/>
          <w:numId w:val="5"/>
        </w:numPr>
        <w:spacing w:line="240" w:lineRule="auto"/>
        <w:rPr>
          <w:rFonts w:ascii="Times New Roman" w:hAnsi="Times New Roman" w:cs="Times New Roman"/>
          <w:i/>
          <w:iCs/>
          <w:color w:val="auto"/>
          <w:sz w:val="22"/>
          <w:szCs w:val="22"/>
        </w:rPr>
      </w:pPr>
      <w:r w:rsidRPr="00D626FF">
        <w:rPr>
          <w:rFonts w:ascii="Times New Roman" w:hAnsi="Times New Roman" w:cs="Times New Roman"/>
          <w:i/>
          <w:iCs/>
          <w:color w:val="auto"/>
          <w:sz w:val="22"/>
          <w:szCs w:val="22"/>
        </w:rPr>
        <w:t>Decentralised Inference and Energy Neutrality</w:t>
      </w:r>
    </w:p>
    <w:p w14:paraId="1B218C1E" w14:textId="04EB111E" w:rsidR="0077768A" w:rsidRPr="00D626FF" w:rsidRDefault="0077768A" w:rsidP="000B4126">
      <w:pPr>
        <w:pStyle w:val="BodyText"/>
        <w:spacing w:line="240" w:lineRule="auto"/>
        <w:ind w:firstLine="0"/>
        <w:rPr>
          <w:sz w:val="22"/>
          <w:szCs w:val="22"/>
        </w:rPr>
      </w:pPr>
      <w:r w:rsidRPr="00D626FF">
        <w:rPr>
          <w:sz w:val="22"/>
          <w:szCs w:val="22"/>
        </w:rPr>
        <w:t>At deployment time, each industry runs its trained local model hour-by-hour through the scheduling day. The procedure is iterative: the model predicts δ̂[h] at each hour h using the current feature vector, which includes the cumulative energy balance accumulated from predictions in hours 0 through h−1 and applies the result before moving to hour h+1.</w:t>
      </w:r>
    </w:p>
    <w:p w14:paraId="71091E08" w14:textId="2A6C0DB0" w:rsidR="0077768A" w:rsidRPr="00D626FF" w:rsidRDefault="0077768A" w:rsidP="000B4126">
      <w:pPr>
        <w:spacing w:before="80" w:after="120" w:line="240" w:lineRule="auto"/>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The inference loop for each industry proceeds as follows:</w:t>
      </w:r>
      <w:r w:rsidR="00E1537D" w:rsidRPr="00E1537D">
        <w:rPr>
          <w:rFonts w:ascii="Times New Roman" w:eastAsia="Times New Roman" w:hAnsi="Times New Roman" w:cs="Times New Roman"/>
          <w:noProof/>
          <w:kern w:val="0"/>
          <w14:ligatures w14:val="none"/>
        </w:rPr>
        <w:t xml:space="preserve"> </w:t>
      </w:r>
    </w:p>
    <w:p w14:paraId="05D21B06" w14:textId="77777777" w:rsidR="0077768A" w:rsidRPr="00D626FF" w:rsidRDefault="0077768A" w:rsidP="000B4126">
      <w:pPr>
        <w:pStyle w:val="ListParagraph"/>
        <w:numPr>
          <w:ilvl w:val="0"/>
          <w:numId w:val="8"/>
        </w:numPr>
        <w:spacing w:after="100" w:afterAutospacing="1"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Receive broadcast day-ahead price vector price[0..23].</w:t>
      </w:r>
    </w:p>
    <w:p w14:paraId="686365A8" w14:textId="77777777" w:rsidR="0077768A" w:rsidRPr="00D626FF" w:rsidRDefault="0077768A" w:rsidP="000B4126">
      <w:pPr>
        <w:pStyle w:val="ListParagraph"/>
        <w:numPr>
          <w:ilvl w:val="0"/>
          <w:numId w:val="8"/>
        </w:numPr>
        <w:spacing w:after="100" w:afterAutospacing="1"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Compute own base load forecast from historical meter data.</w:t>
      </w:r>
    </w:p>
    <w:p w14:paraId="483FCBE0" w14:textId="6B663127" w:rsidR="0077768A" w:rsidRPr="00D626FF" w:rsidRDefault="0077768A" w:rsidP="000B4126">
      <w:pPr>
        <w:pStyle w:val="ListParagraph"/>
        <w:numPr>
          <w:ilvl w:val="0"/>
          <w:numId w:val="8"/>
        </w:numPr>
        <w:spacing w:after="100" w:afterAutospacing="1"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Initialise cumulative balance: cum = 0.</w:t>
      </w:r>
    </w:p>
    <w:p w14:paraId="527D3527" w14:textId="77777777" w:rsidR="0077768A" w:rsidRPr="00D626FF" w:rsidRDefault="0077768A" w:rsidP="000B4126">
      <w:pPr>
        <w:pStyle w:val="ListParagraph"/>
        <w:numPr>
          <w:ilvl w:val="0"/>
          <w:numId w:val="8"/>
        </w:numPr>
        <w:spacing w:after="100" w:afterAutospacing="1"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For each hour h = 0..23: assemble feature vector X[h], predict raw activation, clip to ±10% bounds, apply neutrality correction, update cum += δ̂[h].</w:t>
      </w:r>
    </w:p>
    <w:p w14:paraId="286CFEC6" w14:textId="77777777" w:rsidR="0077768A" w:rsidRPr="00D626FF" w:rsidRDefault="0077768A" w:rsidP="000B4126">
      <w:pPr>
        <w:pStyle w:val="ListParagraph"/>
        <w:numPr>
          <w:ilvl w:val="0"/>
          <w:numId w:val="8"/>
        </w:numPr>
        <w:spacing w:after="100" w:afterAutospacing="1" w:line="240" w:lineRule="auto"/>
        <w:contextualSpacing w:val="0"/>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Submit scheduled load profile: sched[h] = base[h] − δ̂[h].</w:t>
      </w:r>
    </w:p>
    <w:p w14:paraId="7876B117" w14:textId="68AFCA3B" w:rsidR="0077768A" w:rsidRPr="00D626FF" w:rsidRDefault="0077768A" w:rsidP="000B4126">
      <w:pPr>
        <w:pStyle w:val="BodyText"/>
        <w:spacing w:line="240" w:lineRule="auto"/>
        <w:rPr>
          <w:sz w:val="22"/>
          <w:szCs w:val="22"/>
        </w:rPr>
      </w:pPr>
      <w:r w:rsidRPr="00D626FF">
        <w:rPr>
          <w:sz w:val="22"/>
          <w:szCs w:val="22"/>
        </w:rPr>
        <w:t>To preserve the energy neutrality constraint (total daily consumption unchanged) without access to a central solver, each industry's inference loop applies a soft neutrality correction. When the cumulative balance is drifting away from zero and insufficient hours remain to correct it, the raw prediction is steered toward the compensating direction:</w:t>
      </w:r>
    </w:p>
    <w:p w14:paraId="269ABAA0" w14:textId="092D11AF" w:rsidR="0077768A" w:rsidRPr="00D626FF" w:rsidRDefault="0011728B" w:rsidP="000B4126">
      <w:pPr>
        <w:spacing w:before="80" w:after="120" w:line="240" w:lineRule="auto"/>
        <w:jc w:val="right"/>
        <w:rPr>
          <w:rFonts w:ascii="Times New Roman" w:hAnsi="Times New Roman" w:cs="Times New Roman"/>
          <w:spacing w:val="-1"/>
          <w:lang w:val="x-none" w:eastAsia="x-none"/>
        </w:rPr>
      </w:pPr>
      <m:oMath>
        <m:acc>
          <m:accPr>
            <m:ctrlPr>
              <w:rPr>
                <w:rFonts w:ascii="Cambria Math" w:hAnsi="Cambria Math" w:cs="Times New Roman"/>
                <w:i/>
                <w:spacing w:val="-1"/>
                <w:lang w:val="x-none" w:eastAsia="x-none"/>
              </w:rPr>
            </m:ctrlPr>
          </m:accPr>
          <m:e>
            <m:r>
              <w:rPr>
                <w:rFonts w:ascii="Cambria Math" w:hAnsi="Cambria Math" w:cs="Times New Roman"/>
                <w:spacing w:val="-1"/>
                <w:lang w:val="x-none" w:eastAsia="x-none"/>
              </w:rPr>
              <m:t>δ</m:t>
            </m:r>
          </m:e>
        </m:acc>
        <m:d>
          <m:dPr>
            <m:begChr m:val="["/>
            <m:endChr m:val="]"/>
            <m:ctrlPr>
              <w:rPr>
                <w:rFonts w:ascii="Cambria Math" w:hAnsi="Cambria Math" w:cs="Times New Roman"/>
                <w:i/>
                <w:spacing w:val="-1"/>
                <w:lang w:val="x-none" w:eastAsia="x-none"/>
              </w:rPr>
            </m:ctrlPr>
          </m:dPr>
          <m:e>
            <m:r>
              <w:rPr>
                <w:rFonts w:ascii="Cambria Math" w:hAnsi="Cambria Math" w:cs="Times New Roman"/>
                <w:spacing w:val="-1"/>
                <w:lang w:val="x-none" w:eastAsia="x-none"/>
              </w:rPr>
              <m:t>h</m:t>
            </m:r>
          </m:e>
        </m:d>
        <m:r>
          <w:rPr>
            <w:rFonts w:ascii="Cambria Math" w:hAnsi="Cambria Math" w:cs="Times New Roman"/>
            <w:spacing w:val="-1"/>
            <w:lang w:val="x-none" w:eastAsia="x-none"/>
          </w:rPr>
          <m:t>←</m:t>
        </m:r>
        <m:r>
          <w:rPr>
            <w:rFonts w:ascii="Cambria Math" w:hAnsi="Cambria Math" w:cs="Times New Roman"/>
            <w:spacing w:val="-1"/>
            <w:lang w:val="x-none" w:eastAsia="x-none"/>
          </w:rPr>
          <m:t>clip</m:t>
        </m:r>
        <m:d>
          <m:dPr>
            <m:ctrlPr>
              <w:rPr>
                <w:rFonts w:ascii="Cambria Math" w:hAnsi="Cambria Math" w:cs="Times New Roman"/>
                <w:i/>
                <w:spacing w:val="-1"/>
                <w:lang w:val="x-none" w:eastAsia="x-none"/>
              </w:rPr>
            </m:ctrlPr>
          </m:dPr>
          <m:e>
            <m:acc>
              <m:accPr>
                <m:ctrlPr>
                  <w:rPr>
                    <w:rFonts w:ascii="Cambria Math" w:hAnsi="Cambria Math" w:cs="Times New Roman"/>
                    <w:i/>
                    <w:spacing w:val="-1"/>
                    <w:lang w:val="x-none" w:eastAsia="x-none"/>
                  </w:rPr>
                </m:ctrlPr>
              </m:accPr>
              <m:e>
                <m:r>
                  <w:rPr>
                    <w:rFonts w:ascii="Cambria Math" w:hAnsi="Cambria Math" w:cs="Times New Roman"/>
                    <w:spacing w:val="-1"/>
                    <w:lang w:val="x-none" w:eastAsia="x-none"/>
                  </w:rPr>
                  <m:t>δ</m:t>
                </m:r>
              </m:e>
            </m:acc>
            <m:d>
              <m:dPr>
                <m:begChr m:val="["/>
                <m:endChr m:val="]"/>
                <m:ctrlPr>
                  <w:rPr>
                    <w:rFonts w:ascii="Cambria Math" w:hAnsi="Cambria Math" w:cs="Times New Roman"/>
                    <w:i/>
                    <w:spacing w:val="-1"/>
                    <w:lang w:val="x-none" w:eastAsia="x-none"/>
                  </w:rPr>
                </m:ctrlPr>
              </m:dPr>
              <m:e>
                <m:r>
                  <w:rPr>
                    <w:rFonts w:ascii="Cambria Math" w:hAnsi="Cambria Math" w:cs="Times New Roman"/>
                    <w:spacing w:val="-1"/>
                    <w:lang w:val="x-none" w:eastAsia="x-none"/>
                  </w:rPr>
                  <m:t>h</m:t>
                </m:r>
              </m:e>
            </m:d>
            <m:r>
              <w:rPr>
                <w:rFonts w:ascii="Cambria Math" w:hAnsi="Cambria Math" w:cs="Times New Roman"/>
                <w:spacing w:val="-1"/>
                <w:lang w:val="x-none" w:eastAsia="x-none"/>
              </w:rPr>
              <m:t>-</m:t>
            </m:r>
            <m:f>
              <m:fPr>
                <m:ctrlPr>
                  <w:rPr>
                    <w:rFonts w:ascii="Cambria Math" w:hAnsi="Cambria Math" w:cs="Times New Roman"/>
                    <w:i/>
                    <w:spacing w:val="-1"/>
                    <w:lang w:val="x-none" w:eastAsia="x-none"/>
                  </w:rPr>
                </m:ctrlPr>
              </m:fPr>
              <m:num>
                <m:r>
                  <w:rPr>
                    <w:rFonts w:ascii="Cambria Math" w:hAnsi="Cambria Math" w:cs="Times New Roman"/>
                    <w:spacing w:val="-1"/>
                    <w:lang w:val="x-none" w:eastAsia="x-none"/>
                  </w:rPr>
                  <m:t>1</m:t>
                </m:r>
              </m:num>
              <m:den>
                <m:r>
                  <w:rPr>
                    <w:rFonts w:ascii="Cambria Math" w:hAnsi="Cambria Math" w:cs="Times New Roman"/>
                    <w:spacing w:val="-1"/>
                    <w:lang w:val="x-none" w:eastAsia="x-none"/>
                  </w:rPr>
                  <m:t>24</m:t>
                </m:r>
              </m:den>
            </m:f>
            <m:nary>
              <m:naryPr>
                <m:chr m:val="∑"/>
                <m:limLoc m:val="undOvr"/>
                <m:ctrlPr>
                  <w:rPr>
                    <w:rFonts w:ascii="Cambria Math" w:hAnsi="Cambria Math" w:cs="Times New Roman"/>
                    <w:i/>
                    <w:spacing w:val="-1"/>
                    <w:lang w:val="x-none" w:eastAsia="x-none"/>
                  </w:rPr>
                </m:ctrlPr>
              </m:naryPr>
              <m:sub>
                <m:sSup>
                  <m:sSupPr>
                    <m:ctrlPr>
                      <w:rPr>
                        <w:rFonts w:ascii="Cambria Math" w:hAnsi="Cambria Math" w:cs="Times New Roman"/>
                        <w:i/>
                        <w:spacing w:val="-1"/>
                        <w:lang w:val="x-none" w:eastAsia="x-none"/>
                      </w:rPr>
                    </m:ctrlPr>
                  </m:sSupPr>
                  <m:e>
                    <m:r>
                      <w:rPr>
                        <w:rFonts w:ascii="Cambria Math" w:hAnsi="Cambria Math" w:cs="Times New Roman"/>
                        <w:spacing w:val="-1"/>
                        <w:lang w:val="x-none" w:eastAsia="x-none"/>
                      </w:rPr>
                      <m:t>h</m:t>
                    </m:r>
                  </m:e>
                  <m:sup>
                    <m:r>
                      <w:rPr>
                        <w:rFonts w:ascii="Cambria Math" w:hAnsi="Cambria Math" w:cs="Times New Roman"/>
                        <w:spacing w:val="-1"/>
                        <w:lang w:val="x-none" w:eastAsia="x-none"/>
                      </w:rPr>
                      <m:t>'</m:t>
                    </m:r>
                  </m:sup>
                </m:sSup>
                <m:r>
                  <w:rPr>
                    <w:rFonts w:ascii="Cambria Math" w:hAnsi="Cambria Math" w:cs="Times New Roman"/>
                    <w:spacing w:val="-1"/>
                    <w:lang w:val="x-none" w:eastAsia="x-none"/>
                  </w:rPr>
                  <m:t>=0</m:t>
                </m:r>
              </m:sub>
              <m:sup>
                <m:r>
                  <w:rPr>
                    <w:rFonts w:ascii="Cambria Math" w:hAnsi="Cambria Math" w:cs="Times New Roman"/>
                    <w:spacing w:val="-1"/>
                    <w:lang w:val="x-none" w:eastAsia="x-none"/>
                  </w:rPr>
                  <m:t>23</m:t>
                </m:r>
              </m:sup>
              <m:e>
                <m:sSub>
                  <m:sSubPr>
                    <m:ctrlPr>
                      <w:rPr>
                        <w:rFonts w:ascii="Cambria Math" w:hAnsi="Cambria Math" w:cs="Times New Roman"/>
                        <w:i/>
                        <w:spacing w:val="-1"/>
                        <w:lang w:val="x-none" w:eastAsia="x-none"/>
                      </w:rPr>
                    </m:ctrlPr>
                  </m:sSubPr>
                  <m:e>
                    <m:acc>
                      <m:accPr>
                        <m:ctrlPr>
                          <w:rPr>
                            <w:rFonts w:ascii="Cambria Math" w:hAnsi="Cambria Math" w:cs="Times New Roman"/>
                            <w:i/>
                            <w:spacing w:val="-1"/>
                            <w:lang w:val="x-none" w:eastAsia="x-none"/>
                          </w:rPr>
                        </m:ctrlPr>
                      </m:accPr>
                      <m:e>
                        <m:r>
                          <w:rPr>
                            <w:rFonts w:ascii="Cambria Math" w:hAnsi="Cambria Math" w:cs="Times New Roman"/>
                            <w:spacing w:val="-1"/>
                            <w:lang w:val="x-none" w:eastAsia="x-none"/>
                          </w:rPr>
                          <m:t>δ</m:t>
                        </m:r>
                      </m:e>
                    </m:acc>
                  </m:e>
                  <m:sub>
                    <m:r>
                      <w:rPr>
                        <w:rFonts w:ascii="Cambria Math" w:hAnsi="Cambria Math" w:cs="Times New Roman"/>
                        <w:spacing w:val="-1"/>
                        <w:lang w:val="x-none" w:eastAsia="x-none"/>
                      </w:rPr>
                      <m:t>i</m:t>
                    </m:r>
                  </m:sub>
                </m:sSub>
                <m:d>
                  <m:dPr>
                    <m:begChr m:val="["/>
                    <m:endChr m:val="]"/>
                    <m:ctrlPr>
                      <w:rPr>
                        <w:rFonts w:ascii="Cambria Math" w:hAnsi="Cambria Math" w:cs="Times New Roman"/>
                        <w:i/>
                        <w:spacing w:val="-1"/>
                        <w:lang w:val="x-none" w:eastAsia="x-none"/>
                      </w:rPr>
                    </m:ctrlPr>
                  </m:dPr>
                  <m:e>
                    <m:sSup>
                      <m:sSupPr>
                        <m:ctrlPr>
                          <w:rPr>
                            <w:rFonts w:ascii="Cambria Math" w:hAnsi="Cambria Math" w:cs="Times New Roman"/>
                            <w:i/>
                            <w:spacing w:val="-1"/>
                            <w:lang w:val="x-none" w:eastAsia="x-none"/>
                          </w:rPr>
                        </m:ctrlPr>
                      </m:sSupPr>
                      <m:e>
                        <m:r>
                          <w:rPr>
                            <w:rFonts w:ascii="Cambria Math" w:hAnsi="Cambria Math" w:cs="Times New Roman"/>
                            <w:spacing w:val="-1"/>
                            <w:lang w:val="x-none" w:eastAsia="x-none"/>
                          </w:rPr>
                          <m:t>h</m:t>
                        </m:r>
                      </m:e>
                      <m:sup>
                        <m:r>
                          <w:rPr>
                            <w:rFonts w:ascii="Cambria Math" w:hAnsi="Cambria Math" w:cs="Times New Roman"/>
                            <w:spacing w:val="-1"/>
                            <w:lang w:val="x-none" w:eastAsia="x-none"/>
                          </w:rPr>
                          <m:t>'</m:t>
                        </m:r>
                      </m:sup>
                    </m:sSup>
                  </m:e>
                </m:d>
              </m:e>
            </m:nary>
            <m:r>
              <w:rPr>
                <w:rFonts w:ascii="Cambria Math" w:hAnsi="Cambria Math" w:cs="Times New Roman"/>
                <w:spacing w:val="-1"/>
                <w:lang w:val="x-none" w:eastAsia="x-none"/>
              </w:rPr>
              <m:t xml:space="preserve">, </m:t>
            </m:r>
            <m:sSub>
              <m:sSubPr>
                <m:ctrlPr>
                  <w:rPr>
                    <w:rFonts w:ascii="Cambria Math" w:hAnsi="Cambria Math" w:cs="Times New Roman"/>
                    <w:i/>
                    <w:spacing w:val="-1"/>
                    <w:lang w:val="x-none" w:eastAsia="x-none"/>
                  </w:rPr>
                </m:ctrlPr>
              </m:sSubPr>
              <m:e>
                <m:r>
                  <w:rPr>
                    <w:rFonts w:ascii="Cambria Math" w:hAnsi="Cambria Math" w:cs="Times New Roman"/>
                    <w:spacing w:val="-1"/>
                    <w:lang w:val="x-none" w:eastAsia="x-none"/>
                  </w:rPr>
                  <m:t>-</m:t>
                </m:r>
                <m:r>
                  <w:rPr>
                    <w:rFonts w:ascii="Cambria Math" w:hAnsi="Cambria Math" w:cs="Times New Roman"/>
                    <w:spacing w:val="-1"/>
                    <w:lang w:val="x-none" w:eastAsia="x-none"/>
                  </w:rPr>
                  <m:t>Flex</m:t>
                </m:r>
              </m:e>
              <m:sub>
                <m:r>
                  <w:rPr>
                    <w:rFonts w:ascii="Cambria Math" w:hAnsi="Cambria Math" w:cs="Times New Roman"/>
                    <w:spacing w:val="-1"/>
                    <w:lang w:val="x-none" w:eastAsia="x-none"/>
                  </w:rPr>
                  <m:t>down</m:t>
                </m:r>
              </m:sub>
            </m:sSub>
            <m:r>
              <w:rPr>
                <w:rFonts w:ascii="Cambria Math" w:hAnsi="Cambria Math" w:cs="Times New Roman"/>
                <w:spacing w:val="-1"/>
                <w:lang w:val="x-none" w:eastAsia="x-none"/>
              </w:rPr>
              <m:t xml:space="preserve">, </m:t>
            </m:r>
            <m:sSub>
              <m:sSubPr>
                <m:ctrlPr>
                  <w:rPr>
                    <w:rFonts w:ascii="Cambria Math" w:hAnsi="Cambria Math" w:cs="Times New Roman"/>
                    <w:i/>
                    <w:spacing w:val="-1"/>
                    <w:lang w:val="x-none" w:eastAsia="x-none"/>
                  </w:rPr>
                </m:ctrlPr>
              </m:sSubPr>
              <m:e>
                <m:r>
                  <w:rPr>
                    <w:rFonts w:ascii="Cambria Math" w:hAnsi="Cambria Math" w:cs="Times New Roman"/>
                    <w:spacing w:val="-1"/>
                    <w:lang w:val="x-none" w:eastAsia="x-none"/>
                  </w:rPr>
                  <m:t>-</m:t>
                </m:r>
                <m:r>
                  <w:rPr>
                    <w:rFonts w:ascii="Cambria Math" w:hAnsi="Cambria Math" w:cs="Times New Roman"/>
                    <w:spacing w:val="-1"/>
                    <w:lang w:val="x-none" w:eastAsia="x-none"/>
                  </w:rPr>
                  <m:t>Flex</m:t>
                </m:r>
              </m:e>
              <m:sub>
                <m:r>
                  <w:rPr>
                    <w:rFonts w:ascii="Cambria Math" w:hAnsi="Cambria Math" w:cs="Times New Roman"/>
                    <w:spacing w:val="-1"/>
                    <w:lang w:val="x-none" w:eastAsia="x-none"/>
                  </w:rPr>
                  <m:t>up</m:t>
                </m:r>
              </m:sub>
            </m:sSub>
          </m:e>
        </m:d>
        <m:r>
          <w:rPr>
            <w:rFonts w:ascii="Cambria Math" w:hAnsi="Cambria Math" w:cs="Times New Roman"/>
            <w:spacing w:val="-1"/>
            <w:lang w:val="x-none" w:eastAsia="x-none"/>
          </w:rPr>
          <m:t xml:space="preserve">                                </m:t>
        </m:r>
      </m:oMath>
      <w:r w:rsidR="0077768A" w:rsidRPr="00D626FF">
        <w:rPr>
          <w:rFonts w:ascii="Times New Roman" w:hAnsi="Times New Roman" w:cs="Times New Roman"/>
          <w:spacing w:val="-1"/>
          <w:lang w:val="x-none" w:eastAsia="x-none"/>
        </w:rPr>
        <w:t>(9)</w:t>
      </w:r>
    </w:p>
    <w:p w14:paraId="18F65615" w14:textId="77777777" w:rsidR="0077768A" w:rsidRPr="00D626FF" w:rsidRDefault="0077768A" w:rsidP="000B4126">
      <w:pPr>
        <w:spacing w:before="80" w:after="120" w:line="240" w:lineRule="auto"/>
        <w:jc w:val="both"/>
        <w:rPr>
          <w:rFonts w:ascii="Times New Roman" w:hAnsi="Times New Roman" w:cs="Times New Roman"/>
          <w:spacing w:val="-1"/>
          <w:lang w:val="x-none" w:eastAsia="x-none"/>
        </w:rPr>
      </w:pPr>
      <w:r w:rsidRPr="00D626FF">
        <w:rPr>
          <w:rFonts w:ascii="Times New Roman" w:hAnsi="Times New Roman" w:cs="Times New Roman"/>
          <w:spacing w:val="-1"/>
          <w:lang w:val="x-none" w:eastAsia="x-none"/>
        </w:rPr>
        <w:t>At the final hour (h = 23), a hard correction forces neutrality:</w:t>
      </w:r>
    </w:p>
    <w:p w14:paraId="3D5121D2" w14:textId="5061FB47" w:rsidR="0077768A" w:rsidRPr="00D626FF" w:rsidRDefault="0011728B" w:rsidP="000B4126">
      <w:pPr>
        <w:spacing w:before="80" w:after="120" w:line="240" w:lineRule="auto"/>
        <w:jc w:val="right"/>
        <w:rPr>
          <w:rFonts w:ascii="Times New Roman" w:hAnsi="Times New Roman" w:cs="Times New Roman"/>
          <w:spacing w:val="-1"/>
          <w:lang w:val="x-none" w:eastAsia="x-none"/>
        </w:rPr>
      </w:pPr>
      <m:oMath>
        <m:acc>
          <m:accPr>
            <m:ctrlPr>
              <w:rPr>
                <w:rFonts w:ascii="Cambria Math" w:hAnsi="Cambria Math" w:cs="Times New Roman"/>
                <w:i/>
                <w:spacing w:val="-1"/>
                <w:lang w:val="x-none" w:eastAsia="x-none"/>
              </w:rPr>
            </m:ctrlPr>
          </m:accPr>
          <m:e>
            <m:r>
              <w:rPr>
                <w:rFonts w:ascii="Cambria Math" w:hAnsi="Cambria Math" w:cs="Times New Roman"/>
                <w:spacing w:val="-1"/>
                <w:lang w:val="x-none" w:eastAsia="x-none"/>
              </w:rPr>
              <m:t>δ</m:t>
            </m:r>
          </m:e>
        </m:acc>
        <m:d>
          <m:dPr>
            <m:begChr m:val="["/>
            <m:endChr m:val="]"/>
            <m:ctrlPr>
              <w:rPr>
                <w:rFonts w:ascii="Cambria Math" w:hAnsi="Cambria Math" w:cs="Times New Roman"/>
                <w:i/>
                <w:spacing w:val="-1"/>
                <w:lang w:val="x-none" w:eastAsia="x-none"/>
              </w:rPr>
            </m:ctrlPr>
          </m:dPr>
          <m:e>
            <m:r>
              <w:rPr>
                <w:rFonts w:ascii="Cambria Math" w:hAnsi="Cambria Math" w:cs="Times New Roman"/>
                <w:spacing w:val="-1"/>
                <w:lang w:val="x-none" w:eastAsia="x-none"/>
              </w:rPr>
              <m:t>23</m:t>
            </m:r>
          </m:e>
        </m:d>
        <m:r>
          <w:rPr>
            <w:rFonts w:ascii="Cambria Math" w:hAnsi="Cambria Math" w:cs="Times New Roman"/>
            <w:spacing w:val="-1"/>
            <w:lang w:val="x-none" w:eastAsia="x-none"/>
          </w:rPr>
          <m:t>←</m:t>
        </m:r>
        <m:r>
          <w:rPr>
            <w:rFonts w:ascii="Cambria Math" w:hAnsi="Cambria Math" w:cs="Times New Roman"/>
            <w:spacing w:val="-1"/>
            <w:lang w:val="x-none" w:eastAsia="x-none"/>
          </w:rPr>
          <m:t>clip</m:t>
        </m:r>
        <m:r>
          <w:rPr>
            <w:rFonts w:ascii="Cambria Math" w:hAnsi="Cambria Math" w:cs="Times New Roman"/>
            <w:spacing w:val="-1"/>
            <w:lang w:val="x-none" w:eastAsia="x-none"/>
          </w:rPr>
          <m:t>(</m:t>
        </m:r>
        <m:f>
          <m:fPr>
            <m:ctrlPr>
              <w:rPr>
                <w:rFonts w:ascii="Cambria Math" w:hAnsi="Cambria Math" w:cs="Times New Roman"/>
                <w:i/>
                <w:spacing w:val="-1"/>
                <w:lang w:val="x-none" w:eastAsia="x-none"/>
              </w:rPr>
            </m:ctrlPr>
          </m:fPr>
          <m:num>
            <m:r>
              <w:rPr>
                <w:rFonts w:ascii="Cambria Math" w:hAnsi="Cambria Math" w:cs="Times New Roman"/>
                <w:spacing w:val="-1"/>
                <w:lang w:val="x-none" w:eastAsia="x-none"/>
              </w:rPr>
              <m:t>1</m:t>
            </m:r>
          </m:num>
          <m:den>
            <m:r>
              <w:rPr>
                <w:rFonts w:ascii="Cambria Math" w:hAnsi="Cambria Math" w:cs="Times New Roman"/>
                <w:spacing w:val="-1"/>
                <w:lang w:val="x-none" w:eastAsia="x-none"/>
              </w:rPr>
              <m:t>24</m:t>
            </m:r>
          </m:den>
        </m:f>
        <m:nary>
          <m:naryPr>
            <m:chr m:val="∑"/>
            <m:limLoc m:val="undOvr"/>
            <m:ctrlPr>
              <w:rPr>
                <w:rFonts w:ascii="Cambria Math" w:hAnsi="Cambria Math" w:cs="Times New Roman"/>
                <w:i/>
                <w:spacing w:val="-1"/>
                <w:lang w:val="x-none" w:eastAsia="x-none"/>
              </w:rPr>
            </m:ctrlPr>
          </m:naryPr>
          <m:sub>
            <m:sSup>
              <m:sSupPr>
                <m:ctrlPr>
                  <w:rPr>
                    <w:rFonts w:ascii="Cambria Math" w:hAnsi="Cambria Math" w:cs="Times New Roman"/>
                    <w:i/>
                    <w:spacing w:val="-1"/>
                    <w:lang w:val="x-none" w:eastAsia="x-none"/>
                  </w:rPr>
                </m:ctrlPr>
              </m:sSupPr>
              <m:e>
                <m:r>
                  <w:rPr>
                    <w:rFonts w:ascii="Cambria Math" w:hAnsi="Cambria Math" w:cs="Times New Roman"/>
                    <w:spacing w:val="-1"/>
                    <w:lang w:val="x-none" w:eastAsia="x-none"/>
                  </w:rPr>
                  <m:t>h</m:t>
                </m:r>
              </m:e>
              <m:sup>
                <m:r>
                  <w:rPr>
                    <w:rFonts w:ascii="Cambria Math" w:hAnsi="Cambria Math" w:cs="Times New Roman"/>
                    <w:spacing w:val="-1"/>
                    <w:lang w:val="x-none" w:eastAsia="x-none"/>
                  </w:rPr>
                  <m:t>'</m:t>
                </m:r>
              </m:sup>
            </m:sSup>
            <m:r>
              <w:rPr>
                <w:rFonts w:ascii="Cambria Math" w:hAnsi="Cambria Math" w:cs="Times New Roman"/>
                <w:spacing w:val="-1"/>
                <w:lang w:val="x-none" w:eastAsia="x-none"/>
              </w:rPr>
              <m:t>=0</m:t>
            </m:r>
          </m:sub>
          <m:sup>
            <m:r>
              <w:rPr>
                <w:rFonts w:ascii="Cambria Math" w:hAnsi="Cambria Math" w:cs="Times New Roman"/>
                <w:spacing w:val="-1"/>
                <w:lang w:val="x-none" w:eastAsia="x-none"/>
              </w:rPr>
              <m:t>23</m:t>
            </m:r>
          </m:sup>
          <m:e>
            <m:sSub>
              <m:sSubPr>
                <m:ctrlPr>
                  <w:rPr>
                    <w:rFonts w:ascii="Cambria Math" w:hAnsi="Cambria Math" w:cs="Times New Roman"/>
                    <w:i/>
                    <w:spacing w:val="-1"/>
                    <w:lang w:val="x-none" w:eastAsia="x-none"/>
                  </w:rPr>
                </m:ctrlPr>
              </m:sSubPr>
              <m:e>
                <m:acc>
                  <m:accPr>
                    <m:ctrlPr>
                      <w:rPr>
                        <w:rFonts w:ascii="Cambria Math" w:hAnsi="Cambria Math" w:cs="Times New Roman"/>
                        <w:i/>
                        <w:spacing w:val="-1"/>
                        <w:lang w:val="x-none" w:eastAsia="x-none"/>
                      </w:rPr>
                    </m:ctrlPr>
                  </m:accPr>
                  <m:e>
                    <m:r>
                      <w:rPr>
                        <w:rFonts w:ascii="Cambria Math" w:hAnsi="Cambria Math" w:cs="Times New Roman"/>
                        <w:spacing w:val="-1"/>
                        <w:lang w:val="x-none" w:eastAsia="x-none"/>
                      </w:rPr>
                      <m:t>δ</m:t>
                    </m:r>
                  </m:e>
                </m:acc>
              </m:e>
              <m:sub>
                <m:r>
                  <w:rPr>
                    <w:rFonts w:ascii="Cambria Math" w:hAnsi="Cambria Math" w:cs="Times New Roman"/>
                    <w:spacing w:val="-1"/>
                    <w:lang w:val="x-none" w:eastAsia="x-none"/>
                  </w:rPr>
                  <m:t>i</m:t>
                </m:r>
              </m:sub>
            </m:sSub>
            <m:d>
              <m:dPr>
                <m:begChr m:val="["/>
                <m:endChr m:val="]"/>
                <m:ctrlPr>
                  <w:rPr>
                    <w:rFonts w:ascii="Cambria Math" w:hAnsi="Cambria Math" w:cs="Times New Roman"/>
                    <w:i/>
                    <w:spacing w:val="-1"/>
                    <w:lang w:val="x-none" w:eastAsia="x-none"/>
                  </w:rPr>
                </m:ctrlPr>
              </m:dPr>
              <m:e>
                <m:sSup>
                  <m:sSupPr>
                    <m:ctrlPr>
                      <w:rPr>
                        <w:rFonts w:ascii="Cambria Math" w:hAnsi="Cambria Math" w:cs="Times New Roman"/>
                        <w:i/>
                        <w:spacing w:val="-1"/>
                        <w:lang w:val="x-none" w:eastAsia="x-none"/>
                      </w:rPr>
                    </m:ctrlPr>
                  </m:sSupPr>
                  <m:e>
                    <m:r>
                      <w:rPr>
                        <w:rFonts w:ascii="Cambria Math" w:hAnsi="Cambria Math" w:cs="Times New Roman"/>
                        <w:spacing w:val="-1"/>
                        <w:lang w:val="x-none" w:eastAsia="x-none"/>
                      </w:rPr>
                      <m:t>h</m:t>
                    </m:r>
                  </m:e>
                  <m:sup>
                    <m:r>
                      <w:rPr>
                        <w:rFonts w:ascii="Cambria Math" w:hAnsi="Cambria Math" w:cs="Times New Roman"/>
                        <w:spacing w:val="-1"/>
                        <w:lang w:val="x-none" w:eastAsia="x-none"/>
                      </w:rPr>
                      <m:t>'</m:t>
                    </m:r>
                  </m:sup>
                </m:sSup>
              </m:e>
            </m:d>
          </m:e>
        </m:nary>
        <m:r>
          <w:rPr>
            <w:rFonts w:ascii="Cambria Math" w:hAnsi="Cambria Math" w:cs="Times New Roman"/>
            <w:spacing w:val="-1"/>
            <w:lang w:val="x-none" w:eastAsia="x-none"/>
          </w:rPr>
          <m:t xml:space="preserve">, </m:t>
        </m:r>
        <m:sSub>
          <m:sSubPr>
            <m:ctrlPr>
              <w:rPr>
                <w:rFonts w:ascii="Cambria Math" w:hAnsi="Cambria Math" w:cs="Times New Roman"/>
                <w:i/>
                <w:spacing w:val="-1"/>
                <w:lang w:val="x-none" w:eastAsia="x-none"/>
              </w:rPr>
            </m:ctrlPr>
          </m:sSubPr>
          <m:e>
            <m:r>
              <w:rPr>
                <w:rFonts w:ascii="Cambria Math" w:hAnsi="Cambria Math" w:cs="Times New Roman"/>
                <w:spacing w:val="-1"/>
                <w:lang w:val="x-none" w:eastAsia="x-none"/>
              </w:rPr>
              <m:t>-</m:t>
            </m:r>
            <m:r>
              <w:rPr>
                <w:rFonts w:ascii="Cambria Math" w:hAnsi="Cambria Math" w:cs="Times New Roman"/>
                <w:spacing w:val="-1"/>
                <w:lang w:val="x-none" w:eastAsia="x-none"/>
              </w:rPr>
              <m:t>Flex</m:t>
            </m:r>
          </m:e>
          <m:sub>
            <m:r>
              <w:rPr>
                <w:rFonts w:ascii="Cambria Math" w:hAnsi="Cambria Math" w:cs="Times New Roman"/>
                <w:spacing w:val="-1"/>
                <w:lang w:val="x-none" w:eastAsia="x-none"/>
              </w:rPr>
              <m:t>down</m:t>
            </m:r>
          </m:sub>
        </m:sSub>
        <m:r>
          <w:rPr>
            <w:rFonts w:ascii="Cambria Math" w:hAnsi="Cambria Math" w:cs="Times New Roman"/>
            <w:spacing w:val="-1"/>
            <w:lang w:val="x-none" w:eastAsia="x-none"/>
          </w:rPr>
          <m:t xml:space="preserve">, </m:t>
        </m:r>
        <m:sSub>
          <m:sSubPr>
            <m:ctrlPr>
              <w:rPr>
                <w:rFonts w:ascii="Cambria Math" w:hAnsi="Cambria Math" w:cs="Times New Roman"/>
                <w:i/>
                <w:spacing w:val="-1"/>
                <w:lang w:val="x-none" w:eastAsia="x-none"/>
              </w:rPr>
            </m:ctrlPr>
          </m:sSubPr>
          <m:e>
            <m:r>
              <w:rPr>
                <w:rFonts w:ascii="Cambria Math" w:hAnsi="Cambria Math" w:cs="Times New Roman"/>
                <w:spacing w:val="-1"/>
                <w:lang w:val="x-none" w:eastAsia="x-none"/>
              </w:rPr>
              <m:t>-</m:t>
            </m:r>
            <m:r>
              <w:rPr>
                <w:rFonts w:ascii="Cambria Math" w:hAnsi="Cambria Math" w:cs="Times New Roman"/>
                <w:spacing w:val="-1"/>
                <w:lang w:val="x-none" w:eastAsia="x-none"/>
              </w:rPr>
              <m:t>Flex</m:t>
            </m:r>
          </m:e>
          <m:sub>
            <m:r>
              <w:rPr>
                <w:rFonts w:ascii="Cambria Math" w:hAnsi="Cambria Math" w:cs="Times New Roman"/>
                <w:spacing w:val="-1"/>
                <w:lang w:val="x-none" w:eastAsia="x-none"/>
              </w:rPr>
              <m:t>up</m:t>
            </m:r>
          </m:sub>
        </m:sSub>
        <m:r>
          <w:rPr>
            <w:rFonts w:ascii="Cambria Math" w:hAnsi="Cambria Math" w:cs="Times New Roman"/>
            <w:spacing w:val="-1"/>
            <w:lang w:val="x-none" w:eastAsia="x-none"/>
          </w:rPr>
          <m:t>)</m:t>
        </m:r>
      </m:oMath>
      <w:r w:rsidR="0077768A" w:rsidRPr="00D626FF">
        <w:rPr>
          <w:rFonts w:ascii="Times New Roman" w:hAnsi="Times New Roman" w:cs="Times New Roman"/>
          <w:spacing w:val="-1"/>
          <w:lang w:val="x-none" w:eastAsia="x-none"/>
        </w:rPr>
        <w:t xml:space="preserve">      </w:t>
      </w:r>
      <w:r w:rsidR="006F0389" w:rsidRPr="00D626FF">
        <w:rPr>
          <w:rFonts w:ascii="Times New Roman" w:hAnsi="Times New Roman" w:cs="Times New Roman"/>
          <w:spacing w:val="-1"/>
          <w:lang w:val="x-none" w:eastAsia="x-none"/>
        </w:rPr>
        <w:t xml:space="preserve">                             </w:t>
      </w:r>
      <w:r w:rsidR="0077768A" w:rsidRPr="00D626FF">
        <w:rPr>
          <w:rFonts w:ascii="Times New Roman" w:hAnsi="Times New Roman" w:cs="Times New Roman"/>
          <w:spacing w:val="-1"/>
          <w:lang w:val="x-none" w:eastAsia="x-none"/>
        </w:rPr>
        <w:t>(10)</w:t>
      </w:r>
    </w:p>
    <w:p w14:paraId="7F1B0E64" w14:textId="4CF742FC" w:rsidR="006F0389" w:rsidRPr="00D626FF" w:rsidRDefault="006F0389" w:rsidP="00D74C45">
      <w:pPr>
        <w:pStyle w:val="IOP-CS-SectionHead"/>
        <w:numPr>
          <w:ilvl w:val="0"/>
          <w:numId w:val="5"/>
        </w:numPr>
        <w:spacing w:before="240" w:after="0"/>
        <w:ind w:left="357" w:hanging="357"/>
        <w:rPr>
          <w:rFonts w:ascii="Times New Roman" w:hAnsi="Times New Roman" w:cs="Times New Roman"/>
          <w:b w:val="0"/>
          <w:bCs w:val="0"/>
        </w:rPr>
      </w:pPr>
      <w:r w:rsidRPr="00D626FF">
        <w:rPr>
          <w:rFonts w:ascii="Times New Roman" w:hAnsi="Times New Roman" w:cs="Times New Roman"/>
        </w:rPr>
        <w:t>Case study</w:t>
      </w:r>
    </w:p>
    <w:p w14:paraId="67C7149D" w14:textId="29B90E3F" w:rsidR="006F0389" w:rsidRPr="00D626FF" w:rsidRDefault="006F0389" w:rsidP="002D79FD">
      <w:pPr>
        <w:pStyle w:val="BodyText"/>
        <w:spacing w:line="240" w:lineRule="auto"/>
        <w:ind w:firstLine="0"/>
        <w:rPr>
          <w:sz w:val="22"/>
          <w:szCs w:val="22"/>
        </w:rPr>
      </w:pPr>
      <w:r w:rsidRPr="00D626FF">
        <w:rPr>
          <w:sz w:val="22"/>
          <w:szCs w:val="22"/>
        </w:rPr>
        <w:t>An industrial park consisting of multiple industries connected to a common secondary substation transformer is considered in this study (see</w:t>
      </w:r>
      <w:r w:rsidR="00E04AC2">
        <w:rPr>
          <w:sz w:val="22"/>
          <w:szCs w:val="22"/>
        </w:rPr>
        <w:t xml:space="preserve"> Figure </w:t>
      </w:r>
      <w:r w:rsidR="005B5BE7">
        <w:rPr>
          <w:sz w:val="22"/>
          <w:szCs w:val="22"/>
        </w:rPr>
        <w:t>2</w:t>
      </w:r>
      <w:r w:rsidRPr="00D626FF">
        <w:rPr>
          <w:sz w:val="22"/>
          <w:szCs w:val="22"/>
        </w:rPr>
        <w:t xml:space="preserve">). Four of the industries are considered to have flexibility potentials while the rest of the industries are aggregated as inflexible loads. The flexibility management plan is implemented for the four industries. For synthetic data generation the parameter listed in </w:t>
      </w:r>
      <w:r w:rsidR="001D3E58">
        <w:rPr>
          <w:sz w:val="22"/>
          <w:szCs w:val="22"/>
        </w:rPr>
        <w:t>t</w:t>
      </w:r>
      <w:r w:rsidRPr="00D626FF">
        <w:rPr>
          <w:sz w:val="22"/>
          <w:szCs w:val="22"/>
        </w:rPr>
        <w:t>able 2  are utilized.</w:t>
      </w:r>
    </w:p>
    <w:p w14:paraId="489D4B7F" w14:textId="007F7AFE" w:rsidR="006F0389" w:rsidRPr="00D626FF" w:rsidRDefault="00E752D0" w:rsidP="00FD3FF7">
      <w:pPr>
        <w:pStyle w:val="BodyText"/>
        <w:ind w:firstLine="0"/>
        <w:rPr>
          <w:sz w:val="22"/>
          <w:szCs w:val="22"/>
        </w:rPr>
      </w:pPr>
      <w:r>
        <w:rPr>
          <w:sz w:val="22"/>
          <w:szCs w:val="22"/>
        </w:rPr>
        <w:tab/>
      </w:r>
      <w:r w:rsidR="006F0389" w:rsidRPr="00D626FF">
        <w:rPr>
          <w:sz w:val="22"/>
          <w:szCs w:val="22"/>
        </w:rPr>
        <w:t>To generate price signal the following parameters are considered:</w:t>
      </w:r>
    </w:p>
    <w:p w14:paraId="556613CA" w14:textId="77777777" w:rsidR="006F0389" w:rsidRPr="00D626FF" w:rsidRDefault="006F0389" w:rsidP="006F0389">
      <w:pPr>
        <w:pStyle w:val="ListParagraph"/>
        <w:numPr>
          <w:ilvl w:val="0"/>
          <w:numId w:val="9"/>
        </w:numPr>
        <w:spacing w:after="0" w:line="240" w:lineRule="auto"/>
        <w:contextualSpacing w:val="0"/>
        <w:rPr>
          <w:rFonts w:ascii="Times New Roman" w:hAnsi="Times New Roman" w:cs="Times New Roman"/>
        </w:rPr>
      </w:pPr>
      <w:r w:rsidRPr="00D626FF">
        <w:rPr>
          <w:rFonts w:ascii="Times New Roman" w:hAnsi="Times New Roman" w:cs="Times New Roman"/>
        </w:rPr>
        <w:t>Base: 50 EUR/MWh</w:t>
      </w:r>
    </w:p>
    <w:p w14:paraId="4811FF41" w14:textId="0D21DCC2" w:rsidR="006F0389" w:rsidRDefault="006F0389" w:rsidP="006F0389">
      <w:pPr>
        <w:pStyle w:val="ListParagraph"/>
        <w:numPr>
          <w:ilvl w:val="0"/>
          <w:numId w:val="9"/>
        </w:numPr>
        <w:spacing w:after="0" w:line="240" w:lineRule="auto"/>
        <w:contextualSpacing w:val="0"/>
        <w:rPr>
          <w:rFonts w:ascii="Times New Roman" w:hAnsi="Times New Roman" w:cs="Times New Roman"/>
        </w:rPr>
      </w:pPr>
      <w:r w:rsidRPr="00D626FF">
        <w:rPr>
          <w:rFonts w:ascii="Times New Roman" w:hAnsi="Times New Roman" w:cs="Times New Roman"/>
        </w:rPr>
        <w:t>Morning/Evening peaks: 150 EUR/MWh</w:t>
      </w:r>
    </w:p>
    <w:p w14:paraId="02BC5869" w14:textId="73D14927" w:rsidR="008B6838" w:rsidRDefault="008B6838" w:rsidP="008B6838">
      <w:pPr>
        <w:pStyle w:val="ListParagraph"/>
        <w:numPr>
          <w:ilvl w:val="0"/>
          <w:numId w:val="9"/>
        </w:numPr>
        <w:spacing w:after="0" w:line="240" w:lineRule="auto"/>
        <w:contextualSpacing w:val="0"/>
        <w:rPr>
          <w:rFonts w:ascii="Times New Roman" w:hAnsi="Times New Roman" w:cs="Times New Roman"/>
        </w:rPr>
      </w:pPr>
      <w:r w:rsidRPr="00D626FF">
        <w:rPr>
          <w:rFonts w:ascii="Times New Roman" w:hAnsi="Times New Roman" w:cs="Times New Roman"/>
        </w:rPr>
        <w:t>Seasonal premium + noise</w:t>
      </w:r>
    </w:p>
    <w:p w14:paraId="5F46AF3F" w14:textId="7088FF67" w:rsidR="00FD3FF7" w:rsidRPr="00CC220A" w:rsidRDefault="003A6835" w:rsidP="00CC220A">
      <w:pPr>
        <w:spacing w:after="0" w:line="240" w:lineRule="auto"/>
        <w:rPr>
          <w:rFonts w:ascii="Times New Roman" w:hAnsi="Times New Roman" w:cs="Times New Roman"/>
        </w:rPr>
      </w:pPr>
      <w:r w:rsidRPr="00D626FF">
        <w:rPr>
          <w:rFonts w:ascii="Times New Roman" w:eastAsia="Times New Roman" w:hAnsi="Times New Roman" w:cs="Times New Roman"/>
          <w:noProof/>
          <w:kern w:val="0"/>
          <w14:ligatures w14:val="none"/>
        </w:rPr>
        <w:lastRenderedPageBreak/>
        <mc:AlternateContent>
          <mc:Choice Requires="wps">
            <w:drawing>
              <wp:inline distT="0" distB="0" distL="0" distR="0" wp14:anchorId="7CF3245D" wp14:editId="16C71094">
                <wp:extent cx="5543550" cy="2444750"/>
                <wp:effectExtent l="0" t="0" r="0" b="0"/>
                <wp:docPr id="1881793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3550" cy="2444750"/>
                        </a:xfrm>
                        <a:prstGeom prst="rect">
                          <a:avLst/>
                        </a:prstGeom>
                        <a:solidFill>
                          <a:srgbClr val="FFFFFF"/>
                        </a:solidFill>
                        <a:ln w="12700">
                          <a:noFill/>
                          <a:miter lim="800000"/>
                          <a:headEnd/>
                          <a:tailEnd/>
                        </a:ln>
                      </wps:spPr>
                      <wps:txbx>
                        <w:txbxContent>
                          <w:p w14:paraId="18E0BE3F" w14:textId="77777777" w:rsidR="003A6835" w:rsidRPr="00BA453F" w:rsidRDefault="003A6835" w:rsidP="003A6835">
                            <w:pPr>
                              <w:pStyle w:val="IOP-CS-CaptionText"/>
                              <w:jc w:val="center"/>
                              <w:rPr>
                                <w:rFonts w:ascii="Times New Roman" w:hAnsi="Times New Roman" w:cs="Times New Roman"/>
                                <w:b/>
                                <w:bCs/>
                              </w:rPr>
                            </w:pPr>
                            <w:r w:rsidRPr="00BA453F">
                              <w:rPr>
                                <w:rFonts w:ascii="Times New Roman" w:hAnsi="Times New Roman" w:cs="Times New Roman"/>
                                <w:noProof/>
                                <w:sz w:val="22"/>
                              </w:rPr>
                              <w:drawing>
                                <wp:inline distT="0" distB="0" distL="0" distR="0" wp14:anchorId="71364F18" wp14:editId="4B853EBC">
                                  <wp:extent cx="3759198" cy="1879600"/>
                                  <wp:effectExtent l="0" t="0" r="0" b="6350"/>
                                  <wp:docPr id="1265113861" name="Picture 1" descr="A group of colorful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22184" name="Picture 1" descr="A group of colorful buildings&#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83813" cy="1891908"/>
                                          </a:xfrm>
                                          <a:prstGeom prst="rect">
                                            <a:avLst/>
                                          </a:prstGeom>
                                          <a:noFill/>
                                          <a:ln>
                                            <a:noFill/>
                                          </a:ln>
                                        </pic:spPr>
                                      </pic:pic>
                                    </a:graphicData>
                                  </a:graphic>
                                </wp:inline>
                              </w:drawing>
                            </w:r>
                          </w:p>
                          <w:p w14:paraId="00EF23A0" w14:textId="77777777" w:rsidR="003A6835" w:rsidRPr="00BA453F" w:rsidRDefault="003A6835" w:rsidP="003A6835">
                            <w:pPr>
                              <w:pStyle w:val="Caption"/>
                              <w:rPr>
                                <w:i w:val="0"/>
                                <w:iCs w:val="0"/>
                                <w:color w:val="auto"/>
                                <w:spacing w:val="-1"/>
                                <w:sz w:val="22"/>
                                <w:szCs w:val="22"/>
                                <w:lang w:val="x-none" w:eastAsia="x-none"/>
                              </w:rPr>
                            </w:pPr>
                            <w:r w:rsidRPr="00BA453F">
                              <w:rPr>
                                <w:b/>
                                <w:bCs/>
                                <w:i w:val="0"/>
                                <w:iCs w:val="0"/>
                                <w:color w:val="auto"/>
                                <w:sz w:val="22"/>
                                <w:szCs w:val="22"/>
                              </w:rPr>
                              <w:t xml:space="preserve">Figure 2. </w:t>
                            </w:r>
                            <w:r w:rsidRPr="00BA453F">
                              <w:rPr>
                                <w:i w:val="0"/>
                                <w:iCs w:val="0"/>
                                <w:color w:val="auto"/>
                                <w:sz w:val="22"/>
                                <w:szCs w:val="22"/>
                              </w:rPr>
                              <w:t xml:space="preserve"> </w:t>
                            </w:r>
                            <w:r w:rsidRPr="00BA453F">
                              <w:rPr>
                                <w:i w:val="0"/>
                                <w:iCs w:val="0"/>
                                <w:color w:val="000000" w:themeColor="text1"/>
                                <w:sz w:val="22"/>
                                <w:szCs w:val="22"/>
                              </w:rPr>
                              <w:t xml:space="preserve">Industries in industrial park sharing transformer. Part of the industries </w:t>
                            </w:r>
                            <w:r w:rsidRPr="00BA453F">
                              <w:rPr>
                                <w:i w:val="0"/>
                                <w:iCs w:val="0"/>
                                <w:noProof/>
                                <w:color w:val="000000" w:themeColor="text1"/>
                                <w:sz w:val="22"/>
                                <w:szCs w:val="22"/>
                              </w:rPr>
                              <w:t>subscribed to flexibility provisioning.</w:t>
                            </w:r>
                          </w:p>
                        </w:txbxContent>
                      </wps:txbx>
                      <wps:bodyPr rot="0" vert="horz" wrap="square" lIns="91440" tIns="45720" rIns="91440" bIns="45720" anchor="t" anchorCtr="0">
                        <a:noAutofit/>
                      </wps:bodyPr>
                    </wps:wsp>
                  </a:graphicData>
                </a:graphic>
              </wp:inline>
            </w:drawing>
          </mc:Choice>
          <mc:Fallback>
            <w:pict>
              <v:shape w14:anchorId="7CF3245D" id="Text Box 2" o:spid="_x0000_s1029" type="#_x0000_t202" style="width:436.5pt;height:1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" stroked="f" strokeweight="1pt">
                <v:textbox>
                  <w:txbxContent>
                    <w:p w14:paraId="18E0BE3F" w14:textId="77777777" w:rsidR="003A6835" w:rsidRPr="00BA453F" w:rsidRDefault="003A6835" w:rsidP="003A6835">
                      <w:pPr>
                        <w:pStyle w:val="IOP-CS-CaptionText"/>
                        <w:jc w:val="center"/>
                        <w:rPr>
                          <w:rFonts w:ascii="Times New Roman" w:hAnsi="Times New Roman" w:cs="Times New Roman"/>
                          <w:b/>
                          <w:bCs/>
                        </w:rPr>
                      </w:pPr>
                      <w:r w:rsidRPr="00BA453F">
                        <w:rPr>
                          <w:rFonts w:ascii="Times New Roman" w:hAnsi="Times New Roman" w:cs="Times New Roman"/>
                          <w:noProof/>
                          <w:sz w:val="22"/>
                        </w:rPr>
                        <w:drawing>
                          <wp:inline distT="0" distB="0" distL="0" distR="0" wp14:anchorId="71364F18" wp14:editId="4B853EBC">
                            <wp:extent cx="3759198" cy="1879600"/>
                            <wp:effectExtent l="0" t="0" r="0" b="6350"/>
                            <wp:docPr id="1265113861" name="Picture 1" descr="A group of colorful buil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7622184" name="Picture 1" descr="A group of colorful buildings&#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83813" cy="1891908"/>
                                    </a:xfrm>
                                    <a:prstGeom prst="rect">
                                      <a:avLst/>
                                    </a:prstGeom>
                                    <a:noFill/>
                                    <a:ln>
                                      <a:noFill/>
                                    </a:ln>
                                  </pic:spPr>
                                </pic:pic>
                              </a:graphicData>
                            </a:graphic>
                          </wp:inline>
                        </w:drawing>
                      </w:r>
                    </w:p>
                    <w:p w14:paraId="00EF23A0" w14:textId="77777777" w:rsidR="003A6835" w:rsidRPr="00BA453F" w:rsidRDefault="003A6835" w:rsidP="003A6835">
                      <w:pPr>
                        <w:pStyle w:val="Caption"/>
                        <w:rPr>
                          <w:i w:val="0"/>
                          <w:iCs w:val="0"/>
                          <w:color w:val="auto"/>
                          <w:spacing w:val="-1"/>
                          <w:sz w:val="22"/>
                          <w:szCs w:val="22"/>
                          <w:lang w:val="x-none" w:eastAsia="x-none"/>
                        </w:rPr>
                      </w:pPr>
                      <w:r w:rsidRPr="00BA453F">
                        <w:rPr>
                          <w:b/>
                          <w:bCs/>
                          <w:i w:val="0"/>
                          <w:iCs w:val="0"/>
                          <w:color w:val="auto"/>
                          <w:sz w:val="22"/>
                          <w:szCs w:val="22"/>
                        </w:rPr>
                        <w:t xml:space="preserve">Figure 2. </w:t>
                      </w:r>
                      <w:r w:rsidRPr="00BA453F">
                        <w:rPr>
                          <w:i w:val="0"/>
                          <w:iCs w:val="0"/>
                          <w:color w:val="auto"/>
                          <w:sz w:val="22"/>
                          <w:szCs w:val="22"/>
                        </w:rPr>
                        <w:t xml:space="preserve"> </w:t>
                      </w:r>
                      <w:r w:rsidRPr="00BA453F">
                        <w:rPr>
                          <w:i w:val="0"/>
                          <w:iCs w:val="0"/>
                          <w:color w:val="000000" w:themeColor="text1"/>
                          <w:sz w:val="22"/>
                          <w:szCs w:val="22"/>
                        </w:rPr>
                        <w:t xml:space="preserve">Industries in industrial park sharing </w:t>
                      </w:r>
                      <w:proofErr w:type="gramStart"/>
                      <w:r w:rsidRPr="00BA453F">
                        <w:rPr>
                          <w:i w:val="0"/>
                          <w:iCs w:val="0"/>
                          <w:color w:val="000000" w:themeColor="text1"/>
                          <w:sz w:val="22"/>
                          <w:szCs w:val="22"/>
                        </w:rPr>
                        <w:t>transformer</w:t>
                      </w:r>
                      <w:proofErr w:type="gramEnd"/>
                      <w:r w:rsidRPr="00BA453F">
                        <w:rPr>
                          <w:i w:val="0"/>
                          <w:iCs w:val="0"/>
                          <w:color w:val="000000" w:themeColor="text1"/>
                          <w:sz w:val="22"/>
                          <w:szCs w:val="22"/>
                        </w:rPr>
                        <w:t xml:space="preserve">. Part of the industries </w:t>
                      </w:r>
                      <w:r w:rsidRPr="00BA453F">
                        <w:rPr>
                          <w:i w:val="0"/>
                          <w:iCs w:val="0"/>
                          <w:noProof/>
                          <w:color w:val="000000" w:themeColor="text1"/>
                          <w:sz w:val="22"/>
                          <w:szCs w:val="22"/>
                        </w:rPr>
                        <w:t>subscribed to flexibility provisioning.</w:t>
                      </w:r>
                    </w:p>
                  </w:txbxContent>
                </v:textbox>
                <w10:anchorlock/>
              </v:shape>
            </w:pict>
          </mc:Fallback>
        </mc:AlternateContent>
      </w:r>
    </w:p>
    <w:p w14:paraId="6C4C004C" w14:textId="66F2410A" w:rsidR="006F0389" w:rsidRPr="00D626FF" w:rsidRDefault="006F0389" w:rsidP="00D74C45">
      <w:pPr>
        <w:pStyle w:val="IOP-CS-SectionHead"/>
        <w:numPr>
          <w:ilvl w:val="0"/>
          <w:numId w:val="5"/>
        </w:numPr>
        <w:spacing w:before="240" w:after="0"/>
        <w:ind w:left="357" w:hanging="357"/>
        <w:rPr>
          <w:rFonts w:ascii="Times New Roman" w:hAnsi="Times New Roman" w:cs="Times New Roman"/>
          <w:b w:val="0"/>
          <w:bCs w:val="0"/>
        </w:rPr>
      </w:pPr>
      <w:r w:rsidRPr="00D626FF">
        <w:rPr>
          <w:rFonts w:ascii="Times New Roman" w:hAnsi="Times New Roman" w:cs="Times New Roman"/>
        </w:rPr>
        <w:t>Results and discussion</w:t>
      </w:r>
    </w:p>
    <w:p w14:paraId="7D74B9DA" w14:textId="77777777" w:rsidR="006F0389" w:rsidRPr="00E752D0" w:rsidRDefault="006F0389" w:rsidP="00E752D0">
      <w:pPr>
        <w:pStyle w:val="IOP-CS-BodyText"/>
        <w:spacing w:line="240" w:lineRule="auto"/>
        <w:ind w:firstLine="0"/>
        <w:rPr>
          <w:rFonts w:ascii="Times New Roman" w:hAnsi="Times New Roman" w:cs="Times New Roman"/>
          <w:noProof/>
          <w:lang w:val="fr-FR"/>
        </w:rPr>
      </w:pPr>
      <w:r w:rsidRPr="00D626FF">
        <w:rPr>
          <w:rFonts w:ascii="Times New Roman" w:hAnsi="Times New Roman" w:cs="Times New Roman"/>
        </w:rPr>
        <w:t xml:space="preserve">The centralised LP represents the best achievable outcome given the ±10% flexibility envelope and full system observability, and serves here as the benchmark against which the decentralised AI is judged on a held-out synthetic year never used for training. On this unseen year, the LP reduced the annual peak transformer load from 12.426 MW to 11.714 MW, a 5.7% reduction, and eliminated all 49 hours per year during which the transformer exceeded its 12 MVA rated capacity. The decentralised AI, despite having no access to transformer-level measurements or other industries' data, reduced the same annual peak to 11.915 MW, a 4.1% reduction, and matched the LP in eliminating every hour of overload. The Peak-to-Average Ratio improved from 1.537 to 1.449 under the LP and to 1.474 under the AI, both representing a measurably flatter annual load profile. Total energy costs for the flexible industries fell by 3.20% under the LP and by 3.07% under the AI, meaning the decentralised agents retained 95.8% of the </w:t>
      </w:r>
      <w:r w:rsidRPr="00E752D0">
        <w:rPr>
          <w:rFonts w:ascii="Times New Roman" w:hAnsi="Times New Roman" w:cs="Times New Roman"/>
          <w:noProof/>
          <w:lang w:val="fr-FR"/>
        </w:rPr>
        <w:t>LP's cost saving while using only local information.</w:t>
      </w:r>
    </w:p>
    <w:p w14:paraId="020AE040" w14:textId="77777777" w:rsidR="006F0389" w:rsidRPr="00E752D0" w:rsidRDefault="006F0389" w:rsidP="00E752D0">
      <w:pPr>
        <w:pStyle w:val="IOP-CS-BodyText"/>
        <w:spacing w:line="240" w:lineRule="auto"/>
        <w:ind w:firstLine="284"/>
        <w:rPr>
          <w:rFonts w:ascii="Times New Roman" w:hAnsi="Times New Roman" w:cs="Times New Roman"/>
          <w:noProof/>
          <w:lang w:val="fr-FR"/>
        </w:rPr>
      </w:pPr>
      <w:r w:rsidRPr="00E752D0">
        <w:rPr>
          <w:rFonts w:ascii="Times New Roman" w:hAnsi="Times New Roman" w:cs="Times New Roman"/>
          <w:noProof/>
          <w:lang w:val="fr-FR"/>
        </w:rPr>
        <w:t>These results establish the LP as the upper-bound reference against which the decentralised AI must be evaluated. The LP achieves this outcome through perfect foresight and full system visibility; conditions that are not replicable in real-time decentralised deployment.</w:t>
      </w:r>
    </w:p>
    <w:p w14:paraId="7649BB0F" w14:textId="3B90FC7A" w:rsidR="006F0389" w:rsidRDefault="006F0389" w:rsidP="00E752D0">
      <w:pPr>
        <w:pStyle w:val="IOP-CS-BodyText"/>
        <w:spacing w:line="240" w:lineRule="auto"/>
        <w:ind w:firstLine="284"/>
      </w:pPr>
      <w:r w:rsidRPr="00E752D0">
        <w:rPr>
          <w:rFonts w:ascii="Times New Roman" w:hAnsi="Times New Roman" w:cs="Times New Roman"/>
          <w:noProof/>
          <w:lang w:val="fr-FR"/>
        </w:rPr>
        <w:t>The core</w:t>
      </w:r>
      <w:r w:rsidRPr="00D626FF">
        <w:rPr>
          <w:rFonts w:ascii="Times New Roman" w:hAnsi="Times New Roman" w:cs="Times New Roman"/>
        </w:rPr>
        <w:t xml:space="preserve"> finding of this study is that the decentralised AI models, operating with no knowledge of the transformer state and no communication with each other, replicated the LP outcome with high fidelity. The KPI’s from the simulation results are presented in </w:t>
      </w:r>
      <w:r w:rsidR="00BA453F">
        <w:t>t</w:t>
      </w:r>
      <w:r w:rsidRPr="00D626FF">
        <w:rPr>
          <w:rFonts w:ascii="Times New Roman" w:hAnsi="Times New Roman" w:cs="Times New Roman"/>
        </w:rPr>
        <w:t xml:space="preserve">able </w:t>
      </w:r>
      <w:r w:rsidR="00BA453F">
        <w:t>3</w:t>
      </w:r>
      <w:r w:rsidRPr="00D626FF">
        <w:rPr>
          <w:rFonts w:ascii="Times New Roman" w:hAnsi="Times New Roman" w:cs="Times New Roman"/>
        </w:rPr>
        <w:t>.</w:t>
      </w:r>
    </w:p>
    <w:p w14:paraId="66377038" w14:textId="475A9C71" w:rsidR="00EC2DDD" w:rsidRDefault="00EC2DDD" w:rsidP="002D79FD">
      <w:pPr>
        <w:pStyle w:val="BodyText"/>
        <w:spacing w:line="240" w:lineRule="auto"/>
        <w:ind w:firstLine="0"/>
        <w:rPr>
          <w:sz w:val="22"/>
          <w:szCs w:val="22"/>
        </w:rPr>
      </w:pPr>
      <w:r w:rsidRPr="00D626FF">
        <w:rPr>
          <w:rFonts w:eastAsia="Times New Roman"/>
          <w:noProof/>
        </w:rPr>
        <mc:AlternateContent>
          <mc:Choice Requires="wps">
            <w:drawing>
              <wp:inline distT="0" distB="0" distL="0" distR="0" wp14:anchorId="7A3084D9" wp14:editId="47B5EAF9">
                <wp:extent cx="5667375" cy="2307265"/>
                <wp:effectExtent l="0" t="0" r="9525" b="0"/>
                <wp:docPr id="9723318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2307265"/>
                        </a:xfrm>
                        <a:prstGeom prst="rect">
                          <a:avLst/>
                        </a:prstGeom>
                        <a:solidFill>
                          <a:srgbClr val="FFFFFF"/>
                        </a:solidFill>
                        <a:ln w="12700">
                          <a:noFill/>
                          <a:miter lim="800000"/>
                          <a:headEnd/>
                          <a:tailEnd/>
                        </a:ln>
                      </wps:spPr>
                      <wps:txbx>
                        <w:txbxContent>
                          <w:p w14:paraId="6A4C41FA" w14:textId="77777777" w:rsidR="00EC2DDD" w:rsidRPr="00580134" w:rsidRDefault="00EC2DDD" w:rsidP="00EC2DDD">
                            <w:pPr>
                              <w:pStyle w:val="TableTitle"/>
                              <w:rPr>
                                <w:sz w:val="22"/>
                                <w:szCs w:val="22"/>
                              </w:rPr>
                            </w:pPr>
                            <w:r w:rsidRPr="00580134">
                              <w:rPr>
                                <w:rFonts w:eastAsiaTheme="minorHAnsi"/>
                                <w:b/>
                                <w:bCs/>
                                <w:smallCaps w:val="0"/>
                                <w:kern w:val="2"/>
                                <w:sz w:val="22"/>
                                <w:szCs w:val="24"/>
                                <w:lang w:val="en-GB"/>
                                <w14:ligatures w14:val="standardContextual"/>
                              </w:rPr>
                              <w:t>Table 3.</w:t>
                            </w:r>
                            <w:r w:rsidRPr="00580134">
                              <w:rPr>
                                <w:rFonts w:eastAsiaTheme="minorHAnsi"/>
                                <w:smallCaps w:val="0"/>
                                <w:kern w:val="2"/>
                                <w:sz w:val="22"/>
                                <w:szCs w:val="24"/>
                                <w:lang w:val="en-GB"/>
                                <w14:ligatures w14:val="standardContextual"/>
                              </w:rPr>
                              <w:t xml:space="preserve"> LP Centralised vs AI Decentralised evaluation with out-of-Sample data</w:t>
                            </w:r>
                          </w:p>
                          <w:p w14:paraId="0A8BF801" w14:textId="77777777" w:rsidR="00EC2DDD" w:rsidRPr="00580134" w:rsidRDefault="00EC2DDD" w:rsidP="00EC2DDD">
                            <w:pPr>
                              <w:pStyle w:val="TableTitle"/>
                              <w:rPr>
                                <w:rFonts w:eastAsiaTheme="minorHAnsi"/>
                                <w:smallCaps w:val="0"/>
                                <w:kern w:val="2"/>
                                <w:sz w:val="22"/>
                                <w:szCs w:val="24"/>
                                <w14:ligatures w14:val="standardContextual"/>
                              </w:rPr>
                            </w:pPr>
                          </w:p>
                          <w:tbl>
                            <w:tblPr>
                              <w:tblStyle w:val="TableGrid"/>
                              <w:tblW w:w="8305" w:type="dxa"/>
                              <w:jc w:val="center"/>
                              <w:tblLook w:val="0600" w:firstRow="0" w:lastRow="0" w:firstColumn="0" w:lastColumn="0" w:noHBand="1" w:noVBand="1"/>
                            </w:tblPr>
                            <w:tblGrid>
                              <w:gridCol w:w="2245"/>
                              <w:gridCol w:w="1262"/>
                              <w:gridCol w:w="2200"/>
                              <w:gridCol w:w="2598"/>
                            </w:tblGrid>
                            <w:tr w:rsidR="00EC2DDD" w:rsidRPr="00580134" w14:paraId="5C72E75E" w14:textId="77777777" w:rsidTr="00EC7760">
                              <w:trPr>
                                <w:trHeight w:val="104"/>
                                <w:jc w:val="center"/>
                              </w:trPr>
                              <w:tc>
                                <w:tcPr>
                                  <w:tcW w:w="2245" w:type="dxa"/>
                                  <w:hideMark/>
                                </w:tcPr>
                                <w:p w14:paraId="36B5EC38"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KPI</w:t>
                                  </w:r>
                                </w:p>
                              </w:tc>
                              <w:tc>
                                <w:tcPr>
                                  <w:tcW w:w="1262" w:type="dxa"/>
                                  <w:hideMark/>
                                </w:tcPr>
                                <w:p w14:paraId="7C340079"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Baseline</w:t>
                                  </w:r>
                                </w:p>
                              </w:tc>
                              <w:tc>
                                <w:tcPr>
                                  <w:tcW w:w="2200" w:type="dxa"/>
                                  <w:hideMark/>
                                </w:tcPr>
                                <w:p w14:paraId="720323E1"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LP Centralised</w:t>
                                  </w:r>
                                </w:p>
                              </w:tc>
                              <w:tc>
                                <w:tcPr>
                                  <w:tcW w:w="2598" w:type="dxa"/>
                                  <w:hideMark/>
                                </w:tcPr>
                                <w:p w14:paraId="7D846DB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AI Decentralised</w:t>
                                  </w:r>
                                </w:p>
                              </w:tc>
                            </w:tr>
                            <w:tr w:rsidR="00EC2DDD" w:rsidRPr="00580134" w14:paraId="54D5C595" w14:textId="77777777" w:rsidTr="00EC7760">
                              <w:trPr>
                                <w:trHeight w:val="104"/>
                                <w:jc w:val="center"/>
                              </w:trPr>
                              <w:tc>
                                <w:tcPr>
                                  <w:tcW w:w="2245" w:type="dxa"/>
                                  <w:hideMark/>
                                </w:tcPr>
                                <w:p w14:paraId="3F22D6CB"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Annual Peak (MW)</w:t>
                                  </w:r>
                                </w:p>
                              </w:tc>
                              <w:tc>
                                <w:tcPr>
                                  <w:tcW w:w="1262" w:type="dxa"/>
                                  <w:vAlign w:val="center"/>
                                  <w:hideMark/>
                                </w:tcPr>
                                <w:p w14:paraId="3696F4D3"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12.43</w:t>
                                  </w:r>
                                </w:p>
                              </w:tc>
                              <w:tc>
                                <w:tcPr>
                                  <w:tcW w:w="2200" w:type="dxa"/>
                                  <w:vAlign w:val="center"/>
                                  <w:hideMark/>
                                </w:tcPr>
                                <w:p w14:paraId="583B1CA4"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11.71 (+5.7%)</w:t>
                                  </w:r>
                                </w:p>
                              </w:tc>
                              <w:tc>
                                <w:tcPr>
                                  <w:tcW w:w="2598" w:type="dxa"/>
                                  <w:vAlign w:val="center"/>
                                  <w:hideMark/>
                                </w:tcPr>
                                <w:p w14:paraId="6EC69F2F"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11.92 (+4.1%)</w:t>
                                  </w:r>
                                </w:p>
                              </w:tc>
                            </w:tr>
                            <w:tr w:rsidR="00EC2DDD" w:rsidRPr="00580134" w14:paraId="5E5496F5" w14:textId="77777777" w:rsidTr="00EC7760">
                              <w:trPr>
                                <w:trHeight w:val="104"/>
                                <w:jc w:val="center"/>
                              </w:trPr>
                              <w:tc>
                                <w:tcPr>
                                  <w:tcW w:w="2245" w:type="dxa"/>
                                  <w:hideMark/>
                                </w:tcPr>
                                <w:p w14:paraId="2809DA8B"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Avg Daily Peak (MW)</w:t>
                                  </w:r>
                                </w:p>
                              </w:tc>
                              <w:tc>
                                <w:tcPr>
                                  <w:tcW w:w="1262" w:type="dxa"/>
                                  <w:vAlign w:val="center"/>
                                  <w:hideMark/>
                                </w:tcPr>
                                <w:p w14:paraId="1D11D22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10.30</w:t>
                                  </w:r>
                                </w:p>
                              </w:tc>
                              <w:tc>
                                <w:tcPr>
                                  <w:tcW w:w="2200" w:type="dxa"/>
                                  <w:vAlign w:val="center"/>
                                  <w:hideMark/>
                                </w:tcPr>
                                <w:p w14:paraId="4FB8CD5B"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9.70</w:t>
                                  </w:r>
                                </w:p>
                              </w:tc>
                              <w:tc>
                                <w:tcPr>
                                  <w:tcW w:w="2598" w:type="dxa"/>
                                  <w:vAlign w:val="center"/>
                                  <w:hideMark/>
                                </w:tcPr>
                                <w:p w14:paraId="7FAB010F"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9.87</w:t>
                                  </w:r>
                                </w:p>
                              </w:tc>
                            </w:tr>
                            <w:tr w:rsidR="00EC2DDD" w:rsidRPr="00580134" w14:paraId="1A0F6DE0" w14:textId="77777777" w:rsidTr="00EC7760">
                              <w:trPr>
                                <w:trHeight w:val="121"/>
                                <w:jc w:val="center"/>
                              </w:trPr>
                              <w:tc>
                                <w:tcPr>
                                  <w:tcW w:w="2245" w:type="dxa"/>
                                  <w:hideMark/>
                                </w:tcPr>
                                <w:p w14:paraId="6E300E3E"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Annual Energy Cost</w:t>
                                  </w:r>
                                </w:p>
                              </w:tc>
                              <w:tc>
                                <w:tcPr>
                                  <w:tcW w:w="1262" w:type="dxa"/>
                                  <w:vAlign w:val="center"/>
                                  <w:hideMark/>
                                </w:tcPr>
                                <w:p w14:paraId="449F472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4.750</w:t>
                                  </w:r>
                                </w:p>
                              </w:tc>
                              <w:tc>
                                <w:tcPr>
                                  <w:tcW w:w="2200" w:type="dxa"/>
                                  <w:vAlign w:val="center"/>
                                  <w:hideMark/>
                                </w:tcPr>
                                <w:p w14:paraId="2D7A5D7E"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4.598 (saving 152 kEUR)</w:t>
                                  </w:r>
                                </w:p>
                              </w:tc>
                              <w:tc>
                                <w:tcPr>
                                  <w:tcW w:w="2598" w:type="dxa"/>
                                  <w:vAlign w:val="center"/>
                                  <w:hideMark/>
                                </w:tcPr>
                                <w:p w14:paraId="4A6183F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4.604 (saving 146 kEUR)</w:t>
                                  </w:r>
                                </w:p>
                              </w:tc>
                            </w:tr>
                            <w:tr w:rsidR="00EC2DDD" w:rsidRPr="00580134" w14:paraId="58EECA43" w14:textId="77777777" w:rsidTr="00EC7760">
                              <w:trPr>
                                <w:trHeight w:val="104"/>
                                <w:jc w:val="center"/>
                              </w:trPr>
                              <w:tc>
                                <w:tcPr>
                                  <w:tcW w:w="2245" w:type="dxa"/>
                                  <w:hideMark/>
                                </w:tcPr>
                                <w:p w14:paraId="5CF6DC2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Hours Over 12 MVA</w:t>
                                  </w:r>
                                </w:p>
                              </w:tc>
                              <w:tc>
                                <w:tcPr>
                                  <w:tcW w:w="1262" w:type="dxa"/>
                                  <w:hideMark/>
                                </w:tcPr>
                                <w:p w14:paraId="0567A8D8"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49 h</w:t>
                                  </w:r>
                                </w:p>
                              </w:tc>
                              <w:tc>
                                <w:tcPr>
                                  <w:tcW w:w="2200" w:type="dxa"/>
                                  <w:hideMark/>
                                </w:tcPr>
                                <w:p w14:paraId="74C52B8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0 h</w:t>
                                  </w:r>
                                </w:p>
                              </w:tc>
                              <w:tc>
                                <w:tcPr>
                                  <w:tcW w:w="2598" w:type="dxa"/>
                                  <w:hideMark/>
                                </w:tcPr>
                                <w:p w14:paraId="4B24AC32"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0 h</w:t>
                                  </w:r>
                                </w:p>
                              </w:tc>
                            </w:tr>
                            <w:tr w:rsidR="00EC2DDD" w:rsidRPr="00580134" w14:paraId="2BE6FC18" w14:textId="77777777" w:rsidTr="00EC7760">
                              <w:trPr>
                                <w:trHeight w:val="104"/>
                                <w:jc w:val="center"/>
                              </w:trPr>
                              <w:tc>
                                <w:tcPr>
                                  <w:tcW w:w="2245" w:type="dxa"/>
                                  <w:hideMark/>
                                </w:tcPr>
                                <w:p w14:paraId="5BD24CD9"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Peak-to-Average Ratio</w:t>
                                  </w:r>
                                </w:p>
                              </w:tc>
                              <w:tc>
                                <w:tcPr>
                                  <w:tcW w:w="1262" w:type="dxa"/>
                                  <w:vAlign w:val="center"/>
                                  <w:hideMark/>
                                </w:tcPr>
                                <w:p w14:paraId="2DDAF8E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1.5372</w:t>
                                  </w:r>
                                </w:p>
                              </w:tc>
                              <w:tc>
                                <w:tcPr>
                                  <w:tcW w:w="2200" w:type="dxa"/>
                                  <w:vAlign w:val="center"/>
                                  <w:hideMark/>
                                </w:tcPr>
                                <w:p w14:paraId="448A6D43"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1.4491</w:t>
                                  </w:r>
                                </w:p>
                              </w:tc>
                              <w:tc>
                                <w:tcPr>
                                  <w:tcW w:w="2598" w:type="dxa"/>
                                  <w:vAlign w:val="center"/>
                                  <w:hideMark/>
                                </w:tcPr>
                                <w:p w14:paraId="0D8E6C8C"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1.4737</w:t>
                                  </w:r>
                                </w:p>
                              </w:tc>
                            </w:tr>
                            <w:tr w:rsidR="00EC2DDD" w:rsidRPr="00580134" w14:paraId="3959FF73" w14:textId="77777777" w:rsidTr="00EC7760">
                              <w:trPr>
                                <w:trHeight w:val="104"/>
                                <w:jc w:val="center"/>
                              </w:trPr>
                              <w:tc>
                                <w:tcPr>
                                  <w:tcW w:w="2245" w:type="dxa"/>
                                  <w:hideMark/>
                                </w:tcPr>
                                <w:p w14:paraId="5761F843"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Price Signal Used</w:t>
                                  </w:r>
                                </w:p>
                              </w:tc>
                              <w:tc>
                                <w:tcPr>
                                  <w:tcW w:w="1262" w:type="dxa"/>
                                  <w:hideMark/>
                                </w:tcPr>
                                <w:p w14:paraId="647E107C"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w:t>
                                  </w:r>
                                </w:p>
                              </w:tc>
                              <w:tc>
                                <w:tcPr>
                                  <w:tcW w:w="2200" w:type="dxa"/>
                                  <w:hideMark/>
                                </w:tcPr>
                                <w:p w14:paraId="534B3F56"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Market EUR/MWh only</w:t>
                                  </w:r>
                                </w:p>
                              </w:tc>
                              <w:tc>
                                <w:tcPr>
                                  <w:tcW w:w="2598" w:type="dxa"/>
                                  <w:hideMark/>
                                </w:tcPr>
                                <w:p w14:paraId="08C99B5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Market EUR/MWh only</w:t>
                                  </w:r>
                                </w:p>
                              </w:tc>
                            </w:tr>
                            <w:tr w:rsidR="00EC2DDD" w:rsidRPr="00580134" w14:paraId="76627090" w14:textId="77777777" w:rsidTr="00EC7760">
                              <w:trPr>
                                <w:trHeight w:val="121"/>
                                <w:jc w:val="center"/>
                              </w:trPr>
                              <w:tc>
                                <w:tcPr>
                                  <w:tcW w:w="2245" w:type="dxa"/>
                                  <w:hideMark/>
                                </w:tcPr>
                                <w:p w14:paraId="4CA9AF4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Data Exchange</w:t>
                                  </w:r>
                                </w:p>
                              </w:tc>
                              <w:tc>
                                <w:tcPr>
                                  <w:tcW w:w="1262" w:type="dxa"/>
                                  <w:hideMark/>
                                </w:tcPr>
                                <w:p w14:paraId="24B5073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w:t>
                                  </w:r>
                                </w:p>
                              </w:tc>
                              <w:tc>
                                <w:tcPr>
                                  <w:tcW w:w="2200" w:type="dxa"/>
                                  <w:hideMark/>
                                </w:tcPr>
                                <w:p w14:paraId="4FE37298"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Centralised (all industries)</w:t>
                                  </w:r>
                                </w:p>
                              </w:tc>
                              <w:tc>
                                <w:tcPr>
                                  <w:tcW w:w="2598" w:type="dxa"/>
                                  <w:hideMark/>
                                </w:tcPr>
                                <w:p w14:paraId="63B01D57"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None (fully local)</w:t>
                                  </w:r>
                                </w:p>
                              </w:tc>
                            </w:tr>
                          </w:tbl>
                          <w:p w14:paraId="39853BF9" w14:textId="77777777" w:rsidR="00EC2DDD" w:rsidRPr="00580134" w:rsidRDefault="00EC2DDD" w:rsidP="00EC2DDD">
                            <w:pPr>
                              <w:rPr>
                                <w:rFonts w:ascii="Times New Roman" w:hAnsi="Times New Roman" w:cs="Times New Roman"/>
                                <w:sz w:val="16"/>
                                <w:szCs w:val="16"/>
                              </w:rPr>
                            </w:pPr>
                          </w:p>
                        </w:txbxContent>
                      </wps:txbx>
                      <wps:bodyPr rot="0" vert="horz" wrap="square" lIns="91440" tIns="45720" rIns="91440" bIns="45720" anchor="t" anchorCtr="0">
                        <a:noAutofit/>
                      </wps:bodyPr>
                    </wps:wsp>
                  </a:graphicData>
                </a:graphic>
              </wp:inline>
            </w:drawing>
          </mc:Choice>
          <mc:Fallback>
            <w:pict>
              <v:shape w14:anchorId="7A3084D9" id="_x0000_s1030" type="#_x0000_t202" style="width:446.25pt;height:181.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" stroked="f" strokeweight="1pt">
                <v:textbox>
                  <w:txbxContent>
                    <w:p w14:paraId="6A4C41FA" w14:textId="77777777" w:rsidR="00EC2DDD" w:rsidRPr="00580134" w:rsidRDefault="00EC2DDD" w:rsidP="00EC2DDD">
                      <w:pPr>
                        <w:pStyle w:val="TableTitle"/>
                        <w:rPr>
                          <w:sz w:val="22"/>
                          <w:szCs w:val="22"/>
                        </w:rPr>
                      </w:pPr>
                      <w:r w:rsidRPr="00580134">
                        <w:rPr>
                          <w:rFonts w:eastAsiaTheme="minorHAnsi"/>
                          <w:b/>
                          <w:bCs/>
                          <w:smallCaps w:val="0"/>
                          <w:kern w:val="2"/>
                          <w:sz w:val="22"/>
                          <w:szCs w:val="24"/>
                          <w:lang w:val="en-GB"/>
                          <w14:ligatures w14:val="standardContextual"/>
                        </w:rPr>
                        <w:t>Table 3.</w:t>
                      </w:r>
                      <w:r w:rsidRPr="00580134">
                        <w:rPr>
                          <w:rFonts w:eastAsiaTheme="minorHAnsi"/>
                          <w:smallCaps w:val="0"/>
                          <w:kern w:val="2"/>
                          <w:sz w:val="22"/>
                          <w:szCs w:val="24"/>
                          <w:lang w:val="en-GB"/>
                          <w14:ligatures w14:val="standardContextual"/>
                        </w:rPr>
                        <w:t xml:space="preserve"> LP Centralised vs AI Decentralised evaluation with out-of-Sample data</w:t>
                      </w:r>
                    </w:p>
                    <w:p w14:paraId="0A8BF801" w14:textId="77777777" w:rsidR="00EC2DDD" w:rsidRPr="00580134" w:rsidRDefault="00EC2DDD" w:rsidP="00EC2DDD">
                      <w:pPr>
                        <w:pStyle w:val="TableTitle"/>
                        <w:rPr>
                          <w:rFonts w:eastAsiaTheme="minorHAnsi"/>
                          <w:smallCaps w:val="0"/>
                          <w:kern w:val="2"/>
                          <w:sz w:val="22"/>
                          <w:szCs w:val="24"/>
                          <w14:ligatures w14:val="standardContextual"/>
                        </w:rPr>
                      </w:pPr>
                    </w:p>
                    <w:tbl>
                      <w:tblPr>
                        <w:tblStyle w:val="TableGrid"/>
                        <w:tblW w:w="8305" w:type="dxa"/>
                        <w:jc w:val="center"/>
                        <w:tblLook w:val="0600" w:firstRow="0" w:lastRow="0" w:firstColumn="0" w:lastColumn="0" w:noHBand="1" w:noVBand="1"/>
                      </w:tblPr>
                      <w:tblGrid>
                        <w:gridCol w:w="2245"/>
                        <w:gridCol w:w="1262"/>
                        <w:gridCol w:w="2200"/>
                        <w:gridCol w:w="2598"/>
                      </w:tblGrid>
                      <w:tr w:rsidR="00EC2DDD" w:rsidRPr="00580134" w14:paraId="5C72E75E" w14:textId="77777777" w:rsidTr="00EC7760">
                        <w:trPr>
                          <w:trHeight w:val="104"/>
                          <w:jc w:val="center"/>
                        </w:trPr>
                        <w:tc>
                          <w:tcPr>
                            <w:tcW w:w="2245" w:type="dxa"/>
                            <w:hideMark/>
                          </w:tcPr>
                          <w:p w14:paraId="36B5EC38"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KPI</w:t>
                            </w:r>
                          </w:p>
                        </w:tc>
                        <w:tc>
                          <w:tcPr>
                            <w:tcW w:w="1262" w:type="dxa"/>
                            <w:hideMark/>
                          </w:tcPr>
                          <w:p w14:paraId="7C340079"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Baseline</w:t>
                            </w:r>
                          </w:p>
                        </w:tc>
                        <w:tc>
                          <w:tcPr>
                            <w:tcW w:w="2200" w:type="dxa"/>
                            <w:hideMark/>
                          </w:tcPr>
                          <w:p w14:paraId="720323E1"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LP Centralised</w:t>
                            </w:r>
                          </w:p>
                        </w:tc>
                        <w:tc>
                          <w:tcPr>
                            <w:tcW w:w="2598" w:type="dxa"/>
                            <w:hideMark/>
                          </w:tcPr>
                          <w:p w14:paraId="7D846DB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b/>
                                <w:bCs/>
                              </w:rPr>
                              <w:t>AI Decentralised</w:t>
                            </w:r>
                          </w:p>
                        </w:tc>
                      </w:tr>
                      <w:tr w:rsidR="00EC2DDD" w:rsidRPr="00580134" w14:paraId="54D5C595" w14:textId="77777777" w:rsidTr="00EC7760">
                        <w:trPr>
                          <w:trHeight w:val="104"/>
                          <w:jc w:val="center"/>
                        </w:trPr>
                        <w:tc>
                          <w:tcPr>
                            <w:tcW w:w="2245" w:type="dxa"/>
                            <w:hideMark/>
                          </w:tcPr>
                          <w:p w14:paraId="3F22D6CB"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Annual Peak (MW)</w:t>
                            </w:r>
                          </w:p>
                        </w:tc>
                        <w:tc>
                          <w:tcPr>
                            <w:tcW w:w="1262" w:type="dxa"/>
                            <w:vAlign w:val="center"/>
                            <w:hideMark/>
                          </w:tcPr>
                          <w:p w14:paraId="3696F4D3"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12.43</w:t>
                            </w:r>
                          </w:p>
                        </w:tc>
                        <w:tc>
                          <w:tcPr>
                            <w:tcW w:w="2200" w:type="dxa"/>
                            <w:vAlign w:val="center"/>
                            <w:hideMark/>
                          </w:tcPr>
                          <w:p w14:paraId="583B1CA4"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11.71 (+5.7%)</w:t>
                            </w:r>
                          </w:p>
                        </w:tc>
                        <w:tc>
                          <w:tcPr>
                            <w:tcW w:w="2598" w:type="dxa"/>
                            <w:vAlign w:val="center"/>
                            <w:hideMark/>
                          </w:tcPr>
                          <w:p w14:paraId="6EC69F2F"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11.92 (+4.1%)</w:t>
                            </w:r>
                          </w:p>
                        </w:tc>
                      </w:tr>
                      <w:tr w:rsidR="00EC2DDD" w:rsidRPr="00580134" w14:paraId="5E5496F5" w14:textId="77777777" w:rsidTr="00EC7760">
                        <w:trPr>
                          <w:trHeight w:val="104"/>
                          <w:jc w:val="center"/>
                        </w:trPr>
                        <w:tc>
                          <w:tcPr>
                            <w:tcW w:w="2245" w:type="dxa"/>
                            <w:hideMark/>
                          </w:tcPr>
                          <w:p w14:paraId="2809DA8B"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Avg Daily Peak (MW)</w:t>
                            </w:r>
                          </w:p>
                        </w:tc>
                        <w:tc>
                          <w:tcPr>
                            <w:tcW w:w="1262" w:type="dxa"/>
                            <w:vAlign w:val="center"/>
                            <w:hideMark/>
                          </w:tcPr>
                          <w:p w14:paraId="1D11D22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10.30</w:t>
                            </w:r>
                          </w:p>
                        </w:tc>
                        <w:tc>
                          <w:tcPr>
                            <w:tcW w:w="2200" w:type="dxa"/>
                            <w:vAlign w:val="center"/>
                            <w:hideMark/>
                          </w:tcPr>
                          <w:p w14:paraId="4FB8CD5B"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9.70</w:t>
                            </w:r>
                          </w:p>
                        </w:tc>
                        <w:tc>
                          <w:tcPr>
                            <w:tcW w:w="2598" w:type="dxa"/>
                            <w:vAlign w:val="center"/>
                            <w:hideMark/>
                          </w:tcPr>
                          <w:p w14:paraId="7FAB010F"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9.87</w:t>
                            </w:r>
                          </w:p>
                        </w:tc>
                      </w:tr>
                      <w:tr w:rsidR="00EC2DDD" w:rsidRPr="00580134" w14:paraId="1A0F6DE0" w14:textId="77777777" w:rsidTr="00EC7760">
                        <w:trPr>
                          <w:trHeight w:val="121"/>
                          <w:jc w:val="center"/>
                        </w:trPr>
                        <w:tc>
                          <w:tcPr>
                            <w:tcW w:w="2245" w:type="dxa"/>
                            <w:hideMark/>
                          </w:tcPr>
                          <w:p w14:paraId="6E300E3E"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Annual Energy Cost</w:t>
                            </w:r>
                          </w:p>
                        </w:tc>
                        <w:tc>
                          <w:tcPr>
                            <w:tcW w:w="1262" w:type="dxa"/>
                            <w:vAlign w:val="center"/>
                            <w:hideMark/>
                          </w:tcPr>
                          <w:p w14:paraId="449F472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4.750</w:t>
                            </w:r>
                          </w:p>
                        </w:tc>
                        <w:tc>
                          <w:tcPr>
                            <w:tcW w:w="2200" w:type="dxa"/>
                            <w:vAlign w:val="center"/>
                            <w:hideMark/>
                          </w:tcPr>
                          <w:p w14:paraId="2D7A5D7E"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4.598 (saving 152 kEUR)</w:t>
                            </w:r>
                          </w:p>
                        </w:tc>
                        <w:tc>
                          <w:tcPr>
                            <w:tcW w:w="2598" w:type="dxa"/>
                            <w:vAlign w:val="center"/>
                            <w:hideMark/>
                          </w:tcPr>
                          <w:p w14:paraId="4A6183F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4.604 (saving 146 kEUR)</w:t>
                            </w:r>
                          </w:p>
                        </w:tc>
                      </w:tr>
                      <w:tr w:rsidR="00EC2DDD" w:rsidRPr="00580134" w14:paraId="58EECA43" w14:textId="77777777" w:rsidTr="00EC7760">
                        <w:trPr>
                          <w:trHeight w:val="104"/>
                          <w:jc w:val="center"/>
                        </w:trPr>
                        <w:tc>
                          <w:tcPr>
                            <w:tcW w:w="2245" w:type="dxa"/>
                            <w:hideMark/>
                          </w:tcPr>
                          <w:p w14:paraId="5CF6DC2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Hours Over 12 MVA</w:t>
                            </w:r>
                          </w:p>
                        </w:tc>
                        <w:tc>
                          <w:tcPr>
                            <w:tcW w:w="1262" w:type="dxa"/>
                            <w:hideMark/>
                          </w:tcPr>
                          <w:p w14:paraId="0567A8D8"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49 h</w:t>
                            </w:r>
                          </w:p>
                        </w:tc>
                        <w:tc>
                          <w:tcPr>
                            <w:tcW w:w="2200" w:type="dxa"/>
                            <w:hideMark/>
                          </w:tcPr>
                          <w:p w14:paraId="74C52B8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0 h</w:t>
                            </w:r>
                          </w:p>
                        </w:tc>
                        <w:tc>
                          <w:tcPr>
                            <w:tcW w:w="2598" w:type="dxa"/>
                            <w:hideMark/>
                          </w:tcPr>
                          <w:p w14:paraId="4B24AC32"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0 h</w:t>
                            </w:r>
                          </w:p>
                        </w:tc>
                      </w:tr>
                      <w:tr w:rsidR="00EC2DDD" w:rsidRPr="00580134" w14:paraId="2BE6FC18" w14:textId="77777777" w:rsidTr="00EC7760">
                        <w:trPr>
                          <w:trHeight w:val="104"/>
                          <w:jc w:val="center"/>
                        </w:trPr>
                        <w:tc>
                          <w:tcPr>
                            <w:tcW w:w="2245" w:type="dxa"/>
                            <w:hideMark/>
                          </w:tcPr>
                          <w:p w14:paraId="5BD24CD9"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Peak-to-Average Ratio</w:t>
                            </w:r>
                          </w:p>
                        </w:tc>
                        <w:tc>
                          <w:tcPr>
                            <w:tcW w:w="1262" w:type="dxa"/>
                            <w:vAlign w:val="center"/>
                            <w:hideMark/>
                          </w:tcPr>
                          <w:p w14:paraId="2DDAF8E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1.5372</w:t>
                            </w:r>
                          </w:p>
                        </w:tc>
                        <w:tc>
                          <w:tcPr>
                            <w:tcW w:w="2200" w:type="dxa"/>
                            <w:vAlign w:val="center"/>
                            <w:hideMark/>
                          </w:tcPr>
                          <w:p w14:paraId="448A6D43"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1.4491</w:t>
                            </w:r>
                          </w:p>
                        </w:tc>
                        <w:tc>
                          <w:tcPr>
                            <w:tcW w:w="2598" w:type="dxa"/>
                            <w:vAlign w:val="center"/>
                            <w:hideMark/>
                          </w:tcPr>
                          <w:p w14:paraId="0D8E6C8C"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1.4737</w:t>
                            </w:r>
                          </w:p>
                        </w:tc>
                      </w:tr>
                      <w:tr w:rsidR="00EC2DDD" w:rsidRPr="00580134" w14:paraId="3959FF73" w14:textId="77777777" w:rsidTr="00EC7760">
                        <w:trPr>
                          <w:trHeight w:val="104"/>
                          <w:jc w:val="center"/>
                        </w:trPr>
                        <w:tc>
                          <w:tcPr>
                            <w:tcW w:w="2245" w:type="dxa"/>
                            <w:hideMark/>
                          </w:tcPr>
                          <w:p w14:paraId="5761F843"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Price Signal Used</w:t>
                            </w:r>
                          </w:p>
                        </w:tc>
                        <w:tc>
                          <w:tcPr>
                            <w:tcW w:w="1262" w:type="dxa"/>
                            <w:hideMark/>
                          </w:tcPr>
                          <w:p w14:paraId="647E107C"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w:t>
                            </w:r>
                          </w:p>
                        </w:tc>
                        <w:tc>
                          <w:tcPr>
                            <w:tcW w:w="2200" w:type="dxa"/>
                            <w:hideMark/>
                          </w:tcPr>
                          <w:p w14:paraId="534B3F56"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Market EUR/MWh only</w:t>
                            </w:r>
                          </w:p>
                        </w:tc>
                        <w:tc>
                          <w:tcPr>
                            <w:tcW w:w="2598" w:type="dxa"/>
                            <w:hideMark/>
                          </w:tcPr>
                          <w:p w14:paraId="08C99B5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Market EUR/MWh only</w:t>
                            </w:r>
                          </w:p>
                        </w:tc>
                      </w:tr>
                      <w:tr w:rsidR="00EC2DDD" w:rsidRPr="00580134" w14:paraId="76627090" w14:textId="77777777" w:rsidTr="00EC7760">
                        <w:trPr>
                          <w:trHeight w:val="121"/>
                          <w:jc w:val="center"/>
                        </w:trPr>
                        <w:tc>
                          <w:tcPr>
                            <w:tcW w:w="2245" w:type="dxa"/>
                            <w:hideMark/>
                          </w:tcPr>
                          <w:p w14:paraId="4CA9AF40"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Data Exchange</w:t>
                            </w:r>
                          </w:p>
                        </w:tc>
                        <w:tc>
                          <w:tcPr>
                            <w:tcW w:w="1262" w:type="dxa"/>
                            <w:hideMark/>
                          </w:tcPr>
                          <w:p w14:paraId="24B5073D"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w:t>
                            </w:r>
                          </w:p>
                        </w:tc>
                        <w:tc>
                          <w:tcPr>
                            <w:tcW w:w="2200" w:type="dxa"/>
                            <w:hideMark/>
                          </w:tcPr>
                          <w:p w14:paraId="4FE37298"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Centralised (all industries)</w:t>
                            </w:r>
                          </w:p>
                        </w:tc>
                        <w:tc>
                          <w:tcPr>
                            <w:tcW w:w="2598" w:type="dxa"/>
                            <w:hideMark/>
                          </w:tcPr>
                          <w:p w14:paraId="63B01D57" w14:textId="77777777" w:rsidR="00EC2DDD" w:rsidRPr="00580134" w:rsidRDefault="00EC2DDD" w:rsidP="00EC7760">
                            <w:pPr>
                              <w:spacing w:after="100" w:afterAutospacing="1"/>
                              <w:jc w:val="both"/>
                              <w:rPr>
                                <w:rFonts w:ascii="Times New Roman" w:hAnsi="Times New Roman" w:cs="Times New Roman"/>
                              </w:rPr>
                            </w:pPr>
                            <w:r w:rsidRPr="00580134">
                              <w:rPr>
                                <w:rFonts w:ascii="Times New Roman" w:hAnsi="Times New Roman" w:cs="Times New Roman"/>
                              </w:rPr>
                              <w:t>None (fully local)</w:t>
                            </w:r>
                          </w:p>
                        </w:tc>
                      </w:tr>
                    </w:tbl>
                    <w:p w14:paraId="39853BF9" w14:textId="77777777" w:rsidR="00EC2DDD" w:rsidRPr="00580134" w:rsidRDefault="00EC2DDD" w:rsidP="00EC2DDD">
                      <w:pPr>
                        <w:rPr>
                          <w:rFonts w:ascii="Times New Roman" w:hAnsi="Times New Roman" w:cs="Times New Roman"/>
                          <w:sz w:val="16"/>
                          <w:szCs w:val="16"/>
                        </w:rPr>
                      </w:pPr>
                    </w:p>
                  </w:txbxContent>
                </v:textbox>
                <w10:anchorlock/>
              </v:shape>
            </w:pict>
          </mc:Fallback>
        </mc:AlternateContent>
      </w:r>
    </w:p>
    <w:p w14:paraId="42725CCE" w14:textId="76287B22" w:rsidR="006F0389" w:rsidRDefault="009D0CFE" w:rsidP="002D79FD">
      <w:pPr>
        <w:pStyle w:val="BodyText"/>
        <w:spacing w:line="240" w:lineRule="auto"/>
        <w:ind w:firstLine="0"/>
        <w:rPr>
          <w:sz w:val="22"/>
          <w:szCs w:val="22"/>
        </w:rPr>
      </w:pPr>
      <w:r>
        <w:rPr>
          <w:sz w:val="22"/>
          <w:szCs w:val="22"/>
        </w:rPr>
        <w:tab/>
        <w:t>Figure 3</w:t>
      </w:r>
      <w:r w:rsidR="006F0389" w:rsidRPr="00D626FF">
        <w:rPr>
          <w:sz w:val="22"/>
          <w:szCs w:val="22"/>
        </w:rPr>
        <w:t xml:space="preserve"> shows the decentralized AI model rescheduled load profiles of the flexible industries in a typical week. More importantly</w:t>
      </w:r>
      <w:r w:rsidR="000F622D">
        <w:rPr>
          <w:sz w:val="22"/>
          <w:szCs w:val="22"/>
        </w:rPr>
        <w:t>,</w:t>
      </w:r>
      <w:r w:rsidR="006F0389" w:rsidRPr="00D626FF">
        <w:rPr>
          <w:sz w:val="22"/>
          <w:szCs w:val="22"/>
        </w:rPr>
        <w:t xml:space="preserve"> </w:t>
      </w:r>
      <w:r w:rsidR="00463933">
        <w:rPr>
          <w:sz w:val="22"/>
          <w:szCs w:val="22"/>
        </w:rPr>
        <w:t>Figure 4</w:t>
      </w:r>
      <w:r w:rsidR="006F0389" w:rsidRPr="00D626FF">
        <w:rPr>
          <w:sz w:val="22"/>
          <w:szCs w:val="22"/>
        </w:rPr>
        <w:t xml:space="preserve"> shows the comparison of LP-based and decentralized AI-based </w:t>
      </w:r>
      <w:r w:rsidR="006F0389" w:rsidRPr="00D626FF">
        <w:rPr>
          <w:sz w:val="22"/>
          <w:szCs w:val="22"/>
        </w:rPr>
        <w:lastRenderedPageBreak/>
        <w:t>total transformer load profiles for a typical week.  These results provide strong evidence in support of the central hypothesis. The AI models, trained entirely on LP-generated labels, acquired an implicit understanding of how each industry's individual flexibility activation contributes to the collective transformer load reduction. This knowledge was encoded during the offline training phase and was reproduced faithfully at deployment, without any real-time system-level information.</w:t>
      </w:r>
    </w:p>
    <w:p w14:paraId="152C19B3" w14:textId="5499252D" w:rsidR="007A12D5" w:rsidRPr="00D626FF" w:rsidRDefault="007A12D5" w:rsidP="002D79FD">
      <w:pPr>
        <w:pStyle w:val="BodyText"/>
        <w:spacing w:line="240" w:lineRule="auto"/>
        <w:ind w:firstLine="0"/>
        <w:rPr>
          <w:sz w:val="22"/>
          <w:szCs w:val="22"/>
        </w:rPr>
      </w:pPr>
      <w:r w:rsidRPr="00D626FF">
        <w:rPr>
          <w:rFonts w:eastAsia="Times New Roman"/>
          <w:noProof/>
          <w:sz w:val="22"/>
          <w:szCs w:val="22"/>
        </w:rPr>
        <mc:AlternateContent>
          <mc:Choice Requires="wps">
            <w:drawing>
              <wp:inline distT="0" distB="0" distL="0" distR="0" wp14:anchorId="1234242A" wp14:editId="42B51F51">
                <wp:extent cx="5727700" cy="3511550"/>
                <wp:effectExtent l="0" t="0" r="6350" b="0"/>
                <wp:docPr id="686265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7700" cy="3511550"/>
                        </a:xfrm>
                        <a:prstGeom prst="rect">
                          <a:avLst/>
                        </a:prstGeom>
                        <a:solidFill>
                          <a:srgbClr val="FFFFFF"/>
                        </a:solidFill>
                        <a:ln w="12700">
                          <a:noFill/>
                          <a:miter lim="800000"/>
                          <a:headEnd/>
                          <a:tailEnd/>
                        </a:ln>
                      </wps:spPr>
                      <wps:txbx>
                        <w:txbxContent>
                          <w:p w14:paraId="38F15609" w14:textId="0314D455" w:rsidR="00596DA8" w:rsidRPr="00BD3B5F" w:rsidRDefault="001271BE" w:rsidP="007A12D5">
                            <w:pPr>
                              <w:pStyle w:val="BodyText"/>
                              <w:ind w:firstLine="0"/>
                              <w:rPr>
                                <w:sz w:val="22"/>
                                <w:szCs w:val="22"/>
                              </w:rPr>
                            </w:pPr>
                            <w:r>
                              <w:rPr>
                                <w:noProof/>
                                <w:sz w:val="22"/>
                                <w:szCs w:val="22"/>
                              </w:rPr>
                              <w:drawing>
                                <wp:inline distT="0" distB="0" distL="0" distR="0" wp14:anchorId="462CE9EE" wp14:editId="1B6A08B8">
                                  <wp:extent cx="5550277" cy="1397000"/>
                                  <wp:effectExtent l="0" t="0" r="0" b="0"/>
                                  <wp:docPr id="7681641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a:extLst>
                                              <a:ext uri="{28A0092B-C50C-407E-A947-70E740481C1C}">
                                                <a14:useLocalDpi xmlns:a14="http://schemas.microsoft.com/office/drawing/2010/main" val="0"/>
                                              </a:ext>
                                            </a:extLst>
                                          </a:blip>
                                          <a:srcRect t="7213"/>
                                          <a:stretch>
                                            <a:fillRect/>
                                          </a:stretch>
                                        </pic:blipFill>
                                        <pic:spPr bwMode="auto">
                                          <a:xfrm>
                                            <a:off x="0" y="0"/>
                                            <a:ext cx="5567856" cy="1401425"/>
                                          </a:xfrm>
                                          <a:prstGeom prst="rect">
                                            <a:avLst/>
                                          </a:prstGeom>
                                          <a:noFill/>
                                          <a:ln>
                                            <a:noFill/>
                                          </a:ln>
                                          <a:extLst>
                                            <a:ext uri="{53640926-AAD7-44D8-BBD7-CCE9431645EC}">
                                              <a14:shadowObscured xmlns:a14="http://schemas.microsoft.com/office/drawing/2010/main"/>
                                            </a:ext>
                                          </a:extLst>
                                        </pic:spPr>
                                      </pic:pic>
                                    </a:graphicData>
                                  </a:graphic>
                                </wp:inline>
                              </w:drawing>
                            </w:r>
                          </w:p>
                          <w:p w14:paraId="2F31AA79" w14:textId="77777777" w:rsidR="007A12D5" w:rsidRDefault="007A12D5" w:rsidP="007A12D5">
                            <w:pPr>
                              <w:pStyle w:val="BodyText"/>
                              <w:rPr>
                                <w:sz w:val="22"/>
                                <w:szCs w:val="22"/>
                              </w:rPr>
                            </w:pPr>
                            <w:r w:rsidRPr="00BD3B5F">
                              <w:rPr>
                                <w:b/>
                                <w:bCs/>
                                <w:sz w:val="22"/>
                                <w:szCs w:val="22"/>
                              </w:rPr>
                              <w:t xml:space="preserve">Figure 3. </w:t>
                            </w:r>
                            <w:r w:rsidRPr="00BD3B5F">
                              <w:rPr>
                                <w:sz w:val="22"/>
                                <w:szCs w:val="22"/>
                              </w:rPr>
                              <w:t>Baseline vs AI-scheduled load profile per industry for a typical week</w:t>
                            </w:r>
                          </w:p>
                          <w:p w14:paraId="71112B4A" w14:textId="77777777" w:rsidR="001271BE" w:rsidRPr="00BD3B5F" w:rsidRDefault="001271BE" w:rsidP="007A12D5">
                            <w:pPr>
                              <w:pStyle w:val="BodyText"/>
                              <w:rPr>
                                <w:sz w:val="22"/>
                                <w:szCs w:val="22"/>
                              </w:rPr>
                            </w:pPr>
                          </w:p>
                          <w:p w14:paraId="18AE60A5" w14:textId="129D0EA1" w:rsidR="007A12D5" w:rsidRPr="00BD3B5F" w:rsidRDefault="00153623" w:rsidP="007A12D5">
                            <w:pPr>
                              <w:pStyle w:val="BodyText"/>
                              <w:ind w:firstLine="0"/>
                              <w:rPr>
                                <w:sz w:val="22"/>
                                <w:szCs w:val="22"/>
                              </w:rPr>
                            </w:pPr>
                            <w:r>
                              <w:rPr>
                                <w:noProof/>
                                <w:sz w:val="22"/>
                                <w:szCs w:val="22"/>
                              </w:rPr>
                              <w:drawing>
                                <wp:inline distT="0" distB="0" distL="0" distR="0" wp14:anchorId="011DEE82" wp14:editId="4ACE6217">
                                  <wp:extent cx="5549900" cy="1094923"/>
                                  <wp:effectExtent l="0" t="0" r="0" b="0"/>
                                  <wp:docPr id="5618144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a:extLst>
                                              <a:ext uri="{28A0092B-C50C-407E-A947-70E740481C1C}">
                                                <a14:useLocalDpi xmlns:a14="http://schemas.microsoft.com/office/drawing/2010/main" val="0"/>
                                              </a:ext>
                                            </a:extLst>
                                          </a:blip>
                                          <a:srcRect t="6696"/>
                                          <a:stretch>
                                            <a:fillRect/>
                                          </a:stretch>
                                        </pic:blipFill>
                                        <pic:spPr bwMode="auto">
                                          <a:xfrm>
                                            <a:off x="0" y="0"/>
                                            <a:ext cx="5675195" cy="1119642"/>
                                          </a:xfrm>
                                          <a:prstGeom prst="rect">
                                            <a:avLst/>
                                          </a:prstGeom>
                                          <a:noFill/>
                                          <a:ln>
                                            <a:noFill/>
                                          </a:ln>
                                          <a:extLst>
                                            <a:ext uri="{53640926-AAD7-44D8-BBD7-CCE9431645EC}">
                                              <a14:shadowObscured xmlns:a14="http://schemas.microsoft.com/office/drawing/2010/main"/>
                                            </a:ext>
                                          </a:extLst>
                                        </pic:spPr>
                                      </pic:pic>
                                    </a:graphicData>
                                  </a:graphic>
                                </wp:inline>
                              </w:drawing>
                            </w:r>
                          </w:p>
                          <w:p w14:paraId="74BE4FE3" w14:textId="77777777" w:rsidR="007A12D5" w:rsidRPr="00BD3B5F" w:rsidRDefault="007A12D5" w:rsidP="007A12D5">
                            <w:pPr>
                              <w:pStyle w:val="Caption"/>
                              <w:rPr>
                                <w:i w:val="0"/>
                                <w:iCs w:val="0"/>
                                <w:color w:val="auto"/>
                                <w:spacing w:val="-1"/>
                                <w:sz w:val="22"/>
                                <w:szCs w:val="22"/>
                                <w:lang w:val="x-none" w:eastAsia="x-none"/>
                              </w:rPr>
                            </w:pPr>
                            <w:r w:rsidRPr="00BD3B5F">
                              <w:rPr>
                                <w:b/>
                                <w:bCs/>
                                <w:i w:val="0"/>
                                <w:iCs w:val="0"/>
                                <w:color w:val="auto"/>
                                <w:spacing w:val="-1"/>
                                <w:sz w:val="22"/>
                                <w:szCs w:val="22"/>
                                <w:lang w:val="x-none" w:eastAsia="x-none"/>
                              </w:rPr>
                              <w:t>Figure 4.</w:t>
                            </w:r>
                            <w:r w:rsidRPr="00BD3B5F">
                              <w:rPr>
                                <w:i w:val="0"/>
                                <w:iCs w:val="0"/>
                                <w:color w:val="auto"/>
                                <w:spacing w:val="-1"/>
                                <w:sz w:val="22"/>
                                <w:szCs w:val="22"/>
                                <w:lang w:val="x-none" w:eastAsia="x-none"/>
                              </w:rPr>
                              <w:t xml:space="preserve"> Transformer Aggregate Load- LP vs AI (Typical Winter Week, Jan 15-21)</w:t>
                            </w:r>
                          </w:p>
                        </w:txbxContent>
                      </wps:txbx>
                      <wps:bodyPr rot="0" vert="horz" wrap="square" lIns="91440" tIns="45720" rIns="91440" bIns="45720" anchor="t" anchorCtr="0">
                        <a:noAutofit/>
                      </wps:bodyPr>
                    </wps:wsp>
                  </a:graphicData>
                </a:graphic>
              </wp:inline>
            </w:drawing>
          </mc:Choice>
          <mc:Fallback>
            <w:pict>
              <v:shape w14:anchorId="1234242A" id="_x0000_s1031" type="#_x0000_t202" style="width:451pt;height:2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" stroked="f" strokeweight="1pt">
                <v:textbox>
                  <w:txbxContent>
                    <w:p w14:paraId="38F15609" w14:textId="0314D455" w:rsidR="00596DA8" w:rsidRPr="00BD3B5F" w:rsidRDefault="001271BE" w:rsidP="007A12D5">
                      <w:pPr>
                        <w:pStyle w:val="BodyText"/>
                        <w:ind w:firstLine="0"/>
                        <w:rPr>
                          <w:sz w:val="22"/>
                          <w:szCs w:val="22"/>
                        </w:rPr>
                      </w:pPr>
                      <w:r>
                        <w:rPr>
                          <w:noProof/>
                          <w:sz w:val="22"/>
                          <w:szCs w:val="22"/>
                        </w:rPr>
                        <w:drawing>
                          <wp:inline distT="0" distB="0" distL="0" distR="0" wp14:anchorId="462CE9EE" wp14:editId="1B6A08B8">
                            <wp:extent cx="5550277" cy="1397000"/>
                            <wp:effectExtent l="0" t="0" r="0" b="0"/>
                            <wp:docPr id="7681641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t="7213"/>
                                    <a:stretch>
                                      <a:fillRect/>
                                    </a:stretch>
                                  </pic:blipFill>
                                  <pic:spPr bwMode="auto">
                                    <a:xfrm>
                                      <a:off x="0" y="0"/>
                                      <a:ext cx="5567856" cy="1401425"/>
                                    </a:xfrm>
                                    <a:prstGeom prst="rect">
                                      <a:avLst/>
                                    </a:prstGeom>
                                    <a:noFill/>
                                    <a:ln>
                                      <a:noFill/>
                                    </a:ln>
                                    <a:extLst>
                                      <a:ext uri="{53640926-AAD7-44D8-BBD7-CCE9431645EC}">
                                        <a14:shadowObscured xmlns:a14="http://schemas.microsoft.com/office/drawing/2010/main"/>
                                      </a:ext>
                                    </a:extLst>
                                  </pic:spPr>
                                </pic:pic>
                              </a:graphicData>
                            </a:graphic>
                          </wp:inline>
                        </w:drawing>
                      </w:r>
                    </w:p>
                    <w:p w14:paraId="2F31AA79" w14:textId="77777777" w:rsidR="007A12D5" w:rsidRDefault="007A12D5" w:rsidP="007A12D5">
                      <w:pPr>
                        <w:pStyle w:val="BodyText"/>
                        <w:rPr>
                          <w:sz w:val="22"/>
                          <w:szCs w:val="22"/>
                        </w:rPr>
                      </w:pPr>
                      <w:proofErr w:type="spellStart"/>
                      <w:r w:rsidRPr="00BD3B5F">
                        <w:rPr>
                          <w:b/>
                          <w:bCs/>
                          <w:sz w:val="22"/>
                          <w:szCs w:val="22"/>
                        </w:rPr>
                        <w:t>Figure</w:t>
                      </w:r>
                      <w:proofErr w:type="spellEnd"/>
                      <w:r w:rsidRPr="00BD3B5F">
                        <w:rPr>
                          <w:b/>
                          <w:bCs/>
                          <w:sz w:val="22"/>
                          <w:szCs w:val="22"/>
                        </w:rPr>
                        <w:t xml:space="preserve"> 3. </w:t>
                      </w:r>
                      <w:r w:rsidRPr="00BD3B5F">
                        <w:rPr>
                          <w:sz w:val="22"/>
                          <w:szCs w:val="22"/>
                        </w:rPr>
                        <w:t xml:space="preserve">Baseline </w:t>
                      </w:r>
                      <w:proofErr w:type="spellStart"/>
                      <w:r w:rsidRPr="00BD3B5F">
                        <w:rPr>
                          <w:sz w:val="22"/>
                          <w:szCs w:val="22"/>
                        </w:rPr>
                        <w:t>vs</w:t>
                      </w:r>
                      <w:proofErr w:type="spellEnd"/>
                      <w:r w:rsidRPr="00BD3B5F">
                        <w:rPr>
                          <w:sz w:val="22"/>
                          <w:szCs w:val="22"/>
                        </w:rPr>
                        <w:t xml:space="preserve"> AI-</w:t>
                      </w:r>
                      <w:proofErr w:type="spellStart"/>
                      <w:r w:rsidRPr="00BD3B5F">
                        <w:rPr>
                          <w:sz w:val="22"/>
                          <w:szCs w:val="22"/>
                        </w:rPr>
                        <w:t>scheduled</w:t>
                      </w:r>
                      <w:proofErr w:type="spellEnd"/>
                      <w:r w:rsidRPr="00BD3B5F">
                        <w:rPr>
                          <w:sz w:val="22"/>
                          <w:szCs w:val="22"/>
                        </w:rPr>
                        <w:t xml:space="preserve"> </w:t>
                      </w:r>
                      <w:proofErr w:type="spellStart"/>
                      <w:r w:rsidRPr="00BD3B5F">
                        <w:rPr>
                          <w:sz w:val="22"/>
                          <w:szCs w:val="22"/>
                        </w:rPr>
                        <w:t>load</w:t>
                      </w:r>
                      <w:proofErr w:type="spellEnd"/>
                      <w:r w:rsidRPr="00BD3B5F">
                        <w:rPr>
                          <w:sz w:val="22"/>
                          <w:szCs w:val="22"/>
                        </w:rPr>
                        <w:t xml:space="preserve"> </w:t>
                      </w:r>
                      <w:proofErr w:type="spellStart"/>
                      <w:r w:rsidRPr="00BD3B5F">
                        <w:rPr>
                          <w:sz w:val="22"/>
                          <w:szCs w:val="22"/>
                        </w:rPr>
                        <w:t>profile</w:t>
                      </w:r>
                      <w:proofErr w:type="spellEnd"/>
                      <w:r w:rsidRPr="00BD3B5F">
                        <w:rPr>
                          <w:sz w:val="22"/>
                          <w:szCs w:val="22"/>
                        </w:rPr>
                        <w:t xml:space="preserve"> per </w:t>
                      </w:r>
                      <w:proofErr w:type="spellStart"/>
                      <w:r w:rsidRPr="00BD3B5F">
                        <w:rPr>
                          <w:sz w:val="22"/>
                          <w:szCs w:val="22"/>
                        </w:rPr>
                        <w:t>industry</w:t>
                      </w:r>
                      <w:proofErr w:type="spellEnd"/>
                      <w:r w:rsidRPr="00BD3B5F">
                        <w:rPr>
                          <w:sz w:val="22"/>
                          <w:szCs w:val="22"/>
                        </w:rPr>
                        <w:t xml:space="preserve"> for a </w:t>
                      </w:r>
                      <w:proofErr w:type="spellStart"/>
                      <w:r w:rsidRPr="00BD3B5F">
                        <w:rPr>
                          <w:sz w:val="22"/>
                          <w:szCs w:val="22"/>
                        </w:rPr>
                        <w:t>typical</w:t>
                      </w:r>
                      <w:proofErr w:type="spellEnd"/>
                      <w:r w:rsidRPr="00BD3B5F">
                        <w:rPr>
                          <w:sz w:val="22"/>
                          <w:szCs w:val="22"/>
                        </w:rPr>
                        <w:t xml:space="preserve"> </w:t>
                      </w:r>
                      <w:proofErr w:type="spellStart"/>
                      <w:r w:rsidRPr="00BD3B5F">
                        <w:rPr>
                          <w:sz w:val="22"/>
                          <w:szCs w:val="22"/>
                        </w:rPr>
                        <w:t>week</w:t>
                      </w:r>
                      <w:proofErr w:type="spellEnd"/>
                    </w:p>
                    <w:p w14:paraId="71112B4A" w14:textId="77777777" w:rsidR="001271BE" w:rsidRPr="00BD3B5F" w:rsidRDefault="001271BE" w:rsidP="007A12D5">
                      <w:pPr>
                        <w:pStyle w:val="BodyText"/>
                        <w:rPr>
                          <w:sz w:val="22"/>
                          <w:szCs w:val="22"/>
                        </w:rPr>
                      </w:pPr>
                    </w:p>
                    <w:p w14:paraId="18AE60A5" w14:textId="129D0EA1" w:rsidR="007A12D5" w:rsidRPr="00BD3B5F" w:rsidRDefault="00153623" w:rsidP="007A12D5">
                      <w:pPr>
                        <w:pStyle w:val="BodyText"/>
                        <w:ind w:firstLine="0"/>
                        <w:rPr>
                          <w:sz w:val="22"/>
                          <w:szCs w:val="22"/>
                        </w:rPr>
                      </w:pPr>
                      <w:r>
                        <w:rPr>
                          <w:noProof/>
                          <w:sz w:val="22"/>
                          <w:szCs w:val="22"/>
                        </w:rPr>
                        <w:drawing>
                          <wp:inline distT="0" distB="0" distL="0" distR="0" wp14:anchorId="011DEE82" wp14:editId="4ACE6217">
                            <wp:extent cx="5549900" cy="1094923"/>
                            <wp:effectExtent l="0" t="0" r="0" b="0"/>
                            <wp:docPr id="5618144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6696"/>
                                    <a:stretch>
                                      <a:fillRect/>
                                    </a:stretch>
                                  </pic:blipFill>
                                  <pic:spPr bwMode="auto">
                                    <a:xfrm>
                                      <a:off x="0" y="0"/>
                                      <a:ext cx="5675195" cy="1119642"/>
                                    </a:xfrm>
                                    <a:prstGeom prst="rect">
                                      <a:avLst/>
                                    </a:prstGeom>
                                    <a:noFill/>
                                    <a:ln>
                                      <a:noFill/>
                                    </a:ln>
                                    <a:extLst>
                                      <a:ext uri="{53640926-AAD7-44D8-BBD7-CCE9431645EC}">
                                        <a14:shadowObscured xmlns:a14="http://schemas.microsoft.com/office/drawing/2010/main"/>
                                      </a:ext>
                                    </a:extLst>
                                  </pic:spPr>
                                </pic:pic>
                              </a:graphicData>
                            </a:graphic>
                          </wp:inline>
                        </w:drawing>
                      </w:r>
                    </w:p>
                    <w:p w14:paraId="74BE4FE3" w14:textId="77777777" w:rsidR="007A12D5" w:rsidRPr="00BD3B5F" w:rsidRDefault="007A12D5" w:rsidP="007A12D5">
                      <w:pPr>
                        <w:pStyle w:val="Caption"/>
                        <w:rPr>
                          <w:i w:val="0"/>
                          <w:iCs w:val="0"/>
                          <w:color w:val="auto"/>
                          <w:spacing w:val="-1"/>
                          <w:sz w:val="22"/>
                          <w:szCs w:val="22"/>
                          <w:lang w:val="x-none" w:eastAsia="x-none"/>
                        </w:rPr>
                      </w:pPr>
                      <w:proofErr w:type="spellStart"/>
                      <w:r w:rsidRPr="00BD3B5F">
                        <w:rPr>
                          <w:b/>
                          <w:bCs/>
                          <w:i w:val="0"/>
                          <w:iCs w:val="0"/>
                          <w:color w:val="auto"/>
                          <w:spacing w:val="-1"/>
                          <w:sz w:val="22"/>
                          <w:szCs w:val="22"/>
                          <w:lang w:val="x-none" w:eastAsia="x-none"/>
                        </w:rPr>
                        <w:t>Figure</w:t>
                      </w:r>
                      <w:proofErr w:type="spellEnd"/>
                      <w:r w:rsidRPr="00BD3B5F">
                        <w:rPr>
                          <w:b/>
                          <w:bCs/>
                          <w:i w:val="0"/>
                          <w:iCs w:val="0"/>
                          <w:color w:val="auto"/>
                          <w:spacing w:val="-1"/>
                          <w:sz w:val="22"/>
                          <w:szCs w:val="22"/>
                          <w:lang w:val="x-none" w:eastAsia="x-none"/>
                        </w:rPr>
                        <w:t xml:space="preserve"> 4.</w:t>
                      </w:r>
                      <w:r w:rsidRPr="00BD3B5F">
                        <w:rPr>
                          <w:i w:val="0"/>
                          <w:iCs w:val="0"/>
                          <w:color w:val="auto"/>
                          <w:spacing w:val="-1"/>
                          <w:sz w:val="22"/>
                          <w:szCs w:val="22"/>
                          <w:lang w:val="x-none" w:eastAsia="x-none"/>
                        </w:rPr>
                        <w:t xml:space="preserve"> Transformer </w:t>
                      </w:r>
                      <w:proofErr w:type="spellStart"/>
                      <w:r w:rsidRPr="00BD3B5F">
                        <w:rPr>
                          <w:i w:val="0"/>
                          <w:iCs w:val="0"/>
                          <w:color w:val="auto"/>
                          <w:spacing w:val="-1"/>
                          <w:sz w:val="22"/>
                          <w:szCs w:val="22"/>
                          <w:lang w:val="x-none" w:eastAsia="x-none"/>
                        </w:rPr>
                        <w:t>Aggregate</w:t>
                      </w:r>
                      <w:proofErr w:type="spellEnd"/>
                      <w:r w:rsidRPr="00BD3B5F">
                        <w:rPr>
                          <w:i w:val="0"/>
                          <w:iCs w:val="0"/>
                          <w:color w:val="auto"/>
                          <w:spacing w:val="-1"/>
                          <w:sz w:val="22"/>
                          <w:szCs w:val="22"/>
                          <w:lang w:val="x-none" w:eastAsia="x-none"/>
                        </w:rPr>
                        <w:t xml:space="preserve"> </w:t>
                      </w:r>
                      <w:proofErr w:type="spellStart"/>
                      <w:r w:rsidRPr="00BD3B5F">
                        <w:rPr>
                          <w:i w:val="0"/>
                          <w:iCs w:val="0"/>
                          <w:color w:val="auto"/>
                          <w:spacing w:val="-1"/>
                          <w:sz w:val="22"/>
                          <w:szCs w:val="22"/>
                          <w:lang w:val="x-none" w:eastAsia="x-none"/>
                        </w:rPr>
                        <w:t>Load</w:t>
                      </w:r>
                      <w:proofErr w:type="spellEnd"/>
                      <w:r w:rsidRPr="00BD3B5F">
                        <w:rPr>
                          <w:i w:val="0"/>
                          <w:iCs w:val="0"/>
                          <w:color w:val="auto"/>
                          <w:spacing w:val="-1"/>
                          <w:sz w:val="22"/>
                          <w:szCs w:val="22"/>
                          <w:lang w:val="x-none" w:eastAsia="x-none"/>
                        </w:rPr>
                        <w:t xml:space="preserve">- LP </w:t>
                      </w:r>
                      <w:proofErr w:type="spellStart"/>
                      <w:r w:rsidRPr="00BD3B5F">
                        <w:rPr>
                          <w:i w:val="0"/>
                          <w:iCs w:val="0"/>
                          <w:color w:val="auto"/>
                          <w:spacing w:val="-1"/>
                          <w:sz w:val="22"/>
                          <w:szCs w:val="22"/>
                          <w:lang w:val="x-none" w:eastAsia="x-none"/>
                        </w:rPr>
                        <w:t>vs</w:t>
                      </w:r>
                      <w:proofErr w:type="spellEnd"/>
                      <w:r w:rsidRPr="00BD3B5F">
                        <w:rPr>
                          <w:i w:val="0"/>
                          <w:iCs w:val="0"/>
                          <w:color w:val="auto"/>
                          <w:spacing w:val="-1"/>
                          <w:sz w:val="22"/>
                          <w:szCs w:val="22"/>
                          <w:lang w:val="x-none" w:eastAsia="x-none"/>
                        </w:rPr>
                        <w:t xml:space="preserve"> AI (</w:t>
                      </w:r>
                      <w:proofErr w:type="spellStart"/>
                      <w:r w:rsidRPr="00BD3B5F">
                        <w:rPr>
                          <w:i w:val="0"/>
                          <w:iCs w:val="0"/>
                          <w:color w:val="auto"/>
                          <w:spacing w:val="-1"/>
                          <w:sz w:val="22"/>
                          <w:szCs w:val="22"/>
                          <w:lang w:val="x-none" w:eastAsia="x-none"/>
                        </w:rPr>
                        <w:t>Typical</w:t>
                      </w:r>
                      <w:proofErr w:type="spellEnd"/>
                      <w:r w:rsidRPr="00BD3B5F">
                        <w:rPr>
                          <w:i w:val="0"/>
                          <w:iCs w:val="0"/>
                          <w:color w:val="auto"/>
                          <w:spacing w:val="-1"/>
                          <w:sz w:val="22"/>
                          <w:szCs w:val="22"/>
                          <w:lang w:val="x-none" w:eastAsia="x-none"/>
                        </w:rPr>
                        <w:t xml:space="preserve"> Winter </w:t>
                      </w:r>
                      <w:proofErr w:type="spellStart"/>
                      <w:r w:rsidRPr="00BD3B5F">
                        <w:rPr>
                          <w:i w:val="0"/>
                          <w:iCs w:val="0"/>
                          <w:color w:val="auto"/>
                          <w:spacing w:val="-1"/>
                          <w:sz w:val="22"/>
                          <w:szCs w:val="22"/>
                          <w:lang w:val="x-none" w:eastAsia="x-none"/>
                        </w:rPr>
                        <w:t>Week</w:t>
                      </w:r>
                      <w:proofErr w:type="spellEnd"/>
                      <w:r w:rsidRPr="00BD3B5F">
                        <w:rPr>
                          <w:i w:val="0"/>
                          <w:iCs w:val="0"/>
                          <w:color w:val="auto"/>
                          <w:spacing w:val="-1"/>
                          <w:sz w:val="22"/>
                          <w:szCs w:val="22"/>
                          <w:lang w:val="x-none" w:eastAsia="x-none"/>
                        </w:rPr>
                        <w:t>, Jan 15-21)</w:t>
                      </w:r>
                    </w:p>
                  </w:txbxContent>
                </v:textbox>
                <w10:anchorlock/>
              </v:shape>
            </w:pict>
          </mc:Fallback>
        </mc:AlternateContent>
      </w:r>
    </w:p>
    <w:p w14:paraId="0AB2A21B" w14:textId="77777777" w:rsidR="009D0CFE" w:rsidRDefault="00EC7760" w:rsidP="002D79FD">
      <w:pPr>
        <w:pStyle w:val="BodyText"/>
        <w:spacing w:line="240" w:lineRule="auto"/>
        <w:ind w:firstLine="0"/>
        <w:rPr>
          <w:sz w:val="22"/>
          <w:szCs w:val="22"/>
        </w:rPr>
      </w:pPr>
      <w:r w:rsidRPr="00D626FF">
        <w:rPr>
          <w:rFonts w:eastAsia="Times New Roman"/>
          <w:noProof/>
        </w:rPr>
        <mc:AlternateContent>
          <mc:Choice Requires="wps">
            <w:drawing>
              <wp:inline distT="0" distB="0" distL="0" distR="0" wp14:anchorId="79A271D5" wp14:editId="4069EF1E">
                <wp:extent cx="5667375" cy="3054350"/>
                <wp:effectExtent l="0" t="0" r="9525" b="0"/>
                <wp:docPr id="21349401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7375" cy="3054350"/>
                        </a:xfrm>
                        <a:prstGeom prst="rect">
                          <a:avLst/>
                        </a:prstGeom>
                        <a:solidFill>
                          <a:srgbClr val="FFFFFF"/>
                        </a:solidFill>
                        <a:ln w="12700">
                          <a:noFill/>
                          <a:miter lim="800000"/>
                          <a:headEnd/>
                          <a:tailEnd/>
                        </a:ln>
                      </wps:spPr>
                      <wps:txbx>
                        <w:txbxContent>
                          <w:p w14:paraId="07EC46A5" w14:textId="77777777" w:rsidR="00EC7760" w:rsidRPr="00280461" w:rsidRDefault="00EC7760" w:rsidP="00EC7760">
                            <w:pPr>
                              <w:keepNext/>
                              <w:spacing w:before="80" w:after="120"/>
                              <w:jc w:val="center"/>
                              <w:rPr>
                                <w:rFonts w:ascii="Times New Roman" w:hAnsi="Times New Roman" w:cs="Times New Roman"/>
                              </w:rPr>
                            </w:pPr>
                            <w:r w:rsidRPr="00280461">
                              <w:rPr>
                                <w:rFonts w:ascii="Times New Roman" w:hAnsi="Times New Roman" w:cs="Times New Roman"/>
                                <w:noProof/>
                              </w:rPr>
                              <w:drawing>
                                <wp:inline distT="0" distB="0" distL="0" distR="0" wp14:anchorId="67E0ABDE" wp14:editId="7E1D4BD1">
                                  <wp:extent cx="4610100" cy="2476500"/>
                                  <wp:effectExtent l="0" t="0" r="0" b="0"/>
                                  <wp:docPr id="666551083" name="Chart 1">
                                    <a:extLst xmlns:a="http://schemas.openxmlformats.org/drawingml/2006/main">
                                      <a:ext uri="{FF2B5EF4-FFF2-40B4-BE49-F238E27FC236}">
                                        <a16:creationId xmlns:a16="http://schemas.microsoft.com/office/drawing/2014/main" id="{133C0CBB-9700-B0B4-D1DF-8615631A1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5EDA12" w14:textId="3CCC6B33" w:rsidR="00EC7760" w:rsidRPr="00280461" w:rsidRDefault="00EC7760" w:rsidP="00EC7760">
                            <w:pPr>
                              <w:pStyle w:val="Caption"/>
                              <w:rPr>
                                <w:i w:val="0"/>
                                <w:iCs w:val="0"/>
                                <w:color w:val="000000" w:themeColor="text1"/>
                                <w:sz w:val="22"/>
                                <w:szCs w:val="22"/>
                              </w:rPr>
                            </w:pPr>
                            <w:bookmarkStart w:id="0" w:name="_Ref233721022"/>
                            <w:r w:rsidRPr="00280461">
                              <w:rPr>
                                <w:b/>
                                <w:bCs/>
                                <w:i w:val="0"/>
                                <w:iCs w:val="0"/>
                                <w:color w:val="000000" w:themeColor="text1"/>
                                <w:sz w:val="22"/>
                                <w:szCs w:val="22"/>
                              </w:rPr>
                              <w:t xml:space="preserve">Figure </w:t>
                            </w:r>
                            <w:bookmarkEnd w:id="0"/>
                            <w:r w:rsidR="00C77FB5" w:rsidRPr="00280461">
                              <w:rPr>
                                <w:b/>
                                <w:bCs/>
                                <w:i w:val="0"/>
                                <w:iCs w:val="0"/>
                                <w:color w:val="000000" w:themeColor="text1"/>
                                <w:sz w:val="22"/>
                                <w:szCs w:val="22"/>
                              </w:rPr>
                              <w:t>5</w:t>
                            </w:r>
                            <w:r w:rsidRPr="00280461">
                              <w:rPr>
                                <w:b/>
                                <w:bCs/>
                                <w:i w:val="0"/>
                                <w:iCs w:val="0"/>
                                <w:color w:val="000000" w:themeColor="text1"/>
                                <w:sz w:val="22"/>
                                <w:szCs w:val="22"/>
                              </w:rPr>
                              <w:t>.</w:t>
                            </w:r>
                            <w:r w:rsidRPr="00280461">
                              <w:rPr>
                                <w:i w:val="0"/>
                                <w:iCs w:val="0"/>
                                <w:color w:val="000000" w:themeColor="text1"/>
                                <w:sz w:val="22"/>
                                <w:szCs w:val="22"/>
                              </w:rPr>
                              <w:t xml:space="preserve"> Comparison of Transformer level daily peak load among the baseline profile, the LP optimized and the AI model output profiles</w:t>
                            </w:r>
                          </w:p>
                          <w:p w14:paraId="6F8B72E8" w14:textId="77777777" w:rsidR="00EC7760" w:rsidRPr="00EC7760" w:rsidRDefault="00EC7760" w:rsidP="00EC7760">
                            <w:pPr>
                              <w:pStyle w:val="TableTitle"/>
                              <w:rPr>
                                <w:rFonts w:ascii="Cambria" w:eastAsiaTheme="minorHAnsi" w:hAnsi="Cambria" w:cstheme="minorBidi"/>
                                <w:smallCaps w:val="0"/>
                                <w:kern w:val="2"/>
                                <w:sz w:val="22"/>
                                <w:szCs w:val="24"/>
                                <w14:ligatures w14:val="standardContextual"/>
                              </w:rPr>
                            </w:pPr>
                          </w:p>
                          <w:p w14:paraId="60D9C7C6" w14:textId="77777777" w:rsidR="00EC7760" w:rsidRPr="00954435" w:rsidRDefault="00EC7760" w:rsidP="00EC7760">
                            <w:pPr>
                              <w:rPr>
                                <w:rFonts w:ascii="Cambria" w:hAnsi="Cambria"/>
                                <w:sz w:val="16"/>
                                <w:szCs w:val="16"/>
                              </w:rPr>
                            </w:pPr>
                          </w:p>
                        </w:txbxContent>
                      </wps:txbx>
                      <wps:bodyPr rot="0" vert="horz" wrap="square" lIns="91440" tIns="45720" rIns="91440" bIns="45720" anchor="t" anchorCtr="0">
                        <a:noAutofit/>
                      </wps:bodyPr>
                    </wps:wsp>
                  </a:graphicData>
                </a:graphic>
              </wp:inline>
            </w:drawing>
          </mc:Choice>
          <mc:Fallback>
            <w:pict>
              <v:shape w14:anchorId="79A271D5" id="_x0000_s1032" type="#_x0000_t202" style="width:446.25pt;height:24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" stroked="f" strokeweight="1pt">
                <v:textbox>
                  <w:txbxContent>
                    <w:p w14:paraId="07EC46A5" w14:textId="77777777" w:rsidR="00EC7760" w:rsidRPr="00280461" w:rsidRDefault="00EC7760" w:rsidP="00EC7760">
                      <w:pPr>
                        <w:keepNext/>
                        <w:spacing w:before="80" w:after="120"/>
                        <w:jc w:val="center"/>
                        <w:rPr>
                          <w:rFonts w:ascii="Times New Roman" w:hAnsi="Times New Roman" w:cs="Times New Roman"/>
                        </w:rPr>
                      </w:pPr>
                      <w:r w:rsidRPr="00280461">
                        <w:rPr>
                          <w:rFonts w:ascii="Times New Roman" w:hAnsi="Times New Roman" w:cs="Times New Roman"/>
                          <w:noProof/>
                        </w:rPr>
                        <w:drawing>
                          <wp:inline distT="0" distB="0" distL="0" distR="0" wp14:anchorId="67E0ABDE" wp14:editId="7E1D4BD1">
                            <wp:extent cx="4610100" cy="2476500"/>
                            <wp:effectExtent l="0" t="0" r="0" b="0"/>
                            <wp:docPr id="666551083" name="Chart 1">
                              <a:extLst xmlns:a="http://schemas.openxmlformats.org/drawingml/2006/main">
                                <a:ext uri="{FF2B5EF4-FFF2-40B4-BE49-F238E27FC236}">
                                  <a16:creationId xmlns:a16="http://schemas.microsoft.com/office/drawing/2014/main" id="{133C0CBB-9700-B0B4-D1DF-8615631A1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E5EDA12" w14:textId="3CCC6B33" w:rsidR="00EC7760" w:rsidRPr="00280461" w:rsidRDefault="00EC7760" w:rsidP="00EC7760">
                      <w:pPr>
                        <w:pStyle w:val="Caption"/>
                        <w:rPr>
                          <w:i w:val="0"/>
                          <w:iCs w:val="0"/>
                          <w:color w:val="000000" w:themeColor="text1"/>
                          <w:sz w:val="22"/>
                          <w:szCs w:val="22"/>
                        </w:rPr>
                      </w:pPr>
                      <w:bookmarkStart w:id="1" w:name="_Ref233721022"/>
                      <w:r w:rsidRPr="00280461">
                        <w:rPr>
                          <w:b/>
                          <w:bCs/>
                          <w:i w:val="0"/>
                          <w:iCs w:val="0"/>
                          <w:color w:val="000000" w:themeColor="text1"/>
                          <w:sz w:val="22"/>
                          <w:szCs w:val="22"/>
                        </w:rPr>
                        <w:t xml:space="preserve">Figure </w:t>
                      </w:r>
                      <w:bookmarkEnd w:id="1"/>
                      <w:r w:rsidR="00C77FB5" w:rsidRPr="00280461">
                        <w:rPr>
                          <w:b/>
                          <w:bCs/>
                          <w:i w:val="0"/>
                          <w:iCs w:val="0"/>
                          <w:color w:val="000000" w:themeColor="text1"/>
                          <w:sz w:val="22"/>
                          <w:szCs w:val="22"/>
                        </w:rPr>
                        <w:t>5</w:t>
                      </w:r>
                      <w:r w:rsidRPr="00280461">
                        <w:rPr>
                          <w:b/>
                          <w:bCs/>
                          <w:i w:val="0"/>
                          <w:iCs w:val="0"/>
                          <w:color w:val="000000" w:themeColor="text1"/>
                          <w:sz w:val="22"/>
                          <w:szCs w:val="22"/>
                        </w:rPr>
                        <w:t>.</w:t>
                      </w:r>
                      <w:r w:rsidRPr="00280461">
                        <w:rPr>
                          <w:i w:val="0"/>
                          <w:iCs w:val="0"/>
                          <w:color w:val="000000" w:themeColor="text1"/>
                          <w:sz w:val="22"/>
                          <w:szCs w:val="22"/>
                        </w:rPr>
                        <w:t xml:space="preserve"> Comparison of Transformer level daily peak load among the baseline profile, the LP optimized and the AI model output profiles</w:t>
                      </w:r>
                    </w:p>
                    <w:p w14:paraId="6F8B72E8" w14:textId="77777777" w:rsidR="00EC7760" w:rsidRPr="00EC7760" w:rsidRDefault="00EC7760" w:rsidP="00EC7760">
                      <w:pPr>
                        <w:pStyle w:val="TableTitle"/>
                        <w:rPr>
                          <w:rFonts w:ascii="Cambria" w:eastAsiaTheme="minorHAnsi" w:hAnsi="Cambria" w:cstheme="minorBidi"/>
                          <w:smallCaps w:val="0"/>
                          <w:kern w:val="2"/>
                          <w:sz w:val="22"/>
                          <w:szCs w:val="24"/>
                          <w14:ligatures w14:val="standardContextual"/>
                        </w:rPr>
                      </w:pPr>
                    </w:p>
                    <w:p w14:paraId="60D9C7C6" w14:textId="77777777" w:rsidR="00EC7760" w:rsidRPr="00954435" w:rsidRDefault="00EC7760" w:rsidP="00EC7760">
                      <w:pPr>
                        <w:rPr>
                          <w:rFonts w:ascii="Cambria" w:hAnsi="Cambria"/>
                          <w:sz w:val="16"/>
                          <w:szCs w:val="16"/>
                        </w:rPr>
                      </w:pPr>
                    </w:p>
                  </w:txbxContent>
                </v:textbox>
                <w10:anchorlock/>
              </v:shape>
            </w:pict>
          </mc:Fallback>
        </mc:AlternateContent>
      </w:r>
    </w:p>
    <w:p w14:paraId="6552BEF9" w14:textId="3B014165" w:rsidR="006F0389" w:rsidRPr="00D626FF" w:rsidRDefault="00AA2B67" w:rsidP="002D79FD">
      <w:pPr>
        <w:pStyle w:val="BodyText"/>
        <w:spacing w:line="240" w:lineRule="auto"/>
        <w:ind w:firstLine="0"/>
        <w:rPr>
          <w:sz w:val="22"/>
          <w:szCs w:val="22"/>
        </w:rPr>
      </w:pPr>
      <w:r>
        <w:rPr>
          <w:sz w:val="22"/>
          <w:szCs w:val="22"/>
        </w:rPr>
        <w:tab/>
      </w:r>
      <w:r w:rsidR="006F0389" w:rsidRPr="00D626FF">
        <w:rPr>
          <w:sz w:val="22"/>
          <w:szCs w:val="22"/>
        </w:rPr>
        <w:t xml:space="preserve">The near-zero gap between LP and AI on the overload-hours metric is particularly significant: this is the operationally critical outcome from the perspective of transformer protection and grid reliability (see </w:t>
      </w:r>
      <w:r w:rsidR="006F0389" w:rsidRPr="00D626FF">
        <w:rPr>
          <w:sz w:val="22"/>
          <w:szCs w:val="22"/>
        </w:rPr>
        <w:fldChar w:fldCharType="begin"/>
      </w:r>
      <w:r w:rsidR="006F0389" w:rsidRPr="00D626FF">
        <w:rPr>
          <w:sz w:val="22"/>
          <w:szCs w:val="22"/>
        </w:rPr>
        <w:instrText xml:space="preserve"> REF _Ref233721022 \h  \* MERGEFORMAT </w:instrText>
      </w:r>
      <w:r w:rsidR="006F0389" w:rsidRPr="00D626FF">
        <w:rPr>
          <w:sz w:val="22"/>
          <w:szCs w:val="22"/>
        </w:rPr>
      </w:r>
      <w:r w:rsidR="006F0389" w:rsidRPr="00D626FF">
        <w:rPr>
          <w:sz w:val="22"/>
          <w:szCs w:val="22"/>
        </w:rPr>
        <w:fldChar w:fldCharType="separate"/>
      </w:r>
      <w:r w:rsidR="00ED4D51" w:rsidRPr="00D626FF">
        <w:rPr>
          <w:color w:val="000000" w:themeColor="text1"/>
          <w:sz w:val="22"/>
          <w:szCs w:val="22"/>
        </w:rPr>
        <w:t xml:space="preserve">Figure </w:t>
      </w:r>
      <w:r w:rsidR="00ED4D51" w:rsidRPr="00D626FF">
        <w:rPr>
          <w:noProof/>
          <w:color w:val="000000" w:themeColor="text1"/>
          <w:sz w:val="22"/>
          <w:szCs w:val="22"/>
        </w:rPr>
        <w:t>5</w:t>
      </w:r>
      <w:r w:rsidR="006F0389" w:rsidRPr="00D626FF">
        <w:rPr>
          <w:sz w:val="22"/>
          <w:szCs w:val="22"/>
        </w:rPr>
        <w:fldChar w:fldCharType="end"/>
      </w:r>
      <w:r w:rsidR="006F0389" w:rsidRPr="00D626FF">
        <w:rPr>
          <w:sz w:val="22"/>
          <w:szCs w:val="22"/>
        </w:rPr>
        <w:t>). The AI deployment met this objective as completely as the theoretical optimum.</w:t>
      </w:r>
    </w:p>
    <w:p w14:paraId="2B787EA9" w14:textId="77777777" w:rsidR="006F0389" w:rsidRPr="00D626FF" w:rsidRDefault="006F0389" w:rsidP="00AA2B67">
      <w:pPr>
        <w:spacing w:line="240" w:lineRule="auto"/>
        <w:ind w:firstLine="360"/>
        <w:jc w:val="both"/>
        <w:rPr>
          <w:rFonts w:ascii="Times New Roman" w:hAnsi="Times New Roman" w:cs="Times New Roman"/>
          <w:spacing w:val="-1"/>
          <w:lang w:eastAsia="x-none"/>
        </w:rPr>
      </w:pPr>
      <w:r w:rsidRPr="00D626FF">
        <w:rPr>
          <w:rFonts w:ascii="Times New Roman" w:hAnsi="Times New Roman" w:cs="Times New Roman"/>
          <w:spacing w:val="-1"/>
          <w:lang w:val="x-none" w:eastAsia="x-none"/>
        </w:rPr>
        <w:lastRenderedPageBreak/>
        <w:t>The following limitations should be considered when interpreting these res</w:t>
      </w:r>
      <w:r w:rsidRPr="00D626FF">
        <w:rPr>
          <w:rFonts w:ascii="Times New Roman" w:hAnsi="Times New Roman" w:cs="Times New Roman"/>
          <w:spacing w:val="-1"/>
          <w:lang w:eastAsia="x-none"/>
        </w:rPr>
        <w:t>ults:</w:t>
      </w:r>
    </w:p>
    <w:p w14:paraId="489FF003" w14:textId="77777777" w:rsidR="006F0389" w:rsidRPr="00D626FF" w:rsidRDefault="006F0389" w:rsidP="00280461">
      <w:pPr>
        <w:pStyle w:val="ListParagraph"/>
        <w:numPr>
          <w:ilvl w:val="0"/>
          <w:numId w:val="11"/>
        </w:numPr>
        <w:spacing w:after="0" w:line="240" w:lineRule="auto"/>
        <w:contextualSpacing w:val="0"/>
        <w:jc w:val="both"/>
        <w:rPr>
          <w:rFonts w:ascii="Times New Roman" w:hAnsi="Times New Roman" w:cs="Times New Roman"/>
          <w:spacing w:val="-1"/>
          <w:lang w:eastAsia="x-none"/>
        </w:rPr>
      </w:pPr>
      <w:r w:rsidRPr="00D626FF">
        <w:rPr>
          <w:rFonts w:ascii="Times New Roman" w:hAnsi="Times New Roman" w:cs="Times New Roman"/>
          <w:spacing w:val="-1"/>
          <w:lang w:eastAsia="x-none"/>
        </w:rPr>
        <w:t>Load profiles were generated synthetically from parameterised Gaussian shapes. Real industrial loads may exhibit stronger non-stationarity, process coupling, or equipment-level constraints not captured here.</w:t>
      </w:r>
    </w:p>
    <w:p w14:paraId="3AC77C08" w14:textId="77777777" w:rsidR="006F0389" w:rsidRPr="00D626FF" w:rsidRDefault="006F0389" w:rsidP="00280461">
      <w:pPr>
        <w:pStyle w:val="ListParagraph"/>
        <w:numPr>
          <w:ilvl w:val="0"/>
          <w:numId w:val="11"/>
        </w:numPr>
        <w:spacing w:after="100" w:afterAutospacing="1" w:line="240" w:lineRule="auto"/>
        <w:contextualSpacing w:val="0"/>
        <w:jc w:val="both"/>
        <w:rPr>
          <w:rFonts w:ascii="Times New Roman" w:hAnsi="Times New Roman" w:cs="Times New Roman"/>
          <w:spacing w:val="-1"/>
          <w:lang w:eastAsia="x-none"/>
        </w:rPr>
      </w:pPr>
      <w:r w:rsidRPr="00D626FF">
        <w:rPr>
          <w:rFonts w:ascii="Times New Roman" w:hAnsi="Times New Roman" w:cs="Times New Roman"/>
          <w:spacing w:val="-1"/>
          <w:lang w:eastAsia="x-none"/>
        </w:rPr>
        <w:t>The ±10% flexibility envelope is applied uniformly and continuously. In practice, flexibility may be time-restricted, asymmetric, or subject to ramp-rate limits specific to each industry's processes.</w:t>
      </w:r>
    </w:p>
    <w:p w14:paraId="11EE09B0" w14:textId="77777777" w:rsidR="006F0389" w:rsidRPr="00D626FF" w:rsidRDefault="006F0389" w:rsidP="00280461">
      <w:pPr>
        <w:pStyle w:val="ListParagraph"/>
        <w:numPr>
          <w:ilvl w:val="0"/>
          <w:numId w:val="11"/>
        </w:numPr>
        <w:spacing w:after="100" w:afterAutospacing="1" w:line="240" w:lineRule="auto"/>
        <w:contextualSpacing w:val="0"/>
        <w:jc w:val="both"/>
        <w:rPr>
          <w:rFonts w:ascii="Times New Roman" w:hAnsi="Times New Roman" w:cs="Times New Roman"/>
          <w:spacing w:val="-1"/>
          <w:lang w:eastAsia="x-none"/>
        </w:rPr>
      </w:pPr>
      <w:r w:rsidRPr="00D626FF">
        <w:rPr>
          <w:rFonts w:ascii="Times New Roman" w:hAnsi="Times New Roman" w:cs="Times New Roman"/>
          <w:spacing w:val="-1"/>
          <w:lang w:eastAsia="x-none"/>
        </w:rPr>
        <w:t>The AI models were trained and evaluated on the same synthetic distribution. Robustness to distribution shift, e.g. new seasonal patterns, demand anomalies, or structural load changes, was not assessed.</w:t>
      </w:r>
    </w:p>
    <w:p w14:paraId="73F6630D" w14:textId="77777777" w:rsidR="006F0389" w:rsidRPr="00D626FF" w:rsidRDefault="006F0389" w:rsidP="00280461">
      <w:pPr>
        <w:pStyle w:val="ListParagraph"/>
        <w:numPr>
          <w:ilvl w:val="0"/>
          <w:numId w:val="11"/>
        </w:numPr>
        <w:spacing w:after="100" w:afterAutospacing="1" w:line="240" w:lineRule="auto"/>
        <w:contextualSpacing w:val="0"/>
        <w:jc w:val="both"/>
        <w:rPr>
          <w:rFonts w:ascii="Times New Roman" w:hAnsi="Times New Roman" w:cs="Times New Roman"/>
          <w:spacing w:val="-1"/>
          <w:lang w:eastAsia="x-none"/>
        </w:rPr>
      </w:pPr>
      <w:r w:rsidRPr="00D626FF">
        <w:rPr>
          <w:rFonts w:ascii="Times New Roman" w:hAnsi="Times New Roman" w:cs="Times New Roman"/>
          <w:spacing w:val="-1"/>
          <w:lang w:eastAsia="x-none"/>
        </w:rPr>
        <w:t>The study assumes that LP solutions from historical or simulated data are sufficiently representative of future operating conditions for effective knowledge transfer. Periodic retraining may be required as load patterns evolve.</w:t>
      </w:r>
    </w:p>
    <w:p w14:paraId="4E42D9D1" w14:textId="77777777" w:rsidR="006F0389" w:rsidRPr="00D626FF" w:rsidRDefault="006F0389" w:rsidP="00280461">
      <w:pPr>
        <w:pStyle w:val="ListParagraph"/>
        <w:numPr>
          <w:ilvl w:val="0"/>
          <w:numId w:val="11"/>
        </w:numPr>
        <w:spacing w:after="100" w:afterAutospacing="1" w:line="240" w:lineRule="auto"/>
        <w:contextualSpacing w:val="0"/>
        <w:jc w:val="both"/>
        <w:rPr>
          <w:rFonts w:ascii="Times New Roman" w:hAnsi="Times New Roman" w:cs="Times New Roman"/>
          <w:spacing w:val="-1"/>
          <w:lang w:eastAsia="x-none"/>
        </w:rPr>
      </w:pPr>
      <w:r w:rsidRPr="00D626FF">
        <w:rPr>
          <w:rFonts w:ascii="Times New Roman" w:hAnsi="Times New Roman" w:cs="Times New Roman"/>
          <w:spacing w:val="-1"/>
          <w:lang w:eastAsia="x-none"/>
        </w:rPr>
        <w:t>The simulation does not model network power flow, voltage constraints, or reactive power, which would be relevant in a real distribution network context.</w:t>
      </w:r>
    </w:p>
    <w:p w14:paraId="75AAF692" w14:textId="3A368DD8" w:rsidR="006F0389" w:rsidRPr="00D626FF" w:rsidRDefault="00AA2B67" w:rsidP="00280461">
      <w:pPr>
        <w:pStyle w:val="BodyText"/>
        <w:spacing w:line="240" w:lineRule="auto"/>
        <w:ind w:firstLine="0"/>
        <w:rPr>
          <w:sz w:val="22"/>
          <w:szCs w:val="22"/>
        </w:rPr>
      </w:pPr>
      <w:r>
        <w:rPr>
          <w:sz w:val="22"/>
          <w:szCs w:val="22"/>
        </w:rPr>
        <w:tab/>
      </w:r>
      <w:r w:rsidR="006F0389" w:rsidRPr="00D626FF">
        <w:rPr>
          <w:sz w:val="22"/>
          <w:szCs w:val="22"/>
        </w:rPr>
        <w:t xml:space="preserve">Future extensions could explore reinforcement learning agents, adaptive retraining pipelines triggered by load pattern drift, multi-energy flexibility (thermal storage, compressed air), and validation against real industrial metering data. </w:t>
      </w:r>
    </w:p>
    <w:p w14:paraId="33F61712" w14:textId="519E8AEC" w:rsidR="00EC7760" w:rsidRPr="00D626FF" w:rsidRDefault="00EC7760" w:rsidP="00D74C45">
      <w:pPr>
        <w:pStyle w:val="IOP-CS-SectionHead"/>
        <w:numPr>
          <w:ilvl w:val="0"/>
          <w:numId w:val="5"/>
        </w:numPr>
        <w:spacing w:before="240" w:after="0"/>
        <w:ind w:left="357" w:hanging="357"/>
        <w:rPr>
          <w:rFonts w:ascii="Times New Roman" w:hAnsi="Times New Roman" w:cs="Times New Roman"/>
          <w:b w:val="0"/>
          <w:bCs w:val="0"/>
        </w:rPr>
      </w:pPr>
      <w:r w:rsidRPr="00D626FF">
        <w:rPr>
          <w:rFonts w:ascii="Times New Roman" w:hAnsi="Times New Roman" w:cs="Times New Roman"/>
        </w:rPr>
        <w:t>Conclusion</w:t>
      </w:r>
    </w:p>
    <w:p w14:paraId="46A0CDEF" w14:textId="77777777" w:rsidR="00EC7760" w:rsidRPr="00D626FF" w:rsidRDefault="00EC7760" w:rsidP="00280461">
      <w:pPr>
        <w:pStyle w:val="BodyText"/>
        <w:spacing w:line="240" w:lineRule="auto"/>
        <w:ind w:firstLine="0"/>
        <w:rPr>
          <w:sz w:val="22"/>
          <w:szCs w:val="22"/>
        </w:rPr>
      </w:pPr>
      <w:r w:rsidRPr="00D626FF">
        <w:rPr>
          <w:sz w:val="22"/>
          <w:szCs w:val="22"/>
        </w:rPr>
        <w:t>The central question of this study is whether individual industrial consumers can activate demand-side flexibility in a way that reduces the aggregate load on a shared distribution transformer, without access to real-time transformer measurements, and without direct communication with each other. The hypothesis is that a decentralised AI model, trained exclusively on the output of a centralised LP optimisation, inherits sufficient system-level knowledge to behave in a grid-beneficial manner at deployment time, even though it operates in complete informational isolation.</w:t>
      </w:r>
    </w:p>
    <w:p w14:paraId="220924A4" w14:textId="59EC5C40" w:rsidR="00EC7760" w:rsidRPr="00D626FF" w:rsidRDefault="00AA2B67" w:rsidP="00280461">
      <w:pPr>
        <w:pStyle w:val="BodyText"/>
        <w:spacing w:line="240" w:lineRule="auto"/>
        <w:ind w:firstLine="0"/>
        <w:rPr>
          <w:sz w:val="22"/>
          <w:szCs w:val="22"/>
        </w:rPr>
      </w:pPr>
      <w:r>
        <w:rPr>
          <w:sz w:val="22"/>
          <w:szCs w:val="22"/>
        </w:rPr>
        <w:tab/>
      </w:r>
      <w:r w:rsidR="00EC7760" w:rsidRPr="00D626FF">
        <w:rPr>
          <w:sz w:val="22"/>
          <w:szCs w:val="22"/>
        </w:rPr>
        <w:t>The results support the hypothesis:</w:t>
      </w:r>
    </w:p>
    <w:p w14:paraId="53CF6C36" w14:textId="77777777" w:rsidR="00EC7760" w:rsidRPr="00D626FF" w:rsidRDefault="00EC7760" w:rsidP="00280461">
      <w:pPr>
        <w:pStyle w:val="ListParagraph"/>
        <w:numPr>
          <w:ilvl w:val="0"/>
          <w:numId w:val="12"/>
        </w:numPr>
        <w:spacing w:after="0" w:line="240" w:lineRule="auto"/>
        <w:contextualSpacing w:val="0"/>
        <w:jc w:val="both"/>
        <w:rPr>
          <w:rFonts w:ascii="Times New Roman" w:hAnsi="Times New Roman" w:cs="Times New Roman"/>
        </w:rPr>
      </w:pPr>
      <w:r w:rsidRPr="00D626FF">
        <w:rPr>
          <w:rFonts w:ascii="Times New Roman" w:hAnsi="Times New Roman" w:cs="Times New Roman"/>
        </w:rPr>
        <w:t>The decentralised AI agents eliminated all transformer overload events, matching the LP benchmark on the most critical grid reliability metric</w:t>
      </w:r>
    </w:p>
    <w:p w14:paraId="57773C24" w14:textId="77777777" w:rsidR="00EC7760" w:rsidRPr="00D626FF" w:rsidRDefault="00EC7760" w:rsidP="00280461">
      <w:pPr>
        <w:pStyle w:val="ListParagraph"/>
        <w:numPr>
          <w:ilvl w:val="0"/>
          <w:numId w:val="12"/>
        </w:numPr>
        <w:spacing w:after="100" w:afterAutospacing="1" w:line="240" w:lineRule="auto"/>
        <w:contextualSpacing w:val="0"/>
        <w:jc w:val="both"/>
        <w:rPr>
          <w:rFonts w:ascii="Times New Roman" w:hAnsi="Times New Roman" w:cs="Times New Roman"/>
        </w:rPr>
      </w:pPr>
      <w:r w:rsidRPr="00D626FF">
        <w:rPr>
          <w:rFonts w:ascii="Times New Roman" w:hAnsi="Times New Roman" w:cs="Times New Roman"/>
        </w:rPr>
        <w:t>The annual peak load was reduced by 4.1% on unseen data (vs 5.7% for LP), with a gap of 0.20 MW between the two approaches</w:t>
      </w:r>
    </w:p>
    <w:p w14:paraId="144B19D5" w14:textId="77777777" w:rsidR="00EC7760" w:rsidRPr="00D626FF" w:rsidRDefault="00EC7760" w:rsidP="00280461">
      <w:pPr>
        <w:pStyle w:val="ListParagraph"/>
        <w:numPr>
          <w:ilvl w:val="0"/>
          <w:numId w:val="12"/>
        </w:numPr>
        <w:spacing w:after="100" w:afterAutospacing="1" w:line="240" w:lineRule="auto"/>
        <w:contextualSpacing w:val="0"/>
        <w:jc w:val="both"/>
        <w:rPr>
          <w:rFonts w:ascii="Times New Roman" w:hAnsi="Times New Roman" w:cs="Times New Roman"/>
        </w:rPr>
      </w:pPr>
      <w:r w:rsidRPr="00D626FF">
        <w:rPr>
          <w:rFonts w:ascii="Times New Roman" w:hAnsi="Times New Roman" w:cs="Times New Roman"/>
        </w:rPr>
        <w:t>95.8% of the LP energy cost saving was retained on unseen data, demonstrating that the system-level objective generalises beyond the training year, through the knowledge-transfer training mechanism</w:t>
      </w:r>
    </w:p>
    <w:p w14:paraId="202AB14F" w14:textId="77777777" w:rsidR="00EC7760" w:rsidRPr="00D626FF" w:rsidRDefault="00EC7760" w:rsidP="00280461">
      <w:pPr>
        <w:pStyle w:val="ListParagraph"/>
        <w:numPr>
          <w:ilvl w:val="0"/>
          <w:numId w:val="12"/>
        </w:numPr>
        <w:spacing w:after="100" w:afterAutospacing="1" w:line="240" w:lineRule="auto"/>
        <w:contextualSpacing w:val="0"/>
        <w:jc w:val="both"/>
        <w:rPr>
          <w:rFonts w:ascii="Times New Roman" w:hAnsi="Times New Roman" w:cs="Times New Roman"/>
        </w:rPr>
      </w:pPr>
      <w:r w:rsidRPr="00D626FF">
        <w:rPr>
          <w:rFonts w:ascii="Times New Roman" w:hAnsi="Times New Roman" w:cs="Times New Roman"/>
        </w:rPr>
        <w:t>Each AI model operated in complete informational isolation at inference. No transformer measurements, no inter-industry communication, no real-time coordination signal</w:t>
      </w:r>
    </w:p>
    <w:p w14:paraId="6738FAD6" w14:textId="4378A57B" w:rsidR="006F0389" w:rsidRPr="00CE6467" w:rsidRDefault="00AA2B67" w:rsidP="00CE6467">
      <w:pPr>
        <w:pStyle w:val="BodyText"/>
        <w:spacing w:line="240" w:lineRule="auto"/>
        <w:ind w:firstLine="0"/>
        <w:rPr>
          <w:sz w:val="22"/>
          <w:szCs w:val="22"/>
        </w:rPr>
      </w:pPr>
      <w:r>
        <w:rPr>
          <w:sz w:val="22"/>
          <w:szCs w:val="22"/>
        </w:rPr>
        <w:tab/>
      </w:r>
      <w:r w:rsidR="000C5B2E" w:rsidRPr="000C5B2E">
        <w:rPr>
          <w:sz w:val="22"/>
          <w:szCs w:val="22"/>
          <w:lang w:val="en-GB"/>
        </w:rPr>
        <w:t>These findings suggest the proposed framework</w:t>
      </w:r>
      <w:r w:rsidR="000C5B2E">
        <w:rPr>
          <w:sz w:val="22"/>
          <w:szCs w:val="22"/>
          <w:lang w:val="en-GB"/>
        </w:rPr>
        <w:t xml:space="preserve">, </w:t>
      </w:r>
      <w:r w:rsidR="000C5B2E" w:rsidRPr="00D626FF">
        <w:rPr>
          <w:sz w:val="22"/>
          <w:szCs w:val="22"/>
        </w:rPr>
        <w:t>centralised optimisation as an offline knowledge source, and decentralised AI as the operational delivery mechanism</w:t>
      </w:r>
      <w:r w:rsidR="000C5B2E">
        <w:rPr>
          <w:sz w:val="22"/>
          <w:szCs w:val="22"/>
        </w:rPr>
        <w:t>,</w:t>
      </w:r>
      <w:r w:rsidR="000C5B2E" w:rsidRPr="000C5B2E">
        <w:rPr>
          <w:sz w:val="22"/>
          <w:szCs w:val="22"/>
          <w:lang w:val="en-GB"/>
        </w:rPr>
        <w:t xml:space="preserve"> is a viable approach, though further validation is needed</w:t>
      </w:r>
      <w:r w:rsidR="000C5B2E">
        <w:rPr>
          <w:sz w:val="22"/>
          <w:szCs w:val="22"/>
          <w:lang w:val="en-GB"/>
        </w:rPr>
        <w:t xml:space="preserve">. </w:t>
      </w:r>
      <w:r w:rsidR="00EC7760" w:rsidRPr="00D626FF">
        <w:rPr>
          <w:sz w:val="22"/>
          <w:szCs w:val="22"/>
        </w:rPr>
        <w:t xml:space="preserve">The approach </w:t>
      </w:r>
      <w:r w:rsidR="004362BE">
        <w:rPr>
          <w:sz w:val="22"/>
          <w:szCs w:val="22"/>
        </w:rPr>
        <w:t>could offer</w:t>
      </w:r>
      <w:r w:rsidR="00EC7760" w:rsidRPr="00D626FF">
        <w:rPr>
          <w:sz w:val="22"/>
          <w:szCs w:val="22"/>
        </w:rPr>
        <w:t xml:space="preserve"> a practical pathway to scalable, privacy-preserving, and infrastructure-light demand-side flexibility management in shared-grid industrial settings.</w:t>
      </w:r>
    </w:p>
    <w:p w14:paraId="47FB0AEC" w14:textId="0CAFE77B" w:rsidR="006F0389" w:rsidRPr="00D626FF" w:rsidRDefault="00EC7760" w:rsidP="00EC7760">
      <w:pPr>
        <w:pStyle w:val="IOP-CS-BodyText"/>
        <w:ind w:firstLine="0"/>
        <w:rPr>
          <w:rFonts w:ascii="Times New Roman" w:hAnsi="Times New Roman" w:cs="Times New Roman"/>
          <w:b/>
          <w:bCs/>
          <w:noProof/>
          <w:lang w:val="fr-FR"/>
        </w:rPr>
      </w:pPr>
      <w:r w:rsidRPr="00D626FF">
        <w:rPr>
          <w:rFonts w:ascii="Times New Roman" w:hAnsi="Times New Roman" w:cs="Times New Roman"/>
          <w:b/>
          <w:bCs/>
          <w:noProof/>
          <w:lang w:val="fr-FR"/>
        </w:rPr>
        <w:t>Acknowledgment</w:t>
      </w:r>
    </w:p>
    <w:p w14:paraId="1F7C55A1" w14:textId="77777777" w:rsidR="00EC7760" w:rsidRPr="00D626FF" w:rsidRDefault="00EC7760" w:rsidP="00BD3B5F">
      <w:pPr>
        <w:pStyle w:val="BodyText"/>
        <w:spacing w:line="240" w:lineRule="auto"/>
        <w:ind w:firstLine="0"/>
        <w:rPr>
          <w:sz w:val="22"/>
          <w:szCs w:val="22"/>
        </w:rPr>
      </w:pPr>
      <w:r w:rsidRPr="00D626FF">
        <w:rPr>
          <w:sz w:val="22"/>
          <w:szCs w:val="22"/>
        </w:rPr>
        <w:t>The authors acknowledge the contribution of partners in FlexLEC project and the funding from Ulla-Førrefondet.</w:t>
      </w:r>
    </w:p>
    <w:p w14:paraId="7FEDB93B" w14:textId="77777777" w:rsidR="00EC7760" w:rsidRPr="00D626FF" w:rsidRDefault="00EC7760" w:rsidP="00BD3B5F">
      <w:pPr>
        <w:pStyle w:val="BodyText"/>
        <w:spacing w:line="240" w:lineRule="auto"/>
        <w:ind w:firstLine="0"/>
        <w:rPr>
          <w:sz w:val="22"/>
          <w:szCs w:val="22"/>
        </w:rPr>
      </w:pPr>
      <w:r w:rsidRPr="00D626FF">
        <w:rPr>
          <w:sz w:val="22"/>
          <w:szCs w:val="22"/>
        </w:rPr>
        <w:t>Generative AI was used to assist with editing and refining the language of this manuscript for clarity and conciseness; all technical content, analysis, and conclusions are the authors' own. The authors reviewed and take full responsibility for the final text.</w:t>
      </w:r>
    </w:p>
    <w:p w14:paraId="54A6B54F" w14:textId="46C21DCF" w:rsidR="004B7F0C" w:rsidRPr="00D626FF" w:rsidRDefault="00C23B8D" w:rsidP="00CF5879">
      <w:pPr>
        <w:pStyle w:val="IOP-CS-SectionHead"/>
        <w:rPr>
          <w:rFonts w:ascii="Times New Roman" w:hAnsi="Times New Roman" w:cs="Times New Roman"/>
        </w:rPr>
      </w:pPr>
      <w:r w:rsidRPr="00D626FF">
        <w:rPr>
          <w:rFonts w:ascii="Times New Roman" w:hAnsi="Times New Roman" w:cs="Times New Roman"/>
        </w:rPr>
        <w:lastRenderedPageBreak/>
        <w:t>References</w:t>
      </w:r>
    </w:p>
    <w:p w14:paraId="6A55C5A9" w14:textId="102937FB" w:rsidR="0052188B" w:rsidRPr="00585D89" w:rsidRDefault="00EC7760" w:rsidP="00585D89">
      <w:pPr>
        <w:pStyle w:val="Bibliography"/>
        <w:spacing w:after="0"/>
        <w:ind w:hanging="505"/>
        <w:jc w:val="both"/>
        <w:rPr>
          <w:rFonts w:ascii="Times New Roman" w:hAnsi="Times New Roman" w:cs="Times New Roman"/>
          <w:sz w:val="21"/>
          <w:szCs w:val="21"/>
        </w:rPr>
      </w:pPr>
      <w:r w:rsidRPr="00585D89">
        <w:rPr>
          <w:rFonts w:ascii="Times New Roman" w:eastAsia="SimSun" w:hAnsi="Times New Roman" w:cs="Times New Roman"/>
          <w:sz w:val="21"/>
          <w:szCs w:val="21"/>
        </w:rPr>
        <w:fldChar w:fldCharType="begin"/>
      </w:r>
      <w:r w:rsidR="0052188B" w:rsidRPr="00585D89">
        <w:rPr>
          <w:rFonts w:ascii="Times New Roman" w:hAnsi="Times New Roman" w:cs="Times New Roman"/>
          <w:sz w:val="21"/>
          <w:szCs w:val="21"/>
        </w:rPr>
        <w:instrText xml:space="preserve"> ADDIN ZOTERO_BIBL {"uncited":[],"omitted":[],"custom":[]} CSL_BIBLIOGRAPHY </w:instrText>
      </w:r>
      <w:r w:rsidRPr="00585D89">
        <w:rPr>
          <w:rFonts w:ascii="Times New Roman" w:eastAsia="SimSun" w:hAnsi="Times New Roman" w:cs="Times New Roman"/>
          <w:sz w:val="21"/>
          <w:szCs w:val="21"/>
        </w:rPr>
        <w:fldChar w:fldCharType="separate"/>
      </w:r>
      <w:r w:rsidR="0052188B" w:rsidRPr="00585D89">
        <w:rPr>
          <w:rFonts w:ascii="Times New Roman" w:hAnsi="Times New Roman" w:cs="Times New Roman"/>
          <w:sz w:val="21"/>
          <w:szCs w:val="21"/>
        </w:rPr>
        <w:t>[1]</w:t>
      </w:r>
      <w:r w:rsidR="0052188B" w:rsidRPr="00585D89">
        <w:rPr>
          <w:rFonts w:ascii="Times New Roman" w:hAnsi="Times New Roman" w:cs="Times New Roman"/>
          <w:sz w:val="21"/>
          <w:szCs w:val="21"/>
        </w:rPr>
        <w:tab/>
        <w:t>Nolzen N, Ganter A, Baumgärtner N, Leenders L and Bardow A 2022 Where to Market Flexibility? Optimal Participation of Industrial Energy Systems in Balancing-Power, Day-Ahead, and Continuous Intraday Electricity Markets</w:t>
      </w:r>
      <w:r w:rsidR="005F4958" w:rsidRPr="005F4958">
        <w:rPr>
          <w:rFonts w:ascii="Arial" w:hAnsi="Arial" w:cs="Arial"/>
          <w:color w:val="222222"/>
          <w:sz w:val="20"/>
          <w:szCs w:val="20"/>
          <w:shd w:val="clear" w:color="auto" w:fill="FFFFFF"/>
        </w:rPr>
        <w:t xml:space="preserve"> </w:t>
      </w:r>
      <w:r w:rsidR="005F4958" w:rsidRPr="005F4958">
        <w:rPr>
          <w:rFonts w:ascii="Times New Roman" w:hAnsi="Times New Roman" w:cs="Times New Roman"/>
          <w:sz w:val="21"/>
          <w:szCs w:val="21"/>
        </w:rPr>
        <w:t> </w:t>
      </w:r>
      <w:r w:rsidR="005F4958" w:rsidRPr="005F4958">
        <w:rPr>
          <w:rFonts w:ascii="Times New Roman" w:hAnsi="Times New Roman" w:cs="Times New Roman"/>
          <w:i/>
          <w:iCs/>
          <w:sz w:val="21"/>
          <w:szCs w:val="21"/>
        </w:rPr>
        <w:t>arXiv preprint arXiv:2212.12507</w:t>
      </w:r>
      <w:r w:rsidR="005F4958" w:rsidRPr="005F4958">
        <w:rPr>
          <w:rFonts w:ascii="Times New Roman" w:hAnsi="Times New Roman" w:cs="Times New Roman"/>
          <w:sz w:val="21"/>
          <w:szCs w:val="21"/>
        </w:rPr>
        <w:t>.</w:t>
      </w:r>
    </w:p>
    <w:p w14:paraId="778CD575" w14:textId="41974DF7"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[2]</w:t>
      </w:r>
      <w:r w:rsidRPr="00585D89">
        <w:rPr>
          <w:rFonts w:ascii="Times New Roman" w:hAnsi="Times New Roman" w:cs="Times New Roman"/>
          <w:sz w:val="21"/>
          <w:szCs w:val="21"/>
        </w:rPr>
        <w:tab/>
        <w:t xml:space="preserve">Garfield D, Jadun P, Hwang S, O’Malley M and Ruth M 2021 </w:t>
      </w:r>
      <w:r w:rsidRPr="009B3F23">
        <w:rPr>
          <w:rFonts w:ascii="Times New Roman" w:hAnsi="Times New Roman" w:cs="Times New Roman"/>
          <w:sz w:val="21"/>
          <w:szCs w:val="21"/>
        </w:rPr>
        <w:t>Opportunities for Industry to Provide Flexibility While Increasing Profitability</w:t>
      </w:r>
      <w:r w:rsidR="009B3F23" w:rsidRPr="009B3F23">
        <w:rPr>
          <w:rFonts w:ascii="Times New Roman" w:hAnsi="Times New Roman" w:cs="Times New Roman"/>
          <w:sz w:val="21"/>
          <w:szCs w:val="21"/>
        </w:rPr>
        <w:t xml:space="preserve">. </w:t>
      </w:r>
      <w:r w:rsidR="009B3F23" w:rsidRPr="009B3F23">
        <w:rPr>
          <w:rFonts w:ascii="Times New Roman" w:hAnsi="Times New Roman" w:cs="Times New Roman"/>
          <w:i/>
          <w:iCs/>
          <w:sz w:val="21"/>
          <w:szCs w:val="21"/>
        </w:rPr>
        <w:t>No. NREL/TP-6A50-75784. National Renewable Energy Laboratory (NREL), Golden, CO (United States)</w:t>
      </w:r>
    </w:p>
    <w:p w14:paraId="70E5ED60" w14:textId="3DB3B32C"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[3]</w:t>
      </w:r>
      <w:r w:rsidRPr="00585D89">
        <w:rPr>
          <w:rFonts w:ascii="Times New Roman" w:hAnsi="Times New Roman" w:cs="Times New Roman"/>
          <w:sz w:val="21"/>
          <w:szCs w:val="21"/>
        </w:rPr>
        <w:tab/>
        <w:t xml:space="preserve">Cui J, Gao M, Zhou X, Li Y, Liu W, Tian J and Zhang X 2023 Demand response method considering multiple types of flexible loads in industrial parks </w:t>
      </w:r>
      <w:r w:rsidRPr="00585D89">
        <w:rPr>
          <w:rFonts w:ascii="Times New Roman" w:hAnsi="Times New Roman" w:cs="Times New Roman"/>
          <w:i/>
          <w:iCs/>
          <w:sz w:val="21"/>
          <w:szCs w:val="21"/>
        </w:rPr>
        <w:t>Engineering Applications of Artificial Intelligence</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122</w:t>
      </w:r>
      <w:r w:rsidRPr="00585D89">
        <w:rPr>
          <w:rFonts w:ascii="Times New Roman" w:hAnsi="Times New Roman" w:cs="Times New Roman"/>
          <w:sz w:val="21"/>
          <w:szCs w:val="21"/>
        </w:rPr>
        <w:t xml:space="preserve"> 106060</w:t>
      </w:r>
    </w:p>
    <w:p w14:paraId="3FD07017" w14:textId="31ED6F02"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[4]</w:t>
      </w:r>
      <w:r w:rsidRPr="00585D89">
        <w:rPr>
          <w:rFonts w:ascii="Times New Roman" w:hAnsi="Times New Roman" w:cs="Times New Roman"/>
          <w:sz w:val="21"/>
          <w:szCs w:val="21"/>
        </w:rPr>
        <w:tab/>
        <w:t xml:space="preserve">Rusche S, Weissflog. J, Wenninger S and Häckel B 2023 How flexible are energy flexibilities? Developing a flexibility score for revenue and risk analysis in industrial demand-side management </w:t>
      </w:r>
      <w:r w:rsidRPr="00585D89">
        <w:rPr>
          <w:rFonts w:ascii="Times New Roman" w:hAnsi="Times New Roman" w:cs="Times New Roman"/>
          <w:i/>
          <w:iCs/>
          <w:sz w:val="21"/>
          <w:szCs w:val="21"/>
        </w:rPr>
        <w:t>Applied Energy</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345</w:t>
      </w:r>
      <w:r w:rsidRPr="00585D89">
        <w:rPr>
          <w:rFonts w:ascii="Times New Roman" w:hAnsi="Times New Roman" w:cs="Times New Roman"/>
          <w:sz w:val="21"/>
          <w:szCs w:val="21"/>
        </w:rPr>
        <w:t xml:space="preserve"> 121351</w:t>
      </w:r>
    </w:p>
    <w:p w14:paraId="3A68F1B5" w14:textId="7CC87943"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[5]</w:t>
      </w:r>
      <w:r w:rsidRPr="00585D89">
        <w:rPr>
          <w:rFonts w:ascii="Times New Roman" w:hAnsi="Times New Roman" w:cs="Times New Roman"/>
          <w:sz w:val="21"/>
          <w:szCs w:val="21"/>
        </w:rPr>
        <w:tab/>
        <w:t xml:space="preserve">Bashyal A, Boroukhian T, Veerachanchai P, Naransukh M and Wicaksono H 2025 Multi-agent deep reinforcement learning based demand response and energy management for heavy industries with discrete manufacturing systems </w:t>
      </w:r>
      <w:r w:rsidRPr="00585D89">
        <w:rPr>
          <w:rFonts w:ascii="Times New Roman" w:hAnsi="Times New Roman" w:cs="Times New Roman"/>
          <w:i/>
          <w:iCs/>
          <w:sz w:val="21"/>
          <w:szCs w:val="21"/>
        </w:rPr>
        <w:t>Applied Energy</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392</w:t>
      </w:r>
      <w:r w:rsidRPr="00585D89">
        <w:rPr>
          <w:rFonts w:ascii="Times New Roman" w:hAnsi="Times New Roman" w:cs="Times New Roman"/>
          <w:sz w:val="21"/>
          <w:szCs w:val="21"/>
        </w:rPr>
        <w:t xml:space="preserve"> 125990</w:t>
      </w:r>
    </w:p>
    <w:p w14:paraId="670D6DF1" w14:textId="31E101DE"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[6]</w:t>
      </w:r>
      <w:r w:rsidRPr="00585D89">
        <w:rPr>
          <w:rFonts w:ascii="Times New Roman" w:hAnsi="Times New Roman" w:cs="Times New Roman"/>
          <w:sz w:val="21"/>
          <w:szCs w:val="21"/>
        </w:rPr>
        <w:tab/>
        <w:t xml:space="preserve">Holweger J, Pena-Bello A, Jeannin N, Ballif C and Wyrsch N 2023 Distributed flexibility as a cost-effective alternative to grid reinforcement </w:t>
      </w:r>
      <w:r w:rsidRPr="00585D89">
        <w:rPr>
          <w:rFonts w:ascii="Times New Roman" w:hAnsi="Times New Roman" w:cs="Times New Roman"/>
          <w:i/>
          <w:iCs/>
          <w:sz w:val="21"/>
          <w:szCs w:val="21"/>
        </w:rPr>
        <w:t>Sustainable Energy, Grids and Networks</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34</w:t>
      </w:r>
      <w:r w:rsidRPr="00585D89">
        <w:rPr>
          <w:rFonts w:ascii="Times New Roman" w:hAnsi="Times New Roman" w:cs="Times New Roman"/>
          <w:sz w:val="21"/>
          <w:szCs w:val="21"/>
        </w:rPr>
        <w:t xml:space="preserve"> 101041</w:t>
      </w:r>
    </w:p>
    <w:p w14:paraId="093F9171" w14:textId="20116550"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[7]</w:t>
      </w:r>
      <w:r w:rsidRPr="00585D89">
        <w:rPr>
          <w:rFonts w:ascii="Times New Roman" w:hAnsi="Times New Roman" w:cs="Times New Roman"/>
          <w:sz w:val="21"/>
          <w:szCs w:val="21"/>
        </w:rPr>
        <w:tab/>
        <w:t xml:space="preserve">Nolden C, Banks N, Irwin J, Wallom D and Parrish B 2025 The economics of flexibility service contracting in local energy markets: A review </w:t>
      </w:r>
      <w:r w:rsidRPr="00585D89">
        <w:rPr>
          <w:rFonts w:ascii="Times New Roman" w:hAnsi="Times New Roman" w:cs="Times New Roman"/>
          <w:i/>
          <w:iCs/>
          <w:sz w:val="21"/>
          <w:szCs w:val="21"/>
        </w:rPr>
        <w:t>Renewable and Sustainable Energy Reviews</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215</w:t>
      </w:r>
      <w:r w:rsidRPr="00585D89">
        <w:rPr>
          <w:rFonts w:ascii="Times New Roman" w:hAnsi="Times New Roman" w:cs="Times New Roman"/>
          <w:sz w:val="21"/>
          <w:szCs w:val="21"/>
        </w:rPr>
        <w:t xml:space="preserve"> 115549</w:t>
      </w:r>
    </w:p>
    <w:p w14:paraId="66BB5C30" w14:textId="5668625D"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[8]</w:t>
      </w:r>
      <w:r w:rsidRPr="00585D89">
        <w:rPr>
          <w:rFonts w:ascii="Times New Roman" w:hAnsi="Times New Roman" w:cs="Times New Roman"/>
          <w:sz w:val="21"/>
          <w:szCs w:val="21"/>
        </w:rPr>
        <w:tab/>
        <w:t>Brylle L, Andersen N and Madsen H 2026 Scaling Demand-Side Flexibility Through Dynamic Tariffs</w:t>
      </w:r>
    </w:p>
    <w:p w14:paraId="3CCC89DC" w14:textId="7D925B61"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[9]</w:t>
      </w:r>
      <w:r w:rsidRPr="00585D89">
        <w:rPr>
          <w:rFonts w:ascii="Times New Roman" w:hAnsi="Times New Roman" w:cs="Times New Roman"/>
          <w:sz w:val="21"/>
          <w:szCs w:val="21"/>
        </w:rPr>
        <w:tab/>
        <w:t xml:space="preserve">Cheilas D, Bindner H W and Weckesser T 2025 Investigating the benefit of flexibility services in distribution grids under uncertainty </w:t>
      </w:r>
      <w:r w:rsidRPr="00585D89">
        <w:rPr>
          <w:rFonts w:ascii="Times New Roman" w:hAnsi="Times New Roman" w:cs="Times New Roman"/>
          <w:i/>
          <w:iCs/>
          <w:sz w:val="21"/>
          <w:szCs w:val="21"/>
        </w:rPr>
        <w:t>Sustainable Energy, Grids and Networks</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41</w:t>
      </w:r>
      <w:r w:rsidRPr="00585D89">
        <w:rPr>
          <w:rFonts w:ascii="Times New Roman" w:hAnsi="Times New Roman" w:cs="Times New Roman"/>
          <w:sz w:val="21"/>
          <w:szCs w:val="21"/>
        </w:rPr>
        <w:t xml:space="preserve"> 101582</w:t>
      </w:r>
    </w:p>
    <w:p w14:paraId="0DD19065" w14:textId="72C89105"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[10]</w:t>
      </w:r>
      <w:r w:rsidRPr="00585D89">
        <w:rPr>
          <w:rFonts w:ascii="Times New Roman" w:hAnsi="Times New Roman" w:cs="Times New Roman"/>
          <w:sz w:val="21"/>
          <w:szCs w:val="21"/>
        </w:rPr>
        <w:tab/>
        <w:t xml:space="preserve">García-Muñoz F, Ivanova A, Farré Montané J, Serrano M and Corchero C 2023 A DSO flexibility platform based on an optimal congestion management model for the European CoordiNet project </w:t>
      </w:r>
      <w:r w:rsidRPr="00585D89">
        <w:rPr>
          <w:rFonts w:ascii="Times New Roman" w:hAnsi="Times New Roman" w:cs="Times New Roman"/>
          <w:i/>
          <w:iCs/>
          <w:sz w:val="21"/>
          <w:szCs w:val="21"/>
        </w:rPr>
        <w:t>Electric Power Systems Research</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221</w:t>
      </w:r>
      <w:r w:rsidRPr="00585D89">
        <w:rPr>
          <w:rFonts w:ascii="Times New Roman" w:hAnsi="Times New Roman" w:cs="Times New Roman"/>
          <w:sz w:val="21"/>
          <w:szCs w:val="21"/>
        </w:rPr>
        <w:t xml:space="preserve"> 109386</w:t>
      </w:r>
    </w:p>
    <w:p w14:paraId="3B9D3381" w14:textId="13706587"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[11]</w:t>
      </w:r>
      <w:r w:rsidRPr="00585D89">
        <w:rPr>
          <w:rFonts w:ascii="Times New Roman" w:hAnsi="Times New Roman" w:cs="Times New Roman"/>
          <w:sz w:val="21"/>
          <w:szCs w:val="21"/>
        </w:rPr>
        <w:tab/>
        <w:t xml:space="preserve">Jang D, Spangher L, Srivistava T, Khattar M, Agwan U, Nadarajah S and Spanos C 2021 Offline-online reinforcement learning for energy pricing in office demand response: lowering energy and data costs </w:t>
      </w:r>
      <w:r w:rsidRPr="00585D89">
        <w:rPr>
          <w:rFonts w:ascii="Times New Roman" w:hAnsi="Times New Roman" w:cs="Times New Roman"/>
          <w:i/>
          <w:iCs/>
          <w:sz w:val="21"/>
          <w:szCs w:val="21"/>
        </w:rPr>
        <w:t>Proceedings of the 8th ACM International Conference on Systems for Energy-Efficient Buildings, Cities, and Transportation</w:t>
      </w:r>
      <w:r w:rsidRPr="00585D89">
        <w:rPr>
          <w:rFonts w:ascii="Times New Roman" w:hAnsi="Times New Roman" w:cs="Times New Roman"/>
          <w:sz w:val="21"/>
          <w:szCs w:val="21"/>
        </w:rPr>
        <w:t xml:space="preserve"> BuildSys ’21: The 8th ACM International Conference on Systems for Energy-Efficient Buildings, Cities, and Transportation (Coimbra Portugal: ACM) pp 131–9</w:t>
      </w:r>
    </w:p>
    <w:p w14:paraId="18CDBA47" w14:textId="5536C892"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[12]</w:t>
      </w:r>
      <w:r w:rsidRPr="00585D89">
        <w:rPr>
          <w:rFonts w:ascii="Times New Roman" w:hAnsi="Times New Roman" w:cs="Times New Roman"/>
          <w:sz w:val="21"/>
          <w:szCs w:val="21"/>
        </w:rPr>
        <w:tab/>
        <w:t>Dong Y, Chen G and Qin J 2025 Federated Aggregation of Demand Flexibility</w:t>
      </w:r>
      <w:r w:rsidR="00270C4F">
        <w:rPr>
          <w:rFonts w:ascii="Times New Roman" w:hAnsi="Times New Roman" w:cs="Times New Roman"/>
          <w:sz w:val="21"/>
          <w:szCs w:val="21"/>
        </w:rPr>
        <w:t xml:space="preserve"> </w:t>
      </w:r>
      <w:r w:rsidR="00270C4F" w:rsidRPr="00270C4F">
        <w:rPr>
          <w:rFonts w:ascii="Times New Roman" w:hAnsi="Times New Roman" w:cs="Times New Roman"/>
          <w:i/>
          <w:iCs/>
          <w:sz w:val="21"/>
          <w:szCs w:val="21"/>
        </w:rPr>
        <w:t>arXiv preprint arXiv:2509.19612</w:t>
      </w:r>
    </w:p>
    <w:p w14:paraId="276FE42D" w14:textId="75D3599A"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[13]</w:t>
      </w:r>
      <w:r w:rsidRPr="00585D89">
        <w:rPr>
          <w:rFonts w:ascii="Times New Roman" w:hAnsi="Times New Roman" w:cs="Times New Roman"/>
          <w:sz w:val="21"/>
          <w:szCs w:val="21"/>
        </w:rPr>
        <w:tab/>
        <w:t xml:space="preserve">Yang T, Feng X, Cai S, Niu Y and Pen H 2025 A Privacy-Preserving Federated Reinforcement Learning Method for Multiple Virtual Power Plants Scheduling </w:t>
      </w:r>
      <w:r w:rsidRPr="00585D89">
        <w:rPr>
          <w:rFonts w:ascii="Times New Roman" w:hAnsi="Times New Roman" w:cs="Times New Roman"/>
          <w:i/>
          <w:iCs/>
          <w:sz w:val="21"/>
          <w:szCs w:val="21"/>
        </w:rPr>
        <w:t>IEEE Trans. Circuits Syst. I</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72</w:t>
      </w:r>
      <w:r w:rsidRPr="00585D89">
        <w:rPr>
          <w:rFonts w:ascii="Times New Roman" w:hAnsi="Times New Roman" w:cs="Times New Roman"/>
          <w:sz w:val="21"/>
          <w:szCs w:val="21"/>
        </w:rPr>
        <w:t xml:space="preserve"> 1939–50</w:t>
      </w:r>
    </w:p>
    <w:p w14:paraId="0A915689" w14:textId="48215A50"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[14]</w:t>
      </w:r>
      <w:r w:rsidRPr="00585D89">
        <w:rPr>
          <w:rFonts w:ascii="Times New Roman" w:hAnsi="Times New Roman" w:cs="Times New Roman"/>
          <w:sz w:val="21"/>
          <w:szCs w:val="21"/>
        </w:rPr>
        <w:tab/>
        <w:t xml:space="preserve">Feng B, Liu Z, Huang G and Guo C 2023 Robust federated deep reinforcement learning for optimal control in multiple virtual power plants with electric vehicles </w:t>
      </w:r>
      <w:r w:rsidRPr="00585D89">
        <w:rPr>
          <w:rFonts w:ascii="Times New Roman" w:hAnsi="Times New Roman" w:cs="Times New Roman"/>
          <w:i/>
          <w:iCs/>
          <w:sz w:val="21"/>
          <w:szCs w:val="21"/>
        </w:rPr>
        <w:t>Applied Energy</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349</w:t>
      </w:r>
      <w:r w:rsidRPr="00585D89">
        <w:rPr>
          <w:rFonts w:ascii="Times New Roman" w:hAnsi="Times New Roman" w:cs="Times New Roman"/>
          <w:sz w:val="21"/>
          <w:szCs w:val="21"/>
        </w:rPr>
        <w:t xml:space="preserve"> 121615</w:t>
      </w:r>
    </w:p>
    <w:p w14:paraId="04B1847D" w14:textId="78AB9440" w:rsidR="0052188B" w:rsidRPr="00585D89" w:rsidRDefault="0052188B" w:rsidP="00585D89">
      <w:pPr>
        <w:pStyle w:val="Bibliography"/>
        <w:spacing w:after="0"/>
        <w:ind w:hanging="505"/>
        <w:jc w:val="both"/>
        <w:rPr>
          <w:rFonts w:ascii="Times New Roman" w:hAnsi="Times New Roman" w:cs="Times New Roman"/>
          <w:sz w:val="21"/>
          <w:szCs w:val="21"/>
        </w:rPr>
      </w:pPr>
      <w:r w:rsidRPr="00585D89">
        <w:rPr>
          <w:rFonts w:ascii="Times New Roman" w:hAnsi="Times New Roman" w:cs="Times New Roman"/>
          <w:sz w:val="21"/>
          <w:szCs w:val="21"/>
        </w:rPr>
        <w:t>[15]</w:t>
      </w:r>
      <w:r w:rsidRPr="00585D89">
        <w:rPr>
          <w:rFonts w:ascii="Times New Roman" w:hAnsi="Times New Roman" w:cs="Times New Roman"/>
          <w:sz w:val="21"/>
          <w:szCs w:val="21"/>
        </w:rPr>
        <w:tab/>
        <w:t xml:space="preserve">Liu J, Wu B, Meng X, Wu J and Ma Z 2025 LearnAMR: Learning-based adaptive model predictive control enhanced by reinforcement learning for optimizing energy flexibility in building energy systems incorporating demand-side management </w:t>
      </w:r>
      <w:r w:rsidRPr="00585D89">
        <w:rPr>
          <w:rFonts w:ascii="Times New Roman" w:hAnsi="Times New Roman" w:cs="Times New Roman"/>
          <w:i/>
          <w:iCs/>
          <w:sz w:val="21"/>
          <w:szCs w:val="21"/>
        </w:rPr>
        <w:t>Applied Energy</w:t>
      </w:r>
      <w:r w:rsidRPr="00585D89">
        <w:rPr>
          <w:rFonts w:ascii="Times New Roman" w:hAnsi="Times New Roman" w:cs="Times New Roman"/>
          <w:sz w:val="21"/>
          <w:szCs w:val="21"/>
        </w:rPr>
        <w:t xml:space="preserve"> </w:t>
      </w:r>
      <w:r w:rsidRPr="00585D89">
        <w:rPr>
          <w:rFonts w:ascii="Times New Roman" w:hAnsi="Times New Roman" w:cs="Times New Roman"/>
          <w:b/>
          <w:bCs/>
          <w:sz w:val="21"/>
          <w:szCs w:val="21"/>
        </w:rPr>
        <w:t>401</w:t>
      </w:r>
      <w:r w:rsidRPr="00585D89">
        <w:rPr>
          <w:rFonts w:ascii="Times New Roman" w:hAnsi="Times New Roman" w:cs="Times New Roman"/>
          <w:sz w:val="21"/>
          <w:szCs w:val="21"/>
        </w:rPr>
        <w:t xml:space="preserve"> 126707</w:t>
      </w:r>
    </w:p>
    <w:p w14:paraId="4D536FB7" w14:textId="59F34DF0" w:rsidR="00507689" w:rsidRPr="00D626FF" w:rsidRDefault="00EC7760" w:rsidP="00585D89">
      <w:pPr>
        <w:pStyle w:val="IOP-CS-ReferenceText"/>
        <w:ind w:hanging="505"/>
        <w:jc w:val="both"/>
        <w:rPr>
          <w:rFonts w:ascii="Times New Roman" w:hAnsi="Times New Roman" w:cs="Times New Roman"/>
        </w:rPr>
      </w:pPr>
      <w:r w:rsidRPr="00585D89">
        <w:rPr>
          <w:rFonts w:ascii="Times New Roman" w:hAnsi="Times New Roman" w:cs="Times New Roman"/>
          <w:sz w:val="21"/>
          <w:szCs w:val="21"/>
        </w:rPr>
        <w:fldChar w:fldCharType="end"/>
      </w:r>
    </w:p>
    <w:sectPr w:rsidR="00507689" w:rsidRPr="00D626FF" w:rsidSect="00CB34FC">
      <w:pgSz w:w="11906" w:h="16838"/>
      <w:pgMar w:top="2268" w:right="1440" w:bottom="153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D73A6" w14:textId="77777777" w:rsidR="0011728B" w:rsidRDefault="0011728B" w:rsidP="00EC7760">
      <w:pPr>
        <w:spacing w:after="0" w:line="240" w:lineRule="auto"/>
      </w:pPr>
      <w:r>
        <w:separator/>
      </w:r>
    </w:p>
  </w:endnote>
  <w:endnote w:type="continuationSeparator" w:id="0">
    <w:p w14:paraId="756FE221" w14:textId="77777777" w:rsidR="0011728B" w:rsidRDefault="0011728B" w:rsidP="00EC7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5DCD9" w14:textId="77777777" w:rsidR="0011728B" w:rsidRDefault="0011728B" w:rsidP="00EC7760">
      <w:pPr>
        <w:spacing w:after="0" w:line="240" w:lineRule="auto"/>
      </w:pPr>
      <w:r>
        <w:separator/>
      </w:r>
    </w:p>
  </w:footnote>
  <w:footnote w:type="continuationSeparator" w:id="0">
    <w:p w14:paraId="34DB0A15" w14:textId="77777777" w:rsidR="0011728B" w:rsidRDefault="0011728B" w:rsidP="00EC77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6473"/>
    <w:multiLevelType w:val="hybridMultilevel"/>
    <w:tmpl w:val="C9185C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86364C6"/>
    <w:multiLevelType w:val="hybridMultilevel"/>
    <w:tmpl w:val="A03C9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66DCC"/>
    <w:multiLevelType w:val="hybridMultilevel"/>
    <w:tmpl w:val="EEA82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1313F"/>
    <w:multiLevelType w:val="hybridMultilevel"/>
    <w:tmpl w:val="FEC68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676152"/>
    <w:multiLevelType w:val="hybridMultilevel"/>
    <w:tmpl w:val="B7189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70008A"/>
    <w:multiLevelType w:val="hybridMultilevel"/>
    <w:tmpl w:val="C9DC77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FCA66B9"/>
    <w:multiLevelType w:val="hybridMultilevel"/>
    <w:tmpl w:val="0336A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AF5A3C"/>
    <w:multiLevelType w:val="hybridMultilevel"/>
    <w:tmpl w:val="0D0E4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C20CA4"/>
    <w:multiLevelType w:val="hybridMultilevel"/>
    <w:tmpl w:val="2BFE2210"/>
    <w:lvl w:ilvl="0" w:tplc="B6F2E8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CA544A"/>
    <w:multiLevelType w:val="singleLevel"/>
    <w:tmpl w:val="AED6D67E"/>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545B7129"/>
    <w:multiLevelType w:val="hybridMultilevel"/>
    <w:tmpl w:val="847AE5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D6D5B79"/>
    <w:multiLevelType w:val="multilevel"/>
    <w:tmpl w:val="C9DED174"/>
    <w:lvl w:ilvl="0">
      <w:start w:val="1"/>
      <w:numFmt w:val="decimal"/>
      <w:lvlText w:val="%1."/>
      <w:lvlJc w:val="left"/>
      <w:pPr>
        <w:ind w:left="360" w:hanging="360"/>
      </w:pPr>
      <w:rPr>
        <w:rFonts w:hint="default"/>
        <w:b/>
        <w:bCs/>
      </w:rPr>
    </w:lvl>
    <w:lvl w:ilvl="1">
      <w:start w:val="1"/>
      <w:numFmt w:val="decimal"/>
      <w:isLgl/>
      <w:lvlText w:val="%1.%2."/>
      <w:lvlJc w:val="left"/>
      <w:pPr>
        <w:ind w:left="720" w:hanging="720"/>
      </w:pPr>
      <w:rPr>
        <w:rFonts w:hint="default"/>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652177EC"/>
    <w:multiLevelType w:val="hybridMultilevel"/>
    <w:tmpl w:val="D1DEB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461206"/>
    <w:multiLevelType w:val="hybridMultilevel"/>
    <w:tmpl w:val="36827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70995208">
    <w:abstractNumId w:val="6"/>
  </w:num>
  <w:num w:numId="2" w16cid:durableId="781459685">
    <w:abstractNumId w:val="5"/>
  </w:num>
  <w:num w:numId="3" w16cid:durableId="79912795">
    <w:abstractNumId w:val="0"/>
  </w:num>
  <w:num w:numId="4" w16cid:durableId="1173910946">
    <w:abstractNumId w:val="4"/>
  </w:num>
  <w:num w:numId="5" w16cid:durableId="1207598511">
    <w:abstractNumId w:val="11"/>
  </w:num>
  <w:num w:numId="6" w16cid:durableId="597447343">
    <w:abstractNumId w:val="10"/>
  </w:num>
  <w:num w:numId="7" w16cid:durableId="278150034">
    <w:abstractNumId w:val="3"/>
  </w:num>
  <w:num w:numId="8" w16cid:durableId="1983197597">
    <w:abstractNumId w:val="2"/>
  </w:num>
  <w:num w:numId="9" w16cid:durableId="1482036070">
    <w:abstractNumId w:val="13"/>
  </w:num>
  <w:num w:numId="10" w16cid:durableId="1537082230">
    <w:abstractNumId w:val="12"/>
  </w:num>
  <w:num w:numId="11" w16cid:durableId="1017734957">
    <w:abstractNumId w:val="1"/>
  </w:num>
  <w:num w:numId="12" w16cid:durableId="484055453">
    <w:abstractNumId w:val="7"/>
  </w:num>
  <w:num w:numId="13" w16cid:durableId="2088458160">
    <w:abstractNumId w:val="9"/>
  </w:num>
  <w:num w:numId="14" w16cid:durableId="2409856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FE"/>
    <w:rsid w:val="00030688"/>
    <w:rsid w:val="00045185"/>
    <w:rsid w:val="00061A1F"/>
    <w:rsid w:val="00074515"/>
    <w:rsid w:val="000801A9"/>
    <w:rsid w:val="000845DB"/>
    <w:rsid w:val="00090952"/>
    <w:rsid w:val="00097D6B"/>
    <w:rsid w:val="000A74B7"/>
    <w:rsid w:val="000B2CE3"/>
    <w:rsid w:val="000B4126"/>
    <w:rsid w:val="000B4E95"/>
    <w:rsid w:val="000C5B2E"/>
    <w:rsid w:val="000D4AFA"/>
    <w:rsid w:val="000F2B4D"/>
    <w:rsid w:val="000F3204"/>
    <w:rsid w:val="000F5271"/>
    <w:rsid w:val="000F622D"/>
    <w:rsid w:val="0011107A"/>
    <w:rsid w:val="0011132F"/>
    <w:rsid w:val="0011728B"/>
    <w:rsid w:val="001271BE"/>
    <w:rsid w:val="00145E91"/>
    <w:rsid w:val="00153623"/>
    <w:rsid w:val="00156C46"/>
    <w:rsid w:val="001A2DA8"/>
    <w:rsid w:val="001A49E5"/>
    <w:rsid w:val="001A4ADF"/>
    <w:rsid w:val="001B119C"/>
    <w:rsid w:val="001C0B6C"/>
    <w:rsid w:val="001C4521"/>
    <w:rsid w:val="001D3E58"/>
    <w:rsid w:val="001F1038"/>
    <w:rsid w:val="00203EA9"/>
    <w:rsid w:val="002057E0"/>
    <w:rsid w:val="00207B84"/>
    <w:rsid w:val="00216EB7"/>
    <w:rsid w:val="0022201B"/>
    <w:rsid w:val="00232E28"/>
    <w:rsid w:val="002337E9"/>
    <w:rsid w:val="00246CB9"/>
    <w:rsid w:val="00270C4F"/>
    <w:rsid w:val="00280461"/>
    <w:rsid w:val="0028596A"/>
    <w:rsid w:val="00286D58"/>
    <w:rsid w:val="00294C85"/>
    <w:rsid w:val="002D0B1A"/>
    <w:rsid w:val="002D0FDD"/>
    <w:rsid w:val="002D1705"/>
    <w:rsid w:val="002D45ED"/>
    <w:rsid w:val="002D79FD"/>
    <w:rsid w:val="002E5544"/>
    <w:rsid w:val="00310C03"/>
    <w:rsid w:val="00316DA8"/>
    <w:rsid w:val="0032281C"/>
    <w:rsid w:val="00362FAE"/>
    <w:rsid w:val="0036395E"/>
    <w:rsid w:val="003647B5"/>
    <w:rsid w:val="00391969"/>
    <w:rsid w:val="00397DEF"/>
    <w:rsid w:val="003A222C"/>
    <w:rsid w:val="003A5F66"/>
    <w:rsid w:val="003A6835"/>
    <w:rsid w:val="003B0331"/>
    <w:rsid w:val="003C3C58"/>
    <w:rsid w:val="003C7B9D"/>
    <w:rsid w:val="003D1252"/>
    <w:rsid w:val="003E0897"/>
    <w:rsid w:val="003E707E"/>
    <w:rsid w:val="003F45C6"/>
    <w:rsid w:val="003F796C"/>
    <w:rsid w:val="0042190F"/>
    <w:rsid w:val="004226B4"/>
    <w:rsid w:val="004362BE"/>
    <w:rsid w:val="00437E05"/>
    <w:rsid w:val="00463933"/>
    <w:rsid w:val="0046685F"/>
    <w:rsid w:val="00480D6D"/>
    <w:rsid w:val="004860AF"/>
    <w:rsid w:val="004A2048"/>
    <w:rsid w:val="004B0E26"/>
    <w:rsid w:val="004B12DD"/>
    <w:rsid w:val="004B2068"/>
    <w:rsid w:val="004B7F0C"/>
    <w:rsid w:val="004C276D"/>
    <w:rsid w:val="004D2D12"/>
    <w:rsid w:val="004D5A2D"/>
    <w:rsid w:val="004E065C"/>
    <w:rsid w:val="004E57E4"/>
    <w:rsid w:val="004F09A0"/>
    <w:rsid w:val="00500A99"/>
    <w:rsid w:val="00507689"/>
    <w:rsid w:val="00510A4D"/>
    <w:rsid w:val="0052188B"/>
    <w:rsid w:val="0052199D"/>
    <w:rsid w:val="0053678D"/>
    <w:rsid w:val="005451D6"/>
    <w:rsid w:val="0055379B"/>
    <w:rsid w:val="005756C0"/>
    <w:rsid w:val="00580134"/>
    <w:rsid w:val="00584FE5"/>
    <w:rsid w:val="00585D89"/>
    <w:rsid w:val="0058710B"/>
    <w:rsid w:val="0059110E"/>
    <w:rsid w:val="00593896"/>
    <w:rsid w:val="00594B5D"/>
    <w:rsid w:val="005966FB"/>
    <w:rsid w:val="00596DA8"/>
    <w:rsid w:val="005A1E35"/>
    <w:rsid w:val="005B27F5"/>
    <w:rsid w:val="005B5BE7"/>
    <w:rsid w:val="005C2D60"/>
    <w:rsid w:val="005C75D8"/>
    <w:rsid w:val="005D48B5"/>
    <w:rsid w:val="005D53A8"/>
    <w:rsid w:val="005D6AE2"/>
    <w:rsid w:val="005E100A"/>
    <w:rsid w:val="005E6843"/>
    <w:rsid w:val="005F4958"/>
    <w:rsid w:val="0060651D"/>
    <w:rsid w:val="00613806"/>
    <w:rsid w:val="00616691"/>
    <w:rsid w:val="006207DB"/>
    <w:rsid w:val="006246DF"/>
    <w:rsid w:val="00624B43"/>
    <w:rsid w:val="00626EFA"/>
    <w:rsid w:val="0063123F"/>
    <w:rsid w:val="00646B36"/>
    <w:rsid w:val="006508EF"/>
    <w:rsid w:val="00657F67"/>
    <w:rsid w:val="00665585"/>
    <w:rsid w:val="0066754C"/>
    <w:rsid w:val="00672C4B"/>
    <w:rsid w:val="006732AF"/>
    <w:rsid w:val="00676D58"/>
    <w:rsid w:val="00685572"/>
    <w:rsid w:val="00692AF0"/>
    <w:rsid w:val="00693D29"/>
    <w:rsid w:val="006B3D2B"/>
    <w:rsid w:val="006B63A5"/>
    <w:rsid w:val="006E1F4E"/>
    <w:rsid w:val="006E4AFF"/>
    <w:rsid w:val="006F0389"/>
    <w:rsid w:val="00701EC5"/>
    <w:rsid w:val="007045B5"/>
    <w:rsid w:val="00723496"/>
    <w:rsid w:val="00734E4D"/>
    <w:rsid w:val="00741035"/>
    <w:rsid w:val="00744F99"/>
    <w:rsid w:val="00761682"/>
    <w:rsid w:val="00766D3E"/>
    <w:rsid w:val="00776AE1"/>
    <w:rsid w:val="0077768A"/>
    <w:rsid w:val="007837D1"/>
    <w:rsid w:val="00783BF4"/>
    <w:rsid w:val="00783DE2"/>
    <w:rsid w:val="007A09E1"/>
    <w:rsid w:val="007A12D5"/>
    <w:rsid w:val="007B56C8"/>
    <w:rsid w:val="007C23FC"/>
    <w:rsid w:val="007D69D9"/>
    <w:rsid w:val="007E773B"/>
    <w:rsid w:val="007F52A8"/>
    <w:rsid w:val="0080557C"/>
    <w:rsid w:val="0080639E"/>
    <w:rsid w:val="008163F7"/>
    <w:rsid w:val="00821F00"/>
    <w:rsid w:val="00823C51"/>
    <w:rsid w:val="00825615"/>
    <w:rsid w:val="00827BB0"/>
    <w:rsid w:val="008323AC"/>
    <w:rsid w:val="00834AD7"/>
    <w:rsid w:val="00841070"/>
    <w:rsid w:val="008460F3"/>
    <w:rsid w:val="00847151"/>
    <w:rsid w:val="0085670B"/>
    <w:rsid w:val="00857F39"/>
    <w:rsid w:val="00866277"/>
    <w:rsid w:val="00873BDE"/>
    <w:rsid w:val="00875952"/>
    <w:rsid w:val="00876B23"/>
    <w:rsid w:val="00877C21"/>
    <w:rsid w:val="00881E3E"/>
    <w:rsid w:val="00890A2C"/>
    <w:rsid w:val="008B6838"/>
    <w:rsid w:val="008C7A1F"/>
    <w:rsid w:val="008D32F7"/>
    <w:rsid w:val="008E0B84"/>
    <w:rsid w:val="008E1D2B"/>
    <w:rsid w:val="008F1E83"/>
    <w:rsid w:val="009121CD"/>
    <w:rsid w:val="00923246"/>
    <w:rsid w:val="009371CA"/>
    <w:rsid w:val="00944AFD"/>
    <w:rsid w:val="00946414"/>
    <w:rsid w:val="00946713"/>
    <w:rsid w:val="009863B9"/>
    <w:rsid w:val="009B3F23"/>
    <w:rsid w:val="009B5C9D"/>
    <w:rsid w:val="009B7F9A"/>
    <w:rsid w:val="009D0CFE"/>
    <w:rsid w:val="009F10EF"/>
    <w:rsid w:val="009F20E3"/>
    <w:rsid w:val="00A05FF8"/>
    <w:rsid w:val="00A50BD5"/>
    <w:rsid w:val="00A50C39"/>
    <w:rsid w:val="00A662B6"/>
    <w:rsid w:val="00A70424"/>
    <w:rsid w:val="00A73804"/>
    <w:rsid w:val="00A750F0"/>
    <w:rsid w:val="00A761AA"/>
    <w:rsid w:val="00A832AA"/>
    <w:rsid w:val="00A8443E"/>
    <w:rsid w:val="00A844F9"/>
    <w:rsid w:val="00A85F24"/>
    <w:rsid w:val="00A96848"/>
    <w:rsid w:val="00AA2B67"/>
    <w:rsid w:val="00AA582A"/>
    <w:rsid w:val="00AB28BA"/>
    <w:rsid w:val="00AD2BE4"/>
    <w:rsid w:val="00AD6409"/>
    <w:rsid w:val="00AD74B4"/>
    <w:rsid w:val="00AD7EA7"/>
    <w:rsid w:val="00AE5579"/>
    <w:rsid w:val="00AF089F"/>
    <w:rsid w:val="00AF0ABE"/>
    <w:rsid w:val="00AF7C63"/>
    <w:rsid w:val="00B101E7"/>
    <w:rsid w:val="00B327C9"/>
    <w:rsid w:val="00B54424"/>
    <w:rsid w:val="00B71D8D"/>
    <w:rsid w:val="00B72131"/>
    <w:rsid w:val="00B80D34"/>
    <w:rsid w:val="00B914E5"/>
    <w:rsid w:val="00BA453F"/>
    <w:rsid w:val="00BC5B21"/>
    <w:rsid w:val="00BD1559"/>
    <w:rsid w:val="00BD3B5F"/>
    <w:rsid w:val="00BE61F9"/>
    <w:rsid w:val="00BF7225"/>
    <w:rsid w:val="00C11184"/>
    <w:rsid w:val="00C11E06"/>
    <w:rsid w:val="00C14DA0"/>
    <w:rsid w:val="00C15FCB"/>
    <w:rsid w:val="00C23B8D"/>
    <w:rsid w:val="00C36624"/>
    <w:rsid w:val="00C41098"/>
    <w:rsid w:val="00C454B8"/>
    <w:rsid w:val="00C4692C"/>
    <w:rsid w:val="00C70FCD"/>
    <w:rsid w:val="00C77FB5"/>
    <w:rsid w:val="00C86A8C"/>
    <w:rsid w:val="00C86CE2"/>
    <w:rsid w:val="00CA574D"/>
    <w:rsid w:val="00CA5AC0"/>
    <w:rsid w:val="00CB34FC"/>
    <w:rsid w:val="00CC220A"/>
    <w:rsid w:val="00CC6F42"/>
    <w:rsid w:val="00CD6EFD"/>
    <w:rsid w:val="00CD704C"/>
    <w:rsid w:val="00CE6467"/>
    <w:rsid w:val="00CF5879"/>
    <w:rsid w:val="00D0242A"/>
    <w:rsid w:val="00D0613A"/>
    <w:rsid w:val="00D13C37"/>
    <w:rsid w:val="00D1675D"/>
    <w:rsid w:val="00D1709E"/>
    <w:rsid w:val="00D222C3"/>
    <w:rsid w:val="00D23AA0"/>
    <w:rsid w:val="00D25E3D"/>
    <w:rsid w:val="00D41DEC"/>
    <w:rsid w:val="00D4463B"/>
    <w:rsid w:val="00D626FF"/>
    <w:rsid w:val="00D648F6"/>
    <w:rsid w:val="00D7392A"/>
    <w:rsid w:val="00D741CB"/>
    <w:rsid w:val="00D74C45"/>
    <w:rsid w:val="00D760A3"/>
    <w:rsid w:val="00D81510"/>
    <w:rsid w:val="00D87167"/>
    <w:rsid w:val="00DA2190"/>
    <w:rsid w:val="00DA3FCB"/>
    <w:rsid w:val="00DD7EFD"/>
    <w:rsid w:val="00DE3F3B"/>
    <w:rsid w:val="00E04AC2"/>
    <w:rsid w:val="00E1335B"/>
    <w:rsid w:val="00E13BB8"/>
    <w:rsid w:val="00E13E0E"/>
    <w:rsid w:val="00E1537D"/>
    <w:rsid w:val="00E15808"/>
    <w:rsid w:val="00E64A2D"/>
    <w:rsid w:val="00E7202A"/>
    <w:rsid w:val="00E752D0"/>
    <w:rsid w:val="00E874B6"/>
    <w:rsid w:val="00E91A28"/>
    <w:rsid w:val="00E94FC9"/>
    <w:rsid w:val="00EB774D"/>
    <w:rsid w:val="00EC2DDD"/>
    <w:rsid w:val="00EC5907"/>
    <w:rsid w:val="00EC7760"/>
    <w:rsid w:val="00ED4D51"/>
    <w:rsid w:val="00EF28FC"/>
    <w:rsid w:val="00EF46FE"/>
    <w:rsid w:val="00F20801"/>
    <w:rsid w:val="00F358F2"/>
    <w:rsid w:val="00F363F6"/>
    <w:rsid w:val="00F40D22"/>
    <w:rsid w:val="00F43CE1"/>
    <w:rsid w:val="00F83A80"/>
    <w:rsid w:val="00F92DF8"/>
    <w:rsid w:val="00F945C2"/>
    <w:rsid w:val="00FA56A2"/>
    <w:rsid w:val="00FD3FF7"/>
    <w:rsid w:val="00FD64C0"/>
    <w:rsid w:val="00FE11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C95"/>
  <w15:chartTrackingRefBased/>
  <w15:docId w15:val="{4479E423-A0CA-474F-8E42-2B2BE1E6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0"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semiHidden="1" w:uiPriority="31"/>
    <w:lsdException w:name="Intense Reference"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semiHidden/>
    <w:rsid w:val="00A96848"/>
  </w:style>
  <w:style w:type="paragraph" w:styleId="Heading1">
    <w:name w:val="heading 1"/>
    <w:basedOn w:val="Normal"/>
    <w:next w:val="Normal"/>
    <w:link w:val="Heading1Char"/>
    <w:uiPriority w:val="9"/>
    <w:semiHidden/>
    <w:locked/>
    <w:rsid w:val="00EF4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locked/>
    <w:rsid w:val="00EF4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qFormat/>
    <w:locked/>
    <w:rsid w:val="00EF4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qFormat/>
    <w:locked/>
    <w:rsid w:val="00EF4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qFormat/>
    <w:locked/>
    <w:rsid w:val="00EF4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qFormat/>
    <w:locked/>
    <w:rsid w:val="00EF4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locked/>
    <w:rsid w:val="00EF4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locked/>
    <w:rsid w:val="00EF4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locked/>
    <w:rsid w:val="00EF4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A968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68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68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68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68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68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68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68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6848"/>
    <w:rPr>
      <w:rFonts w:eastAsiaTheme="majorEastAsia" w:cstheme="majorBidi"/>
      <w:color w:val="272727" w:themeColor="text1" w:themeTint="D8"/>
    </w:rPr>
  </w:style>
  <w:style w:type="paragraph" w:customStyle="1" w:styleId="IOP-CS-TableText">
    <w:name w:val="IOP-CS-TableText"/>
    <w:basedOn w:val="IOP-CS-CaptionText"/>
    <w:link w:val="IOP-CS-TableTextChar"/>
    <w:qFormat/>
    <w:rsid w:val="00734E4D"/>
    <w:rPr>
      <w:sz w:val="16"/>
    </w:rPr>
  </w:style>
  <w:style w:type="character" w:customStyle="1" w:styleId="IOP-CS-TableTextChar">
    <w:name w:val="IOP-CS-TableText Char"/>
    <w:basedOn w:val="IOP-CS-CaptionTextChar"/>
    <w:link w:val="IOP-CS-TableText"/>
    <w:rsid w:val="00734E4D"/>
    <w:rPr>
      <w:rFonts w:ascii="Cambria" w:hAnsi="Cambria"/>
      <w:sz w:val="16"/>
    </w:rPr>
  </w:style>
  <w:style w:type="paragraph" w:customStyle="1" w:styleId="IOP-CS-ReferenceText">
    <w:name w:val="IOP-CS-ReferenceText"/>
    <w:link w:val="IOP-CS-ReferenceTextChar"/>
    <w:qFormat/>
    <w:rsid w:val="004B7F0C"/>
    <w:pPr>
      <w:spacing w:after="0"/>
    </w:pPr>
    <w:rPr>
      <w:rFonts w:ascii="Cambria" w:hAnsi="Cambria"/>
      <w:sz w:val="18"/>
    </w:rPr>
  </w:style>
  <w:style w:type="character" w:customStyle="1" w:styleId="IOP-CS-ReferenceTextChar">
    <w:name w:val="IOP-CS-ReferenceText Char"/>
    <w:basedOn w:val="DefaultParagraphFont"/>
    <w:link w:val="IOP-CS-ReferenceText"/>
    <w:rsid w:val="004B7F0C"/>
    <w:rPr>
      <w:rFonts w:ascii="Cambria" w:hAnsi="Cambria"/>
      <w:sz w:val="18"/>
    </w:rPr>
  </w:style>
  <w:style w:type="paragraph" w:styleId="Quote">
    <w:name w:val="Quote"/>
    <w:basedOn w:val="Normal"/>
    <w:next w:val="Normal"/>
    <w:link w:val="QuoteChar"/>
    <w:uiPriority w:val="29"/>
    <w:semiHidden/>
    <w:locked/>
    <w:rsid w:val="00EF46FE"/>
    <w:pPr>
      <w:spacing w:before="160"/>
      <w:jc w:val="center"/>
    </w:pPr>
    <w:rPr>
      <w:i/>
      <w:iCs/>
      <w:color w:val="404040" w:themeColor="text1" w:themeTint="BF"/>
    </w:rPr>
  </w:style>
  <w:style w:type="character" w:customStyle="1" w:styleId="QuoteChar">
    <w:name w:val="Quote Char"/>
    <w:basedOn w:val="DefaultParagraphFont"/>
    <w:link w:val="Quote"/>
    <w:uiPriority w:val="29"/>
    <w:semiHidden/>
    <w:rsid w:val="00A96848"/>
    <w:rPr>
      <w:i/>
      <w:iCs/>
      <w:color w:val="404040" w:themeColor="text1" w:themeTint="BF"/>
    </w:rPr>
  </w:style>
  <w:style w:type="paragraph" w:styleId="ListParagraph">
    <w:name w:val="List Paragraph"/>
    <w:basedOn w:val="Normal"/>
    <w:qFormat/>
    <w:locked/>
    <w:rsid w:val="00EF46FE"/>
    <w:pPr>
      <w:ind w:left="720"/>
      <w:contextualSpacing/>
    </w:pPr>
  </w:style>
  <w:style w:type="character" w:styleId="IntenseEmphasis">
    <w:name w:val="Intense Emphasis"/>
    <w:basedOn w:val="DefaultParagraphFont"/>
    <w:uiPriority w:val="21"/>
    <w:semiHidden/>
    <w:locked/>
    <w:rsid w:val="00EF46FE"/>
    <w:rPr>
      <w:i/>
      <w:iCs/>
      <w:color w:val="0F4761" w:themeColor="accent1" w:themeShade="BF"/>
    </w:rPr>
  </w:style>
  <w:style w:type="paragraph" w:styleId="IntenseQuote">
    <w:name w:val="Intense Quote"/>
    <w:basedOn w:val="Normal"/>
    <w:next w:val="Normal"/>
    <w:link w:val="IntenseQuoteChar"/>
    <w:uiPriority w:val="30"/>
    <w:semiHidden/>
    <w:locked/>
    <w:rsid w:val="00EF4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semiHidden/>
    <w:rsid w:val="00A96848"/>
    <w:rPr>
      <w:i/>
      <w:iCs/>
      <w:color w:val="0F4761" w:themeColor="accent1" w:themeShade="BF"/>
    </w:rPr>
  </w:style>
  <w:style w:type="character" w:styleId="IntenseReference">
    <w:name w:val="Intense Reference"/>
    <w:basedOn w:val="DefaultParagraphFont"/>
    <w:uiPriority w:val="32"/>
    <w:semiHidden/>
    <w:locked/>
    <w:rsid w:val="00EF46FE"/>
    <w:rPr>
      <w:b/>
      <w:bCs/>
      <w:smallCaps/>
      <w:color w:val="0F4761" w:themeColor="accent1" w:themeShade="BF"/>
      <w:spacing w:val="5"/>
    </w:rPr>
  </w:style>
  <w:style w:type="paragraph" w:customStyle="1" w:styleId="IOP-CS-Title">
    <w:name w:val="IOP-CS-Title"/>
    <w:basedOn w:val="Normal"/>
    <w:link w:val="IOP-CS-TitleChar"/>
    <w:qFormat/>
    <w:rsid w:val="000845DB"/>
    <w:pPr>
      <w:spacing w:after="480"/>
    </w:pPr>
    <w:rPr>
      <w:rFonts w:asciiTheme="minorBidi" w:hAnsiTheme="minorBidi"/>
      <w:b/>
      <w:sz w:val="36"/>
      <w:szCs w:val="36"/>
    </w:rPr>
  </w:style>
  <w:style w:type="character" w:customStyle="1" w:styleId="IOP-CS-TitleChar">
    <w:name w:val="IOP-CS-Title Char"/>
    <w:basedOn w:val="DefaultParagraphFont"/>
    <w:link w:val="IOP-CS-Title"/>
    <w:rsid w:val="000845DB"/>
    <w:rPr>
      <w:rFonts w:asciiTheme="minorBidi" w:hAnsiTheme="minorBidi"/>
      <w:b/>
      <w:sz w:val="36"/>
      <w:szCs w:val="36"/>
    </w:rPr>
  </w:style>
  <w:style w:type="paragraph" w:customStyle="1" w:styleId="IOP-CS-Author">
    <w:name w:val="IOP-CS-Author"/>
    <w:basedOn w:val="Normal"/>
    <w:link w:val="IOP-CS-AuthorChar"/>
    <w:qFormat/>
    <w:rsid w:val="00A662B6"/>
    <w:pPr>
      <w:spacing w:after="240"/>
      <w:ind w:left="1418"/>
    </w:pPr>
    <w:rPr>
      <w:rFonts w:ascii="Cambria" w:hAnsi="Cambria"/>
      <w:b/>
      <w:bCs/>
    </w:rPr>
  </w:style>
  <w:style w:type="character" w:customStyle="1" w:styleId="IOP-CS-AuthorChar">
    <w:name w:val="IOP-CS-Author Char"/>
    <w:basedOn w:val="DefaultParagraphFont"/>
    <w:link w:val="IOP-CS-Author"/>
    <w:rsid w:val="00A662B6"/>
    <w:rPr>
      <w:rFonts w:ascii="Cambria" w:hAnsi="Cambria"/>
      <w:b/>
      <w:bCs/>
    </w:rPr>
  </w:style>
  <w:style w:type="paragraph" w:customStyle="1" w:styleId="IOP-CS-Affiliation">
    <w:name w:val="IOP-CS-Affiliation"/>
    <w:basedOn w:val="Normal"/>
    <w:link w:val="IOP-CS-AffiliationChar"/>
    <w:qFormat/>
    <w:rsid w:val="000B2CE3"/>
    <w:pPr>
      <w:spacing w:after="0"/>
      <w:ind w:left="1418"/>
    </w:pPr>
    <w:rPr>
      <w:rFonts w:ascii="Cambria" w:hAnsi="Cambria"/>
      <w:sz w:val="20"/>
      <w:szCs w:val="20"/>
    </w:rPr>
  </w:style>
  <w:style w:type="character" w:customStyle="1" w:styleId="IOP-CS-AffiliationChar">
    <w:name w:val="IOP-CS-Affiliation Char"/>
    <w:basedOn w:val="DefaultParagraphFont"/>
    <w:link w:val="IOP-CS-Affiliation"/>
    <w:rsid w:val="000B2CE3"/>
    <w:rPr>
      <w:rFonts w:ascii="Cambria" w:hAnsi="Cambria"/>
      <w:sz w:val="20"/>
      <w:szCs w:val="20"/>
    </w:rPr>
  </w:style>
  <w:style w:type="character" w:styleId="Hyperlink">
    <w:name w:val="Hyperlink"/>
    <w:basedOn w:val="DefaultParagraphFont"/>
    <w:uiPriority w:val="99"/>
    <w:semiHidden/>
    <w:locked/>
    <w:rsid w:val="005D53A8"/>
    <w:rPr>
      <w:color w:val="467886" w:themeColor="hyperlink"/>
      <w:u w:val="single"/>
    </w:rPr>
  </w:style>
  <w:style w:type="character" w:styleId="UnresolvedMention">
    <w:name w:val="Unresolved Mention"/>
    <w:basedOn w:val="DefaultParagraphFont"/>
    <w:uiPriority w:val="99"/>
    <w:semiHidden/>
    <w:locked/>
    <w:rsid w:val="005D53A8"/>
    <w:rPr>
      <w:color w:val="605E5C"/>
      <w:shd w:val="clear" w:color="auto" w:fill="E1DFDD"/>
    </w:rPr>
  </w:style>
  <w:style w:type="paragraph" w:customStyle="1" w:styleId="IOP-CS-Abstract">
    <w:name w:val="IOP-CS-Abstract"/>
    <w:basedOn w:val="IOP-CS-Affiliation"/>
    <w:link w:val="IOP-CS-AbstractChar"/>
    <w:qFormat/>
    <w:rsid w:val="00480D6D"/>
    <w:pPr>
      <w:spacing w:after="360"/>
      <w:jc w:val="both"/>
    </w:pPr>
    <w:rPr>
      <w:sz w:val="22"/>
      <w:szCs w:val="22"/>
    </w:rPr>
  </w:style>
  <w:style w:type="character" w:customStyle="1" w:styleId="IOP-CS-AbstractChar">
    <w:name w:val="IOP-CS-Abstract Char"/>
    <w:basedOn w:val="IOP-CS-AffiliationChar"/>
    <w:link w:val="IOP-CS-Abstract"/>
    <w:rsid w:val="00480D6D"/>
    <w:rPr>
      <w:rFonts w:ascii="Cambria" w:hAnsi="Cambria"/>
      <w:sz w:val="20"/>
      <w:szCs w:val="20"/>
    </w:rPr>
  </w:style>
  <w:style w:type="paragraph" w:customStyle="1" w:styleId="IOP-CS-SectionHead">
    <w:name w:val="IOP-CS-SectionHead"/>
    <w:next w:val="IOP-CS-BodyNoIndent"/>
    <w:link w:val="IOP-CS-SectionHeadChar"/>
    <w:qFormat/>
    <w:rsid w:val="005C75D8"/>
    <w:pPr>
      <w:spacing w:before="360" w:after="120"/>
    </w:pPr>
    <w:rPr>
      <w:rFonts w:ascii="Cambria" w:hAnsi="Cambria"/>
      <w:b/>
      <w:bCs/>
    </w:rPr>
  </w:style>
  <w:style w:type="character" w:customStyle="1" w:styleId="IOP-CS-SectionHeadChar">
    <w:name w:val="IOP-CS-SectionHead Char"/>
    <w:basedOn w:val="IOP-CS-AffiliationChar"/>
    <w:link w:val="IOP-CS-SectionHead"/>
    <w:rsid w:val="005C75D8"/>
    <w:rPr>
      <w:rFonts w:ascii="Cambria" w:hAnsi="Cambria"/>
      <w:b/>
      <w:bCs/>
      <w:sz w:val="20"/>
      <w:szCs w:val="20"/>
    </w:rPr>
  </w:style>
  <w:style w:type="paragraph" w:customStyle="1" w:styleId="IOP-CS-BodyText">
    <w:name w:val="IOP-CS-BodyText"/>
    <w:link w:val="IOP-CS-BodyTextChar"/>
    <w:qFormat/>
    <w:rsid w:val="00480D6D"/>
    <w:pPr>
      <w:spacing w:after="0"/>
      <w:ind w:firstLine="425"/>
      <w:jc w:val="both"/>
    </w:pPr>
    <w:rPr>
      <w:rFonts w:ascii="Cambria" w:hAnsi="Cambria"/>
    </w:rPr>
  </w:style>
  <w:style w:type="character" w:customStyle="1" w:styleId="IOP-CS-BodyTextChar">
    <w:name w:val="IOP-CS-BodyText Char"/>
    <w:basedOn w:val="IOP-CS-AffiliationChar"/>
    <w:link w:val="IOP-CS-BodyText"/>
    <w:rsid w:val="00480D6D"/>
    <w:rPr>
      <w:rFonts w:ascii="Cambria" w:hAnsi="Cambria"/>
      <w:sz w:val="20"/>
      <w:szCs w:val="20"/>
    </w:rPr>
  </w:style>
  <w:style w:type="paragraph" w:customStyle="1" w:styleId="IOP-CS-SubsectionHeading">
    <w:name w:val="IOP-CS-SubsectionHeading"/>
    <w:next w:val="IOP-CS-BodyNoIndent"/>
    <w:link w:val="IOP-CS-SubsectionHeadingChar"/>
    <w:qFormat/>
    <w:rsid w:val="00AD74B4"/>
    <w:pPr>
      <w:spacing w:before="160" w:after="0"/>
    </w:pPr>
    <w:rPr>
      <w:rFonts w:ascii="Cambria" w:hAnsi="Cambria"/>
      <w:i/>
      <w:iCs/>
    </w:rPr>
  </w:style>
  <w:style w:type="character" w:customStyle="1" w:styleId="IOP-CS-SubsectionHeadingChar">
    <w:name w:val="IOP-CS-SubsectionHeading Char"/>
    <w:basedOn w:val="IOP-CS-BodyTextChar"/>
    <w:link w:val="IOP-CS-SubsectionHeading"/>
    <w:rsid w:val="00AD74B4"/>
    <w:rPr>
      <w:rFonts w:ascii="Cambria" w:hAnsi="Cambria"/>
      <w:i/>
      <w:iCs/>
      <w:sz w:val="20"/>
      <w:szCs w:val="20"/>
    </w:rPr>
  </w:style>
  <w:style w:type="paragraph" w:customStyle="1" w:styleId="IOP-CS-BodyNoIndent">
    <w:name w:val="IOP-CS-BodyNoIndent"/>
    <w:basedOn w:val="IOP-CS-BodyText"/>
    <w:next w:val="IOP-CS-BodyText"/>
    <w:link w:val="IOP-CS-BodyNoIndentChar"/>
    <w:qFormat/>
    <w:rsid w:val="00480D6D"/>
    <w:pPr>
      <w:ind w:firstLine="0"/>
    </w:pPr>
  </w:style>
  <w:style w:type="character" w:customStyle="1" w:styleId="IOP-CS-BodyNoIndentChar">
    <w:name w:val="IOP-CS-BodyNoIndent Char"/>
    <w:basedOn w:val="IOP-CS-BodyTextChar"/>
    <w:link w:val="IOP-CS-BodyNoIndent"/>
    <w:rsid w:val="00480D6D"/>
    <w:rPr>
      <w:rFonts w:ascii="Cambria" w:hAnsi="Cambria"/>
      <w:sz w:val="20"/>
      <w:szCs w:val="20"/>
    </w:rPr>
  </w:style>
  <w:style w:type="paragraph" w:customStyle="1" w:styleId="IOP-CS-CaptionText">
    <w:name w:val="IOP-CS-CaptionText"/>
    <w:link w:val="IOP-CS-CaptionTextChar"/>
    <w:qFormat/>
    <w:rsid w:val="004860AF"/>
    <w:rPr>
      <w:rFonts w:ascii="Cambria" w:hAnsi="Cambria"/>
      <w:sz w:val="20"/>
    </w:rPr>
  </w:style>
  <w:style w:type="character" w:customStyle="1" w:styleId="IOP-CS-CaptionTextChar">
    <w:name w:val="IOP-CS-CaptionText Char"/>
    <w:basedOn w:val="DefaultParagraphFont"/>
    <w:link w:val="IOP-CS-CaptionText"/>
    <w:rsid w:val="004860AF"/>
    <w:rPr>
      <w:rFonts w:ascii="Cambria" w:hAnsi="Cambria"/>
      <w:sz w:val="20"/>
    </w:rPr>
  </w:style>
  <w:style w:type="table" w:styleId="TableGrid">
    <w:name w:val="Table Grid"/>
    <w:basedOn w:val="TableNormal"/>
    <w:locked/>
    <w:rsid w:val="00BF7225"/>
    <w:pPr>
      <w:spacing w:after="0" w:line="240" w:lineRule="auto"/>
    </w:pPr>
    <w:rPr>
      <w:rFonts w:ascii="Arial" w:eastAsia="Times New Roman" w:hAnsi="Arial"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OP-CS-TableFootnote">
    <w:name w:val="IOP-CS-TableFootnote"/>
    <w:basedOn w:val="Normal"/>
    <w:link w:val="IOP-CS-TableFootnoteChar"/>
    <w:qFormat/>
    <w:rsid w:val="006246DF"/>
    <w:pPr>
      <w:spacing w:after="200" w:line="276" w:lineRule="auto"/>
    </w:pPr>
    <w:rPr>
      <w:rFonts w:ascii="Cambria" w:eastAsia="Times New Roman" w:hAnsi="Cambria" w:cs="Arial"/>
      <w:kern w:val="0"/>
      <w:sz w:val="18"/>
      <w:szCs w:val="16"/>
      <w14:ligatures w14:val="none"/>
    </w:rPr>
  </w:style>
  <w:style w:type="character" w:customStyle="1" w:styleId="IOP-CS-TableFootnoteChar">
    <w:name w:val="IOP-CS-TableFootnote Char"/>
    <w:basedOn w:val="DefaultParagraphFont"/>
    <w:link w:val="IOP-CS-TableFootnote"/>
    <w:rsid w:val="006246DF"/>
    <w:rPr>
      <w:rFonts w:ascii="Cambria" w:eastAsia="Times New Roman" w:hAnsi="Cambria" w:cs="Arial"/>
      <w:kern w:val="0"/>
      <w:sz w:val="18"/>
      <w:szCs w:val="16"/>
      <w14:ligatures w14:val="none"/>
    </w:rPr>
  </w:style>
  <w:style w:type="paragraph" w:customStyle="1" w:styleId="IOP-CS-TableLeftColumn">
    <w:name w:val="IOP-CS-TableLeftColumn"/>
    <w:basedOn w:val="Normal"/>
    <w:link w:val="IOP-CS-TableLeftColumnChar"/>
    <w:qFormat/>
    <w:rsid w:val="006246DF"/>
    <w:pPr>
      <w:spacing w:after="0" w:line="240" w:lineRule="auto"/>
    </w:pPr>
    <w:rPr>
      <w:rFonts w:ascii="Cambria" w:eastAsia="Times New Roman" w:hAnsi="Cambria" w:cs="Arial"/>
      <w:kern w:val="0"/>
      <w:sz w:val="20"/>
      <w:szCs w:val="20"/>
      <w14:ligatures w14:val="none"/>
    </w:rPr>
  </w:style>
  <w:style w:type="paragraph" w:customStyle="1" w:styleId="IOP-CS-TableContent">
    <w:name w:val="IOP-CS-TableContent"/>
    <w:basedOn w:val="Normal"/>
    <w:link w:val="IOP-CS-TableContentChar"/>
    <w:qFormat/>
    <w:rsid w:val="006246DF"/>
    <w:pPr>
      <w:spacing w:after="0" w:line="240" w:lineRule="auto"/>
      <w:jc w:val="center"/>
    </w:pPr>
    <w:rPr>
      <w:rFonts w:ascii="Cambria" w:eastAsia="Times New Roman" w:hAnsi="Cambria" w:cs="Arial"/>
      <w:kern w:val="0"/>
      <w:sz w:val="20"/>
      <w:szCs w:val="20"/>
      <w14:ligatures w14:val="none"/>
    </w:rPr>
  </w:style>
  <w:style w:type="character" w:customStyle="1" w:styleId="IOP-CS-TableLeftColumnChar">
    <w:name w:val="IOP-CS-TableLeftColumn Char"/>
    <w:basedOn w:val="DefaultParagraphFont"/>
    <w:link w:val="IOP-CS-TableLeftColumn"/>
    <w:rsid w:val="006246DF"/>
    <w:rPr>
      <w:rFonts w:ascii="Cambria" w:eastAsia="Times New Roman" w:hAnsi="Cambria" w:cs="Arial"/>
      <w:kern w:val="0"/>
      <w:sz w:val="20"/>
      <w:szCs w:val="20"/>
      <w14:ligatures w14:val="none"/>
    </w:rPr>
  </w:style>
  <w:style w:type="character" w:customStyle="1" w:styleId="IOP-CS-TableContentChar">
    <w:name w:val="IOP-CS-TableContent Char"/>
    <w:basedOn w:val="DefaultParagraphFont"/>
    <w:link w:val="IOP-CS-TableContent"/>
    <w:rsid w:val="006246DF"/>
    <w:rPr>
      <w:rFonts w:ascii="Cambria" w:eastAsia="Times New Roman" w:hAnsi="Cambria" w:cs="Arial"/>
      <w:kern w:val="0"/>
      <w:sz w:val="20"/>
      <w:szCs w:val="20"/>
      <w14:ligatures w14:val="none"/>
    </w:rPr>
  </w:style>
  <w:style w:type="paragraph" w:styleId="BodyText">
    <w:name w:val="Body Text"/>
    <w:basedOn w:val="Normal"/>
    <w:link w:val="BodyTextChar"/>
    <w:locked/>
    <w:rsid w:val="0077768A"/>
    <w:pPr>
      <w:tabs>
        <w:tab w:val="left" w:pos="288"/>
      </w:tabs>
      <w:spacing w:after="120" w:line="228" w:lineRule="auto"/>
      <w:ind w:firstLine="288"/>
      <w:jc w:val="both"/>
    </w:pPr>
    <w:rPr>
      <w:rFonts w:ascii="Times New Roman" w:eastAsia="SimSun" w:hAnsi="Times New Roman" w:cs="Times New Roman"/>
      <w:spacing w:val="-1"/>
      <w:kern w:val="0"/>
      <w:sz w:val="20"/>
      <w:szCs w:val="20"/>
      <w:lang w:val="x-none" w:eastAsia="x-none"/>
      <w14:ligatures w14:val="none"/>
    </w:rPr>
  </w:style>
  <w:style w:type="character" w:customStyle="1" w:styleId="BodyTextChar">
    <w:name w:val="Body Text Char"/>
    <w:basedOn w:val="DefaultParagraphFont"/>
    <w:link w:val="BodyText"/>
    <w:rsid w:val="0077768A"/>
    <w:rPr>
      <w:rFonts w:ascii="Times New Roman" w:eastAsia="SimSun" w:hAnsi="Times New Roman" w:cs="Times New Roman"/>
      <w:spacing w:val="-1"/>
      <w:kern w:val="0"/>
      <w:sz w:val="20"/>
      <w:szCs w:val="20"/>
      <w:lang w:val="x-none" w:eastAsia="x-none"/>
      <w14:ligatures w14:val="none"/>
    </w:rPr>
  </w:style>
  <w:style w:type="paragraph" w:customStyle="1" w:styleId="TableTitle">
    <w:name w:val="Table Title"/>
    <w:basedOn w:val="Normal"/>
    <w:rsid w:val="0077768A"/>
    <w:pPr>
      <w:spacing w:after="0" w:line="240" w:lineRule="auto"/>
      <w:jc w:val="center"/>
    </w:pPr>
    <w:rPr>
      <w:rFonts w:ascii="Times New Roman" w:eastAsia="Times New Roman" w:hAnsi="Times New Roman" w:cs="Times New Roman"/>
      <w:smallCaps/>
      <w:kern w:val="0"/>
      <w:sz w:val="16"/>
      <w:szCs w:val="16"/>
      <w:lang w:val="en-US"/>
      <w14:ligatures w14:val="none"/>
    </w:rPr>
  </w:style>
  <w:style w:type="paragraph" w:styleId="Caption">
    <w:name w:val="caption"/>
    <w:basedOn w:val="Normal"/>
    <w:next w:val="Normal"/>
    <w:unhideWhenUsed/>
    <w:qFormat/>
    <w:locked/>
    <w:rsid w:val="0077768A"/>
    <w:pPr>
      <w:spacing w:after="200" w:line="240" w:lineRule="auto"/>
      <w:jc w:val="center"/>
    </w:pPr>
    <w:rPr>
      <w:rFonts w:ascii="Times New Roman" w:eastAsia="SimSun" w:hAnsi="Times New Roman" w:cs="Times New Roman"/>
      <w:i/>
      <w:iCs/>
      <w:color w:val="0E2841" w:themeColor="text2"/>
      <w:kern w:val="0"/>
      <w:sz w:val="18"/>
      <w:szCs w:val="18"/>
      <w:lang w:val="en-US"/>
      <w14:ligatures w14:val="none"/>
    </w:rPr>
  </w:style>
  <w:style w:type="paragraph" w:styleId="Header">
    <w:name w:val="header"/>
    <w:basedOn w:val="Normal"/>
    <w:link w:val="HeaderChar"/>
    <w:uiPriority w:val="99"/>
    <w:semiHidden/>
    <w:locked/>
    <w:rsid w:val="00EC776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7760"/>
  </w:style>
  <w:style w:type="paragraph" w:styleId="Footer">
    <w:name w:val="footer"/>
    <w:basedOn w:val="Normal"/>
    <w:link w:val="FooterChar"/>
    <w:uiPriority w:val="99"/>
    <w:semiHidden/>
    <w:locked/>
    <w:rsid w:val="00EC77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7760"/>
  </w:style>
  <w:style w:type="paragraph" w:styleId="Bibliography">
    <w:name w:val="Bibliography"/>
    <w:basedOn w:val="Normal"/>
    <w:next w:val="Normal"/>
    <w:uiPriority w:val="37"/>
    <w:semiHidden/>
    <w:locked/>
    <w:rsid w:val="00EC7760"/>
    <w:pPr>
      <w:tabs>
        <w:tab w:val="left" w:pos="504"/>
      </w:tabs>
      <w:spacing w:after="240" w:line="240" w:lineRule="auto"/>
      <w:ind w:left="504" w:hanging="504"/>
    </w:pPr>
  </w:style>
  <w:style w:type="paragraph" w:customStyle="1" w:styleId="references">
    <w:name w:val="references"/>
    <w:rsid w:val="00EC7760"/>
    <w:pPr>
      <w:numPr>
        <w:numId w:val="13"/>
      </w:numPr>
      <w:spacing w:after="50" w:line="180" w:lineRule="exact"/>
      <w:jc w:val="both"/>
    </w:pPr>
    <w:rPr>
      <w:rFonts w:ascii="Times New Roman" w:eastAsia="MS Mincho" w:hAnsi="Times New Roman" w:cs="Times New Roman"/>
      <w:noProof/>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40.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image" Target="media/image30.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fil031.uis.no\emp05\2928408\Desktop\Desktop_MZD\FlexLEC\Data_FromFlexPartner\Paper\Final\ver2\ver3\lp_vs_ai_daily_comparison_unseen.csv" TargetMode="External"/><Relationship Id="rId2" Type="http://schemas.microsoft.com/office/2011/relationships/chartColorStyle" Target="colors1.xml"/><Relationship Id="rId1" Type="http://schemas.microsoft.com/office/2011/relationships/chartStyle" Target="style1.xml"/></Relationships>
</file>

<file path=word/charts/_rels/chart10.xml.rels><?xml version="1.0" encoding="UTF-8" standalone="yes"?>
<Relationships xmlns="http://schemas.openxmlformats.org/package/2006/relationships"><Relationship Id="rId3" Type="http://schemas.openxmlformats.org/officeDocument/2006/relationships/oleObject" Target="file:///\\fil031.uis.no\emp05\2928408\Desktop\Desktop_MZD\FlexLEC\Data_FromFlexPartner\Paper\Final\ver2\ver3\lp_vs_ai_daily_comparison_unseen.csv" TargetMode="External"/><Relationship Id="rId2" Type="http://schemas.microsoft.com/office/2011/relationships/chartColorStyle" Target="colors10.xml"/><Relationship Id="rId1" Type="http://schemas.microsoft.com/office/2011/relationships/chartStyle" Target="style1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98683456799711"/>
          <c:y val="4.0688575899843503E-2"/>
          <c:w val="0.82848141207996351"/>
          <c:h val="0.75221470713596694"/>
        </c:manualLayout>
      </c:layout>
      <c:lineChart>
        <c:grouping val="standard"/>
        <c:varyColors val="0"/>
        <c:ser>
          <c:idx val="0"/>
          <c:order val="0"/>
          <c:tx>
            <c:strRef>
              <c:f>lp_vs_ai_daily_comparison_unsee!$B$1</c:f>
              <c:strCache>
                <c:ptCount val="1"/>
                <c:pt idx="0">
                  <c:v>LP_Peak_After_MW</c:v>
                </c:pt>
              </c:strCache>
            </c:strRef>
          </c:tx>
          <c:spPr>
            <a:ln w="9525" cap="rnd">
              <a:solidFill>
                <a:schemeClr val="accent1"/>
              </a:solidFill>
              <a:round/>
            </a:ln>
            <a:effectLst/>
          </c:spPr>
          <c:marker>
            <c:symbol val="none"/>
          </c:marker>
          <c:cat>
            <c:numRef>
              <c:f>lp_vs_ai_daily_comparison_unsee!$A$2:$A$366</c:f>
              <c:numCache>
                <c:formatCode>General</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numCache>
            </c:numRef>
          </c:cat>
          <c:val>
            <c:numRef>
              <c:f>lp_vs_ai_daily_comparison_unsee!$B$2:$B$366</c:f>
              <c:numCache>
                <c:formatCode>General</c:formatCode>
                <c:ptCount val="365"/>
                <c:pt idx="0">
                  <c:v>11.5291</c:v>
                </c:pt>
                <c:pt idx="1">
                  <c:v>11.485900000000001</c:v>
                </c:pt>
                <c:pt idx="2">
                  <c:v>11.401999999999999</c:v>
                </c:pt>
                <c:pt idx="3">
                  <c:v>11.2522</c:v>
                </c:pt>
                <c:pt idx="4">
                  <c:v>11.266400000000001</c:v>
                </c:pt>
                <c:pt idx="5">
                  <c:v>11.5921</c:v>
                </c:pt>
                <c:pt idx="6">
                  <c:v>11.472899999999999</c:v>
                </c:pt>
                <c:pt idx="7">
                  <c:v>11.4162</c:v>
                </c:pt>
                <c:pt idx="8">
                  <c:v>11.3102</c:v>
                </c:pt>
                <c:pt idx="9">
                  <c:v>11.467000000000001</c:v>
                </c:pt>
                <c:pt idx="10">
                  <c:v>11.597899999999999</c:v>
                </c:pt>
                <c:pt idx="11">
                  <c:v>11.4428</c:v>
                </c:pt>
                <c:pt idx="12">
                  <c:v>11.211600000000001</c:v>
                </c:pt>
                <c:pt idx="13">
                  <c:v>11.403</c:v>
                </c:pt>
                <c:pt idx="14">
                  <c:v>11.2628</c:v>
                </c:pt>
                <c:pt idx="15">
                  <c:v>11.611599999999999</c:v>
                </c:pt>
                <c:pt idx="16">
                  <c:v>11.230499999999999</c:v>
                </c:pt>
                <c:pt idx="17">
                  <c:v>11.4499</c:v>
                </c:pt>
                <c:pt idx="18">
                  <c:v>11.272600000000001</c:v>
                </c:pt>
                <c:pt idx="19">
                  <c:v>11.631500000000001</c:v>
                </c:pt>
                <c:pt idx="20">
                  <c:v>11.0969</c:v>
                </c:pt>
                <c:pt idx="21">
                  <c:v>11.1539</c:v>
                </c:pt>
                <c:pt idx="22">
                  <c:v>11.714</c:v>
                </c:pt>
                <c:pt idx="23">
                  <c:v>11.269</c:v>
                </c:pt>
                <c:pt idx="24">
                  <c:v>11.3512</c:v>
                </c:pt>
                <c:pt idx="25">
                  <c:v>11.3611</c:v>
                </c:pt>
                <c:pt idx="26">
                  <c:v>11.4826</c:v>
                </c:pt>
                <c:pt idx="27">
                  <c:v>11.5212</c:v>
                </c:pt>
                <c:pt idx="28">
                  <c:v>11.2601</c:v>
                </c:pt>
                <c:pt idx="29">
                  <c:v>11.5688</c:v>
                </c:pt>
                <c:pt idx="30">
                  <c:v>11.6967</c:v>
                </c:pt>
                <c:pt idx="31">
                  <c:v>11.0829</c:v>
                </c:pt>
                <c:pt idx="32">
                  <c:v>11.3278</c:v>
                </c:pt>
                <c:pt idx="33">
                  <c:v>11.5989</c:v>
                </c:pt>
                <c:pt idx="34">
                  <c:v>11.167</c:v>
                </c:pt>
                <c:pt idx="35">
                  <c:v>11.0847</c:v>
                </c:pt>
                <c:pt idx="36">
                  <c:v>11.3812</c:v>
                </c:pt>
                <c:pt idx="37">
                  <c:v>11.313599999999999</c:v>
                </c:pt>
                <c:pt idx="38">
                  <c:v>11.302099999999999</c:v>
                </c:pt>
                <c:pt idx="39">
                  <c:v>11.1251</c:v>
                </c:pt>
                <c:pt idx="40">
                  <c:v>11.244899999999999</c:v>
                </c:pt>
                <c:pt idx="41">
                  <c:v>11.202400000000001</c:v>
                </c:pt>
                <c:pt idx="42">
                  <c:v>10.963200000000001</c:v>
                </c:pt>
                <c:pt idx="43">
                  <c:v>11.6136</c:v>
                </c:pt>
                <c:pt idx="44">
                  <c:v>11.1424</c:v>
                </c:pt>
                <c:pt idx="45">
                  <c:v>11.193899999999999</c:v>
                </c:pt>
                <c:pt idx="46">
                  <c:v>11.0442</c:v>
                </c:pt>
                <c:pt idx="47">
                  <c:v>11.29</c:v>
                </c:pt>
                <c:pt idx="48">
                  <c:v>10.9754</c:v>
                </c:pt>
                <c:pt idx="49">
                  <c:v>11.102</c:v>
                </c:pt>
                <c:pt idx="50">
                  <c:v>11.1153</c:v>
                </c:pt>
                <c:pt idx="51">
                  <c:v>10.8744</c:v>
                </c:pt>
                <c:pt idx="52">
                  <c:v>10.9818</c:v>
                </c:pt>
                <c:pt idx="53">
                  <c:v>11.002599999999999</c:v>
                </c:pt>
                <c:pt idx="54">
                  <c:v>11.113200000000001</c:v>
                </c:pt>
                <c:pt idx="55">
                  <c:v>11.333299999999999</c:v>
                </c:pt>
                <c:pt idx="56">
                  <c:v>11.302099999999999</c:v>
                </c:pt>
                <c:pt idx="57">
                  <c:v>10.8383</c:v>
                </c:pt>
                <c:pt idx="58">
                  <c:v>10.7385</c:v>
                </c:pt>
                <c:pt idx="59">
                  <c:v>11.1221</c:v>
                </c:pt>
                <c:pt idx="60">
                  <c:v>10.8842</c:v>
                </c:pt>
                <c:pt idx="61">
                  <c:v>10.915699999999999</c:v>
                </c:pt>
                <c:pt idx="62">
                  <c:v>10.8988</c:v>
                </c:pt>
                <c:pt idx="63">
                  <c:v>10.894600000000001</c:v>
                </c:pt>
                <c:pt idx="64">
                  <c:v>10.949</c:v>
                </c:pt>
                <c:pt idx="65">
                  <c:v>10.749599999999999</c:v>
                </c:pt>
                <c:pt idx="66">
                  <c:v>10.6121</c:v>
                </c:pt>
                <c:pt idx="67">
                  <c:v>10.6157</c:v>
                </c:pt>
                <c:pt idx="68">
                  <c:v>10.8483</c:v>
                </c:pt>
                <c:pt idx="69">
                  <c:v>10.7376</c:v>
                </c:pt>
                <c:pt idx="70">
                  <c:v>10.4377</c:v>
                </c:pt>
                <c:pt idx="71">
                  <c:v>10.584899999999999</c:v>
                </c:pt>
                <c:pt idx="72">
                  <c:v>10.647</c:v>
                </c:pt>
                <c:pt idx="73">
                  <c:v>10.357799999999999</c:v>
                </c:pt>
                <c:pt idx="74">
                  <c:v>10.2416</c:v>
                </c:pt>
                <c:pt idx="75">
                  <c:v>10.5731</c:v>
                </c:pt>
                <c:pt idx="76">
                  <c:v>10.254099999999999</c:v>
                </c:pt>
                <c:pt idx="77">
                  <c:v>10.5145</c:v>
                </c:pt>
                <c:pt idx="78">
                  <c:v>10.504200000000001</c:v>
                </c:pt>
                <c:pt idx="79">
                  <c:v>10.4771</c:v>
                </c:pt>
                <c:pt idx="80">
                  <c:v>10.7263</c:v>
                </c:pt>
                <c:pt idx="81">
                  <c:v>10.380800000000001</c:v>
                </c:pt>
                <c:pt idx="82">
                  <c:v>10.163600000000001</c:v>
                </c:pt>
                <c:pt idx="83">
                  <c:v>10.289</c:v>
                </c:pt>
                <c:pt idx="84">
                  <c:v>10.331099999999999</c:v>
                </c:pt>
                <c:pt idx="85">
                  <c:v>10.1213</c:v>
                </c:pt>
                <c:pt idx="86">
                  <c:v>10.285399999999999</c:v>
                </c:pt>
                <c:pt idx="87">
                  <c:v>10.069000000000001</c:v>
                </c:pt>
                <c:pt idx="88">
                  <c:v>10.1501</c:v>
                </c:pt>
                <c:pt idx="89">
                  <c:v>10.168900000000001</c:v>
                </c:pt>
                <c:pt idx="90">
                  <c:v>9.9551999999999996</c:v>
                </c:pt>
                <c:pt idx="91">
                  <c:v>9.9192999999999998</c:v>
                </c:pt>
                <c:pt idx="92">
                  <c:v>9.9931000000000001</c:v>
                </c:pt>
                <c:pt idx="93">
                  <c:v>10.0983</c:v>
                </c:pt>
                <c:pt idx="94">
                  <c:v>10.1364</c:v>
                </c:pt>
                <c:pt idx="95">
                  <c:v>9.8946000000000005</c:v>
                </c:pt>
                <c:pt idx="96">
                  <c:v>9.9916999999999998</c:v>
                </c:pt>
                <c:pt idx="97">
                  <c:v>9.6697000000000006</c:v>
                </c:pt>
                <c:pt idx="98">
                  <c:v>9.6273</c:v>
                </c:pt>
                <c:pt idx="99">
                  <c:v>9.6912000000000003</c:v>
                </c:pt>
                <c:pt idx="100">
                  <c:v>10.0916</c:v>
                </c:pt>
                <c:pt idx="101">
                  <c:v>9.9337</c:v>
                </c:pt>
                <c:pt idx="102">
                  <c:v>9.8193999999999999</c:v>
                </c:pt>
                <c:pt idx="103">
                  <c:v>9.6959999999999997</c:v>
                </c:pt>
                <c:pt idx="104">
                  <c:v>9.8447999999999993</c:v>
                </c:pt>
                <c:pt idx="105">
                  <c:v>9.6974999999999998</c:v>
                </c:pt>
                <c:pt idx="106">
                  <c:v>9.5798000000000005</c:v>
                </c:pt>
                <c:pt idx="107">
                  <c:v>9.6994000000000007</c:v>
                </c:pt>
                <c:pt idx="108">
                  <c:v>9.5593000000000004</c:v>
                </c:pt>
                <c:pt idx="109">
                  <c:v>9.548</c:v>
                </c:pt>
                <c:pt idx="110">
                  <c:v>9.5484000000000009</c:v>
                </c:pt>
                <c:pt idx="111">
                  <c:v>9.2698999999999998</c:v>
                </c:pt>
                <c:pt idx="112">
                  <c:v>9.6507000000000005</c:v>
                </c:pt>
                <c:pt idx="113">
                  <c:v>9.6243999999999996</c:v>
                </c:pt>
                <c:pt idx="114">
                  <c:v>9.4931000000000001</c:v>
                </c:pt>
                <c:pt idx="115">
                  <c:v>9.1776999999999997</c:v>
                </c:pt>
                <c:pt idx="116">
                  <c:v>9.2146000000000008</c:v>
                </c:pt>
                <c:pt idx="117">
                  <c:v>9.3941999999999997</c:v>
                </c:pt>
                <c:pt idx="118">
                  <c:v>9.2567000000000004</c:v>
                </c:pt>
                <c:pt idx="119">
                  <c:v>9.1862999999999992</c:v>
                </c:pt>
                <c:pt idx="120">
                  <c:v>9.2357999999999993</c:v>
                </c:pt>
                <c:pt idx="121">
                  <c:v>9.2250999999999994</c:v>
                </c:pt>
                <c:pt idx="122">
                  <c:v>9.2745999999999995</c:v>
                </c:pt>
                <c:pt idx="123">
                  <c:v>9.2558000000000007</c:v>
                </c:pt>
                <c:pt idx="124">
                  <c:v>9.5578000000000003</c:v>
                </c:pt>
                <c:pt idx="125">
                  <c:v>8.9920000000000009</c:v>
                </c:pt>
                <c:pt idx="126">
                  <c:v>9.0845000000000002</c:v>
                </c:pt>
                <c:pt idx="127">
                  <c:v>9.0650999999999993</c:v>
                </c:pt>
                <c:pt idx="128">
                  <c:v>8.9940999999999995</c:v>
                </c:pt>
                <c:pt idx="129">
                  <c:v>9.0975000000000001</c:v>
                </c:pt>
                <c:pt idx="130">
                  <c:v>8.98</c:v>
                </c:pt>
                <c:pt idx="131">
                  <c:v>8.8132999999999999</c:v>
                </c:pt>
                <c:pt idx="132">
                  <c:v>8.9054000000000002</c:v>
                </c:pt>
                <c:pt idx="133">
                  <c:v>9.2635000000000005</c:v>
                </c:pt>
                <c:pt idx="134">
                  <c:v>8.9502000000000006</c:v>
                </c:pt>
                <c:pt idx="135">
                  <c:v>8.7532999999999994</c:v>
                </c:pt>
                <c:pt idx="136">
                  <c:v>8.9597999999999995</c:v>
                </c:pt>
                <c:pt idx="137">
                  <c:v>8.8640000000000008</c:v>
                </c:pt>
                <c:pt idx="138">
                  <c:v>8.8017000000000003</c:v>
                </c:pt>
                <c:pt idx="139">
                  <c:v>8.7967999999999993</c:v>
                </c:pt>
                <c:pt idx="140">
                  <c:v>8.6067999999999998</c:v>
                </c:pt>
                <c:pt idx="141">
                  <c:v>8.6532999999999998</c:v>
                </c:pt>
                <c:pt idx="142">
                  <c:v>8.7133000000000003</c:v>
                </c:pt>
                <c:pt idx="143">
                  <c:v>8.6417000000000002</c:v>
                </c:pt>
                <c:pt idx="144">
                  <c:v>8.5694999999999997</c:v>
                </c:pt>
                <c:pt idx="145">
                  <c:v>8.5404999999999998</c:v>
                </c:pt>
                <c:pt idx="146">
                  <c:v>8.5714000000000006</c:v>
                </c:pt>
                <c:pt idx="147">
                  <c:v>8.7803000000000004</c:v>
                </c:pt>
                <c:pt idx="148">
                  <c:v>8.5829000000000004</c:v>
                </c:pt>
                <c:pt idx="149">
                  <c:v>8.5513999999999992</c:v>
                </c:pt>
                <c:pt idx="150">
                  <c:v>8.4659999999999993</c:v>
                </c:pt>
                <c:pt idx="151">
                  <c:v>8.5351999999999997</c:v>
                </c:pt>
                <c:pt idx="152">
                  <c:v>8.5277999999999992</c:v>
                </c:pt>
                <c:pt idx="153">
                  <c:v>8.6959999999999997</c:v>
                </c:pt>
                <c:pt idx="154">
                  <c:v>8.4297000000000004</c:v>
                </c:pt>
                <c:pt idx="155">
                  <c:v>8.5388999999999999</c:v>
                </c:pt>
                <c:pt idx="156">
                  <c:v>8.3396000000000008</c:v>
                </c:pt>
                <c:pt idx="157">
                  <c:v>8.3657000000000004</c:v>
                </c:pt>
                <c:pt idx="158">
                  <c:v>8.3012999999999995</c:v>
                </c:pt>
                <c:pt idx="159">
                  <c:v>8.2356999999999996</c:v>
                </c:pt>
                <c:pt idx="160">
                  <c:v>8.4183000000000003</c:v>
                </c:pt>
                <c:pt idx="161">
                  <c:v>8.1941000000000006</c:v>
                </c:pt>
                <c:pt idx="162">
                  <c:v>8.0076999999999998</c:v>
                </c:pt>
                <c:pt idx="163">
                  <c:v>8.2804000000000002</c:v>
                </c:pt>
                <c:pt idx="164">
                  <c:v>8.2780000000000005</c:v>
                </c:pt>
                <c:pt idx="165">
                  <c:v>8.2561999999999998</c:v>
                </c:pt>
                <c:pt idx="166">
                  <c:v>8.1176999999999992</c:v>
                </c:pt>
                <c:pt idx="167">
                  <c:v>8.3486999999999991</c:v>
                </c:pt>
                <c:pt idx="168">
                  <c:v>8.1304999999999996</c:v>
                </c:pt>
                <c:pt idx="169">
                  <c:v>8.4913000000000007</c:v>
                </c:pt>
                <c:pt idx="170">
                  <c:v>8.3842999999999996</c:v>
                </c:pt>
                <c:pt idx="171">
                  <c:v>8.3101000000000003</c:v>
                </c:pt>
                <c:pt idx="172">
                  <c:v>8.0717999999999996</c:v>
                </c:pt>
                <c:pt idx="173">
                  <c:v>7.9793000000000003</c:v>
                </c:pt>
                <c:pt idx="174">
                  <c:v>8.1523000000000003</c:v>
                </c:pt>
                <c:pt idx="175">
                  <c:v>8.2744</c:v>
                </c:pt>
                <c:pt idx="176">
                  <c:v>8.1704000000000008</c:v>
                </c:pt>
                <c:pt idx="177">
                  <c:v>8.2281999999999993</c:v>
                </c:pt>
                <c:pt idx="178">
                  <c:v>8.16</c:v>
                </c:pt>
                <c:pt idx="179">
                  <c:v>8.1745000000000001</c:v>
                </c:pt>
                <c:pt idx="180">
                  <c:v>8.1042000000000005</c:v>
                </c:pt>
                <c:pt idx="181">
                  <c:v>7.9702999999999999</c:v>
                </c:pt>
                <c:pt idx="182">
                  <c:v>8.0652000000000008</c:v>
                </c:pt>
                <c:pt idx="183">
                  <c:v>8.1593</c:v>
                </c:pt>
                <c:pt idx="184">
                  <c:v>7.9553000000000003</c:v>
                </c:pt>
                <c:pt idx="185">
                  <c:v>8.0783000000000005</c:v>
                </c:pt>
                <c:pt idx="186">
                  <c:v>8.1806999999999999</c:v>
                </c:pt>
                <c:pt idx="187">
                  <c:v>7.9660000000000002</c:v>
                </c:pt>
                <c:pt idx="188">
                  <c:v>8.0698000000000008</c:v>
                </c:pt>
                <c:pt idx="189">
                  <c:v>8.0068999999999999</c:v>
                </c:pt>
                <c:pt idx="190">
                  <c:v>7.9682000000000004</c:v>
                </c:pt>
                <c:pt idx="191">
                  <c:v>8.3417999999999992</c:v>
                </c:pt>
                <c:pt idx="192">
                  <c:v>8.0975000000000001</c:v>
                </c:pt>
                <c:pt idx="193">
                  <c:v>7.9787999999999997</c:v>
                </c:pt>
                <c:pt idx="194">
                  <c:v>8.0593000000000004</c:v>
                </c:pt>
                <c:pt idx="195">
                  <c:v>7.8395999999999999</c:v>
                </c:pt>
                <c:pt idx="196">
                  <c:v>7.9086999999999996</c:v>
                </c:pt>
                <c:pt idx="197">
                  <c:v>7.9885999999999999</c:v>
                </c:pt>
                <c:pt idx="198">
                  <c:v>7.9295999999999998</c:v>
                </c:pt>
                <c:pt idx="199">
                  <c:v>7.984</c:v>
                </c:pt>
                <c:pt idx="200">
                  <c:v>8.0189000000000004</c:v>
                </c:pt>
                <c:pt idx="201">
                  <c:v>8.1893999999999991</c:v>
                </c:pt>
                <c:pt idx="202">
                  <c:v>7.9861000000000004</c:v>
                </c:pt>
                <c:pt idx="203">
                  <c:v>7.9127000000000001</c:v>
                </c:pt>
                <c:pt idx="204">
                  <c:v>7.9557000000000002</c:v>
                </c:pt>
                <c:pt idx="205">
                  <c:v>7.9570999999999996</c:v>
                </c:pt>
                <c:pt idx="206">
                  <c:v>8.1628000000000007</c:v>
                </c:pt>
                <c:pt idx="207">
                  <c:v>8.2010000000000005</c:v>
                </c:pt>
                <c:pt idx="208">
                  <c:v>7.9172000000000002</c:v>
                </c:pt>
                <c:pt idx="209">
                  <c:v>7.9508000000000001</c:v>
                </c:pt>
                <c:pt idx="210">
                  <c:v>7.8758999999999997</c:v>
                </c:pt>
                <c:pt idx="211">
                  <c:v>8.0200999999999993</c:v>
                </c:pt>
                <c:pt idx="212">
                  <c:v>7.9024000000000001</c:v>
                </c:pt>
                <c:pt idx="213">
                  <c:v>8.2283000000000008</c:v>
                </c:pt>
                <c:pt idx="214">
                  <c:v>7.9596999999999998</c:v>
                </c:pt>
                <c:pt idx="215">
                  <c:v>8.0702999999999996</c:v>
                </c:pt>
                <c:pt idx="216">
                  <c:v>8.1826000000000008</c:v>
                </c:pt>
                <c:pt idx="217">
                  <c:v>7.9691000000000001</c:v>
                </c:pt>
                <c:pt idx="218">
                  <c:v>8.1433999999999997</c:v>
                </c:pt>
                <c:pt idx="219">
                  <c:v>8.1523000000000003</c:v>
                </c:pt>
                <c:pt idx="220">
                  <c:v>8.1693999999999996</c:v>
                </c:pt>
                <c:pt idx="221">
                  <c:v>8.1714000000000002</c:v>
                </c:pt>
                <c:pt idx="222">
                  <c:v>8.2379999999999995</c:v>
                </c:pt>
                <c:pt idx="223">
                  <c:v>8.2304999999999993</c:v>
                </c:pt>
                <c:pt idx="224">
                  <c:v>8.0894999999999992</c:v>
                </c:pt>
                <c:pt idx="225">
                  <c:v>8.1798999999999999</c:v>
                </c:pt>
                <c:pt idx="226">
                  <c:v>8.1491000000000007</c:v>
                </c:pt>
                <c:pt idx="227">
                  <c:v>8.2558000000000007</c:v>
                </c:pt>
                <c:pt idx="228">
                  <c:v>8.3937000000000008</c:v>
                </c:pt>
                <c:pt idx="229">
                  <c:v>8.3070000000000004</c:v>
                </c:pt>
                <c:pt idx="230">
                  <c:v>8.4799000000000007</c:v>
                </c:pt>
                <c:pt idx="231">
                  <c:v>8.1583000000000006</c:v>
                </c:pt>
                <c:pt idx="232">
                  <c:v>8.2433999999999994</c:v>
                </c:pt>
                <c:pt idx="233">
                  <c:v>8.4044000000000008</c:v>
                </c:pt>
                <c:pt idx="234">
                  <c:v>8.3529999999999998</c:v>
                </c:pt>
                <c:pt idx="235">
                  <c:v>8.3513999999999999</c:v>
                </c:pt>
                <c:pt idx="236">
                  <c:v>8.3829999999999991</c:v>
                </c:pt>
                <c:pt idx="237">
                  <c:v>8.2514000000000003</c:v>
                </c:pt>
                <c:pt idx="238">
                  <c:v>8.3233999999999995</c:v>
                </c:pt>
                <c:pt idx="239">
                  <c:v>8.5200999999999993</c:v>
                </c:pt>
                <c:pt idx="240">
                  <c:v>8.4580000000000002</c:v>
                </c:pt>
                <c:pt idx="241">
                  <c:v>8.4436</c:v>
                </c:pt>
                <c:pt idx="242">
                  <c:v>8.5138999999999996</c:v>
                </c:pt>
                <c:pt idx="243">
                  <c:v>8.5106999999999999</c:v>
                </c:pt>
                <c:pt idx="244">
                  <c:v>8.5001999999999995</c:v>
                </c:pt>
                <c:pt idx="245">
                  <c:v>8.3725000000000005</c:v>
                </c:pt>
                <c:pt idx="246">
                  <c:v>8.4799000000000007</c:v>
                </c:pt>
                <c:pt idx="247">
                  <c:v>8.7279</c:v>
                </c:pt>
                <c:pt idx="248">
                  <c:v>8.4358000000000004</c:v>
                </c:pt>
                <c:pt idx="249">
                  <c:v>8.6456</c:v>
                </c:pt>
                <c:pt idx="250">
                  <c:v>8.5860000000000003</c:v>
                </c:pt>
                <c:pt idx="251">
                  <c:v>8.7965999999999998</c:v>
                </c:pt>
                <c:pt idx="252">
                  <c:v>8.6143999999999998</c:v>
                </c:pt>
                <c:pt idx="253">
                  <c:v>8.6822999999999997</c:v>
                </c:pt>
                <c:pt idx="254">
                  <c:v>8.8085000000000004</c:v>
                </c:pt>
                <c:pt idx="255">
                  <c:v>8.6114999999999995</c:v>
                </c:pt>
                <c:pt idx="256">
                  <c:v>8.6746999999999996</c:v>
                </c:pt>
                <c:pt idx="257">
                  <c:v>8.7392000000000003</c:v>
                </c:pt>
                <c:pt idx="258">
                  <c:v>8.7297999999999991</c:v>
                </c:pt>
                <c:pt idx="259">
                  <c:v>8.6938999999999993</c:v>
                </c:pt>
                <c:pt idx="260">
                  <c:v>8.9479000000000006</c:v>
                </c:pt>
                <c:pt idx="261">
                  <c:v>8.7680000000000007</c:v>
                </c:pt>
                <c:pt idx="262">
                  <c:v>9.2353000000000005</c:v>
                </c:pt>
                <c:pt idx="263">
                  <c:v>8.9446999999999992</c:v>
                </c:pt>
                <c:pt idx="264">
                  <c:v>8.8617000000000008</c:v>
                </c:pt>
                <c:pt idx="265">
                  <c:v>9.0282999999999998</c:v>
                </c:pt>
                <c:pt idx="266">
                  <c:v>9.1255000000000006</c:v>
                </c:pt>
                <c:pt idx="267">
                  <c:v>9.1463000000000001</c:v>
                </c:pt>
                <c:pt idx="268">
                  <c:v>9.3573000000000004</c:v>
                </c:pt>
                <c:pt idx="269">
                  <c:v>9.1580999999999992</c:v>
                </c:pt>
                <c:pt idx="270">
                  <c:v>9.1112000000000002</c:v>
                </c:pt>
                <c:pt idx="271">
                  <c:v>9.4465000000000003</c:v>
                </c:pt>
                <c:pt idx="272">
                  <c:v>9.2049000000000003</c:v>
                </c:pt>
                <c:pt idx="273">
                  <c:v>9.1641999999999992</c:v>
                </c:pt>
                <c:pt idx="274">
                  <c:v>9.4705999999999992</c:v>
                </c:pt>
                <c:pt idx="275">
                  <c:v>9.4204000000000008</c:v>
                </c:pt>
                <c:pt idx="276">
                  <c:v>9.3615999999999993</c:v>
                </c:pt>
                <c:pt idx="277">
                  <c:v>9.4121000000000006</c:v>
                </c:pt>
                <c:pt idx="278">
                  <c:v>9.4763999999999999</c:v>
                </c:pt>
                <c:pt idx="279">
                  <c:v>9.2795000000000005</c:v>
                </c:pt>
                <c:pt idx="280">
                  <c:v>9.3856999999999999</c:v>
                </c:pt>
                <c:pt idx="281">
                  <c:v>9.4558</c:v>
                </c:pt>
                <c:pt idx="282">
                  <c:v>9.7050999999999998</c:v>
                </c:pt>
                <c:pt idx="283">
                  <c:v>9.6934000000000005</c:v>
                </c:pt>
                <c:pt idx="284">
                  <c:v>9.6217000000000006</c:v>
                </c:pt>
                <c:pt idx="285">
                  <c:v>9.6791999999999998</c:v>
                </c:pt>
                <c:pt idx="286">
                  <c:v>9.4474</c:v>
                </c:pt>
                <c:pt idx="287">
                  <c:v>9.5152000000000001</c:v>
                </c:pt>
                <c:pt idx="288">
                  <c:v>9.7942999999999998</c:v>
                </c:pt>
                <c:pt idx="289">
                  <c:v>9.4922000000000004</c:v>
                </c:pt>
                <c:pt idx="290">
                  <c:v>9.8779000000000003</c:v>
                </c:pt>
                <c:pt idx="291">
                  <c:v>9.9215</c:v>
                </c:pt>
                <c:pt idx="292">
                  <c:v>9.8167000000000009</c:v>
                </c:pt>
                <c:pt idx="293">
                  <c:v>10.0128</c:v>
                </c:pt>
                <c:pt idx="294">
                  <c:v>9.8566000000000003</c:v>
                </c:pt>
                <c:pt idx="295">
                  <c:v>9.8740000000000006</c:v>
                </c:pt>
                <c:pt idx="296">
                  <c:v>9.9773999999999994</c:v>
                </c:pt>
                <c:pt idx="297">
                  <c:v>10.0222</c:v>
                </c:pt>
                <c:pt idx="298">
                  <c:v>10.0017</c:v>
                </c:pt>
                <c:pt idx="299">
                  <c:v>9.93</c:v>
                </c:pt>
                <c:pt idx="300">
                  <c:v>10.144500000000001</c:v>
                </c:pt>
                <c:pt idx="301">
                  <c:v>10.040900000000001</c:v>
                </c:pt>
                <c:pt idx="302">
                  <c:v>10.1648</c:v>
                </c:pt>
                <c:pt idx="303">
                  <c:v>10.372199999999999</c:v>
                </c:pt>
                <c:pt idx="304">
                  <c:v>10.0472</c:v>
                </c:pt>
                <c:pt idx="305">
                  <c:v>10.172599999999999</c:v>
                </c:pt>
                <c:pt idx="306">
                  <c:v>10.17</c:v>
                </c:pt>
                <c:pt idx="307">
                  <c:v>9.9986999999999995</c:v>
                </c:pt>
                <c:pt idx="308">
                  <c:v>10.3797</c:v>
                </c:pt>
                <c:pt idx="309">
                  <c:v>10.221500000000001</c:v>
                </c:pt>
                <c:pt idx="310">
                  <c:v>10.3672</c:v>
                </c:pt>
                <c:pt idx="311">
                  <c:v>10.250500000000001</c:v>
                </c:pt>
                <c:pt idx="312">
                  <c:v>10.5124</c:v>
                </c:pt>
                <c:pt idx="313">
                  <c:v>10.433</c:v>
                </c:pt>
                <c:pt idx="314">
                  <c:v>10.548400000000001</c:v>
                </c:pt>
                <c:pt idx="315">
                  <c:v>10.5101</c:v>
                </c:pt>
                <c:pt idx="316">
                  <c:v>10.4992</c:v>
                </c:pt>
                <c:pt idx="317">
                  <c:v>10.5617</c:v>
                </c:pt>
                <c:pt idx="318">
                  <c:v>10.549200000000001</c:v>
                </c:pt>
                <c:pt idx="319">
                  <c:v>10.648099999999999</c:v>
                </c:pt>
                <c:pt idx="320">
                  <c:v>10.662100000000001</c:v>
                </c:pt>
                <c:pt idx="321">
                  <c:v>10.6372</c:v>
                </c:pt>
                <c:pt idx="322">
                  <c:v>10.723800000000001</c:v>
                </c:pt>
                <c:pt idx="323">
                  <c:v>10.355</c:v>
                </c:pt>
                <c:pt idx="324">
                  <c:v>10.589399999999999</c:v>
                </c:pt>
                <c:pt idx="325">
                  <c:v>10.706099999999999</c:v>
                </c:pt>
                <c:pt idx="326">
                  <c:v>10.7905</c:v>
                </c:pt>
                <c:pt idx="327">
                  <c:v>10.658799999999999</c:v>
                </c:pt>
                <c:pt idx="328">
                  <c:v>10.7631</c:v>
                </c:pt>
                <c:pt idx="329">
                  <c:v>11.0273</c:v>
                </c:pt>
                <c:pt idx="330">
                  <c:v>10.7789</c:v>
                </c:pt>
                <c:pt idx="331">
                  <c:v>10.9184</c:v>
                </c:pt>
                <c:pt idx="332">
                  <c:v>10.8847</c:v>
                </c:pt>
                <c:pt idx="333">
                  <c:v>10.916499999999999</c:v>
                </c:pt>
                <c:pt idx="334">
                  <c:v>10.7563</c:v>
                </c:pt>
                <c:pt idx="335">
                  <c:v>10.881500000000001</c:v>
                </c:pt>
                <c:pt idx="336">
                  <c:v>11.195600000000001</c:v>
                </c:pt>
                <c:pt idx="337">
                  <c:v>10.993499999999999</c:v>
                </c:pt>
                <c:pt idx="338">
                  <c:v>11.1617</c:v>
                </c:pt>
                <c:pt idx="339">
                  <c:v>11.0854</c:v>
                </c:pt>
                <c:pt idx="340">
                  <c:v>11.4557</c:v>
                </c:pt>
                <c:pt idx="341">
                  <c:v>11.0847</c:v>
                </c:pt>
                <c:pt idx="342">
                  <c:v>11.1259</c:v>
                </c:pt>
                <c:pt idx="343">
                  <c:v>11.0967</c:v>
                </c:pt>
                <c:pt idx="344">
                  <c:v>10.968299999999999</c:v>
                </c:pt>
                <c:pt idx="345">
                  <c:v>11.2858</c:v>
                </c:pt>
                <c:pt idx="346">
                  <c:v>11.083299999999999</c:v>
                </c:pt>
                <c:pt idx="347">
                  <c:v>11.022</c:v>
                </c:pt>
                <c:pt idx="348">
                  <c:v>11.008900000000001</c:v>
                </c:pt>
                <c:pt idx="349">
                  <c:v>11.2461</c:v>
                </c:pt>
                <c:pt idx="350">
                  <c:v>11.4055</c:v>
                </c:pt>
                <c:pt idx="351">
                  <c:v>10.9788</c:v>
                </c:pt>
                <c:pt idx="352">
                  <c:v>11.3948</c:v>
                </c:pt>
                <c:pt idx="353">
                  <c:v>11.0844</c:v>
                </c:pt>
                <c:pt idx="354">
                  <c:v>11.1912</c:v>
                </c:pt>
                <c:pt idx="355">
                  <c:v>11.704599999999999</c:v>
                </c:pt>
                <c:pt idx="356">
                  <c:v>11.040100000000001</c:v>
                </c:pt>
                <c:pt idx="357">
                  <c:v>11.2257</c:v>
                </c:pt>
                <c:pt idx="358">
                  <c:v>11.4093</c:v>
                </c:pt>
                <c:pt idx="359">
                  <c:v>11.131399999999999</c:v>
                </c:pt>
                <c:pt idx="360">
                  <c:v>11.1868</c:v>
                </c:pt>
                <c:pt idx="361">
                  <c:v>11.5639</c:v>
                </c:pt>
                <c:pt idx="362">
                  <c:v>11.479699999999999</c:v>
                </c:pt>
                <c:pt idx="363">
                  <c:v>11.230700000000001</c:v>
                </c:pt>
                <c:pt idx="364">
                  <c:v>11.558</c:v>
                </c:pt>
              </c:numCache>
            </c:numRef>
          </c:val>
          <c:smooth val="0"/>
          <c:extLst>
            <c:ext xmlns:c16="http://schemas.microsoft.com/office/drawing/2014/chart" uri="{C3380CC4-5D6E-409C-BE32-E72D297353CC}">
              <c16:uniqueId val="{00000000-D634-405C-9B3D-0B9EDD256F49}"/>
            </c:ext>
          </c:extLst>
        </c:ser>
        <c:ser>
          <c:idx val="1"/>
          <c:order val="1"/>
          <c:tx>
            <c:strRef>
              <c:f>lp_vs_ai_daily_comparison_unsee!$C$1</c:f>
              <c:strCache>
                <c:ptCount val="1"/>
                <c:pt idx="0">
                  <c:v>AI_Peak_After_MW</c:v>
                </c:pt>
              </c:strCache>
            </c:strRef>
          </c:tx>
          <c:spPr>
            <a:ln w="9525" cap="rnd">
              <a:solidFill>
                <a:schemeClr val="accent2"/>
              </a:solidFill>
              <a:round/>
            </a:ln>
            <a:effectLst/>
          </c:spPr>
          <c:marker>
            <c:symbol val="none"/>
          </c:marker>
          <c:cat>
            <c:numRef>
              <c:f>lp_vs_ai_daily_comparison_unsee!$A$2:$A$366</c:f>
              <c:numCache>
                <c:formatCode>General</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numCache>
            </c:numRef>
          </c:cat>
          <c:val>
            <c:numRef>
              <c:f>lp_vs_ai_daily_comparison_unsee!$C$2:$C$366</c:f>
              <c:numCache>
                <c:formatCode>General</c:formatCode>
                <c:ptCount val="365"/>
                <c:pt idx="0">
                  <c:v>11.5967</c:v>
                </c:pt>
                <c:pt idx="1">
                  <c:v>11.540800000000001</c:v>
                </c:pt>
                <c:pt idx="2">
                  <c:v>11.473000000000001</c:v>
                </c:pt>
                <c:pt idx="3">
                  <c:v>11.5367</c:v>
                </c:pt>
                <c:pt idx="4">
                  <c:v>11.764699999999999</c:v>
                </c:pt>
                <c:pt idx="5">
                  <c:v>11.670199999999999</c:v>
                </c:pt>
                <c:pt idx="6">
                  <c:v>11.520099999999999</c:v>
                </c:pt>
                <c:pt idx="7">
                  <c:v>11.737</c:v>
                </c:pt>
                <c:pt idx="8">
                  <c:v>11.4984</c:v>
                </c:pt>
                <c:pt idx="9">
                  <c:v>11.915699999999999</c:v>
                </c:pt>
                <c:pt idx="10">
                  <c:v>11.7857</c:v>
                </c:pt>
                <c:pt idx="11">
                  <c:v>11.7057</c:v>
                </c:pt>
                <c:pt idx="12">
                  <c:v>11.4573</c:v>
                </c:pt>
                <c:pt idx="13">
                  <c:v>11.4991</c:v>
                </c:pt>
                <c:pt idx="14">
                  <c:v>11.6625</c:v>
                </c:pt>
                <c:pt idx="15">
                  <c:v>11.6386</c:v>
                </c:pt>
                <c:pt idx="16">
                  <c:v>11.486499999999999</c:v>
                </c:pt>
                <c:pt idx="17">
                  <c:v>11.4499</c:v>
                </c:pt>
                <c:pt idx="18">
                  <c:v>11.5045</c:v>
                </c:pt>
                <c:pt idx="19">
                  <c:v>11.631500000000001</c:v>
                </c:pt>
                <c:pt idx="20">
                  <c:v>11.579700000000001</c:v>
                </c:pt>
                <c:pt idx="21">
                  <c:v>11.567500000000001</c:v>
                </c:pt>
                <c:pt idx="22">
                  <c:v>11.845000000000001</c:v>
                </c:pt>
                <c:pt idx="23">
                  <c:v>11.742800000000001</c:v>
                </c:pt>
                <c:pt idx="24">
                  <c:v>11.628299999999999</c:v>
                </c:pt>
                <c:pt idx="25">
                  <c:v>11.6858</c:v>
                </c:pt>
                <c:pt idx="26">
                  <c:v>11.5281</c:v>
                </c:pt>
                <c:pt idx="27">
                  <c:v>11.742900000000001</c:v>
                </c:pt>
                <c:pt idx="28">
                  <c:v>11.4078</c:v>
                </c:pt>
                <c:pt idx="29">
                  <c:v>11.606199999999999</c:v>
                </c:pt>
                <c:pt idx="30">
                  <c:v>11.6967</c:v>
                </c:pt>
                <c:pt idx="31">
                  <c:v>11.5992</c:v>
                </c:pt>
                <c:pt idx="32">
                  <c:v>11.7082</c:v>
                </c:pt>
                <c:pt idx="33">
                  <c:v>11.5989</c:v>
                </c:pt>
                <c:pt idx="34">
                  <c:v>11.6333</c:v>
                </c:pt>
                <c:pt idx="35">
                  <c:v>11.5305</c:v>
                </c:pt>
                <c:pt idx="36">
                  <c:v>11.3819</c:v>
                </c:pt>
                <c:pt idx="37">
                  <c:v>11.5223</c:v>
                </c:pt>
                <c:pt idx="38">
                  <c:v>11.308</c:v>
                </c:pt>
                <c:pt idx="39">
                  <c:v>11.274100000000001</c:v>
                </c:pt>
                <c:pt idx="40">
                  <c:v>11.425800000000001</c:v>
                </c:pt>
                <c:pt idx="41">
                  <c:v>11.3955</c:v>
                </c:pt>
                <c:pt idx="42">
                  <c:v>11.052199999999999</c:v>
                </c:pt>
                <c:pt idx="43">
                  <c:v>11.6136</c:v>
                </c:pt>
                <c:pt idx="44">
                  <c:v>11.2767</c:v>
                </c:pt>
                <c:pt idx="45">
                  <c:v>11.243</c:v>
                </c:pt>
                <c:pt idx="46">
                  <c:v>11.1005</c:v>
                </c:pt>
                <c:pt idx="47">
                  <c:v>11.2959</c:v>
                </c:pt>
                <c:pt idx="48">
                  <c:v>11.2036</c:v>
                </c:pt>
                <c:pt idx="49">
                  <c:v>11.397399999999999</c:v>
                </c:pt>
                <c:pt idx="50">
                  <c:v>11.296200000000001</c:v>
                </c:pt>
                <c:pt idx="51">
                  <c:v>10.9427</c:v>
                </c:pt>
                <c:pt idx="52">
                  <c:v>11.1846</c:v>
                </c:pt>
                <c:pt idx="53">
                  <c:v>11.1972</c:v>
                </c:pt>
                <c:pt idx="54">
                  <c:v>11.1379</c:v>
                </c:pt>
                <c:pt idx="55">
                  <c:v>11.333299999999999</c:v>
                </c:pt>
                <c:pt idx="56">
                  <c:v>11.3096</c:v>
                </c:pt>
                <c:pt idx="57">
                  <c:v>11.0443</c:v>
                </c:pt>
                <c:pt idx="58">
                  <c:v>11.316000000000001</c:v>
                </c:pt>
                <c:pt idx="59">
                  <c:v>11.128</c:v>
                </c:pt>
                <c:pt idx="60">
                  <c:v>11.247400000000001</c:v>
                </c:pt>
                <c:pt idx="61">
                  <c:v>11.110200000000001</c:v>
                </c:pt>
                <c:pt idx="62">
                  <c:v>10.8988</c:v>
                </c:pt>
                <c:pt idx="63">
                  <c:v>10.977600000000001</c:v>
                </c:pt>
                <c:pt idx="64">
                  <c:v>10.958299999999999</c:v>
                </c:pt>
                <c:pt idx="65">
                  <c:v>11.138299999999999</c:v>
                </c:pt>
                <c:pt idx="66">
                  <c:v>11.1486</c:v>
                </c:pt>
                <c:pt idx="67">
                  <c:v>10.8582</c:v>
                </c:pt>
                <c:pt idx="68">
                  <c:v>10.8515</c:v>
                </c:pt>
                <c:pt idx="69">
                  <c:v>10.8797</c:v>
                </c:pt>
                <c:pt idx="70">
                  <c:v>10.800700000000001</c:v>
                </c:pt>
                <c:pt idx="71">
                  <c:v>10.761699999999999</c:v>
                </c:pt>
                <c:pt idx="72">
                  <c:v>10.924899999999999</c:v>
                </c:pt>
                <c:pt idx="73">
                  <c:v>10.8263</c:v>
                </c:pt>
                <c:pt idx="74">
                  <c:v>10.588200000000001</c:v>
                </c:pt>
                <c:pt idx="75">
                  <c:v>10.9155</c:v>
                </c:pt>
                <c:pt idx="76">
                  <c:v>10.6135</c:v>
                </c:pt>
                <c:pt idx="77">
                  <c:v>10.5145</c:v>
                </c:pt>
                <c:pt idx="78">
                  <c:v>10.6166</c:v>
                </c:pt>
                <c:pt idx="79">
                  <c:v>10.6432</c:v>
                </c:pt>
                <c:pt idx="80">
                  <c:v>10.7277</c:v>
                </c:pt>
                <c:pt idx="81">
                  <c:v>10.380800000000001</c:v>
                </c:pt>
                <c:pt idx="82">
                  <c:v>10.541600000000001</c:v>
                </c:pt>
                <c:pt idx="83">
                  <c:v>10.4635</c:v>
                </c:pt>
                <c:pt idx="84">
                  <c:v>10.859</c:v>
                </c:pt>
                <c:pt idx="85">
                  <c:v>10.5382</c:v>
                </c:pt>
                <c:pt idx="86">
                  <c:v>10.368</c:v>
                </c:pt>
                <c:pt idx="87">
                  <c:v>10.3421</c:v>
                </c:pt>
                <c:pt idx="88">
                  <c:v>10.1866</c:v>
                </c:pt>
                <c:pt idx="89">
                  <c:v>10.349500000000001</c:v>
                </c:pt>
                <c:pt idx="90">
                  <c:v>10.245900000000001</c:v>
                </c:pt>
                <c:pt idx="91">
                  <c:v>10.052</c:v>
                </c:pt>
                <c:pt idx="92">
                  <c:v>10.2446</c:v>
                </c:pt>
                <c:pt idx="93">
                  <c:v>10.132</c:v>
                </c:pt>
                <c:pt idx="94">
                  <c:v>10.192</c:v>
                </c:pt>
                <c:pt idx="95">
                  <c:v>10.1408</c:v>
                </c:pt>
                <c:pt idx="96">
                  <c:v>10.3215</c:v>
                </c:pt>
                <c:pt idx="97">
                  <c:v>10.078900000000001</c:v>
                </c:pt>
                <c:pt idx="98">
                  <c:v>9.9946999999999999</c:v>
                </c:pt>
                <c:pt idx="99">
                  <c:v>9.8697999999999997</c:v>
                </c:pt>
                <c:pt idx="100">
                  <c:v>10.092599999999999</c:v>
                </c:pt>
                <c:pt idx="101">
                  <c:v>10.0206</c:v>
                </c:pt>
                <c:pt idx="102">
                  <c:v>10.034700000000001</c:v>
                </c:pt>
                <c:pt idx="103">
                  <c:v>10.0481</c:v>
                </c:pt>
                <c:pt idx="104">
                  <c:v>9.8772000000000002</c:v>
                </c:pt>
                <c:pt idx="105">
                  <c:v>9.9397000000000002</c:v>
                </c:pt>
                <c:pt idx="106">
                  <c:v>9.9129000000000005</c:v>
                </c:pt>
                <c:pt idx="107">
                  <c:v>9.7527000000000008</c:v>
                </c:pt>
                <c:pt idx="108">
                  <c:v>9.7339000000000002</c:v>
                </c:pt>
                <c:pt idx="109">
                  <c:v>9.6606000000000005</c:v>
                </c:pt>
                <c:pt idx="110">
                  <c:v>9.7288999999999994</c:v>
                </c:pt>
                <c:pt idx="111">
                  <c:v>9.8554999999999993</c:v>
                </c:pt>
                <c:pt idx="112">
                  <c:v>9.8626000000000005</c:v>
                </c:pt>
                <c:pt idx="113">
                  <c:v>9.6243999999999996</c:v>
                </c:pt>
                <c:pt idx="114">
                  <c:v>9.5106000000000002</c:v>
                </c:pt>
                <c:pt idx="115">
                  <c:v>9.4831000000000003</c:v>
                </c:pt>
                <c:pt idx="116">
                  <c:v>9.4725000000000001</c:v>
                </c:pt>
                <c:pt idx="117">
                  <c:v>9.4245000000000001</c:v>
                </c:pt>
                <c:pt idx="118">
                  <c:v>9.4078999999999997</c:v>
                </c:pt>
                <c:pt idx="119">
                  <c:v>9.3341999999999992</c:v>
                </c:pt>
                <c:pt idx="120">
                  <c:v>9.4994999999999994</c:v>
                </c:pt>
                <c:pt idx="121">
                  <c:v>9.4273000000000007</c:v>
                </c:pt>
                <c:pt idx="122">
                  <c:v>9.4620999999999995</c:v>
                </c:pt>
                <c:pt idx="123">
                  <c:v>9.4617000000000004</c:v>
                </c:pt>
                <c:pt idx="124">
                  <c:v>9.5578000000000003</c:v>
                </c:pt>
                <c:pt idx="125">
                  <c:v>9.3561999999999994</c:v>
                </c:pt>
                <c:pt idx="126">
                  <c:v>9.4130000000000003</c:v>
                </c:pt>
                <c:pt idx="127">
                  <c:v>9.1819000000000006</c:v>
                </c:pt>
                <c:pt idx="128">
                  <c:v>9.1042000000000005</c:v>
                </c:pt>
                <c:pt idx="129">
                  <c:v>9.0975000000000001</c:v>
                </c:pt>
                <c:pt idx="130">
                  <c:v>9.2834000000000003</c:v>
                </c:pt>
                <c:pt idx="131">
                  <c:v>8.8521999999999998</c:v>
                </c:pt>
                <c:pt idx="132">
                  <c:v>9.2194000000000003</c:v>
                </c:pt>
                <c:pt idx="133">
                  <c:v>9.2635000000000005</c:v>
                </c:pt>
                <c:pt idx="134">
                  <c:v>9.0335000000000001</c:v>
                </c:pt>
                <c:pt idx="135">
                  <c:v>8.8373000000000008</c:v>
                </c:pt>
                <c:pt idx="136">
                  <c:v>9.1649999999999991</c:v>
                </c:pt>
                <c:pt idx="137">
                  <c:v>8.8640000000000008</c:v>
                </c:pt>
                <c:pt idx="138">
                  <c:v>8.8017000000000003</c:v>
                </c:pt>
                <c:pt idx="139">
                  <c:v>9.0983999999999998</c:v>
                </c:pt>
                <c:pt idx="140">
                  <c:v>8.9288000000000007</c:v>
                </c:pt>
                <c:pt idx="141">
                  <c:v>8.6532999999999998</c:v>
                </c:pt>
                <c:pt idx="142">
                  <c:v>8.8314000000000004</c:v>
                </c:pt>
                <c:pt idx="143">
                  <c:v>8.8628</c:v>
                </c:pt>
                <c:pt idx="144">
                  <c:v>8.7872000000000003</c:v>
                </c:pt>
                <c:pt idx="145">
                  <c:v>8.8632000000000009</c:v>
                </c:pt>
                <c:pt idx="146">
                  <c:v>8.7409999999999997</c:v>
                </c:pt>
                <c:pt idx="147">
                  <c:v>8.7803000000000004</c:v>
                </c:pt>
                <c:pt idx="148">
                  <c:v>8.6051000000000002</c:v>
                </c:pt>
                <c:pt idx="149">
                  <c:v>8.7111999999999998</c:v>
                </c:pt>
                <c:pt idx="150">
                  <c:v>8.8003</c:v>
                </c:pt>
                <c:pt idx="151">
                  <c:v>8.6180000000000003</c:v>
                </c:pt>
                <c:pt idx="152">
                  <c:v>8.8611000000000004</c:v>
                </c:pt>
                <c:pt idx="153">
                  <c:v>8.6959999999999997</c:v>
                </c:pt>
                <c:pt idx="154">
                  <c:v>8.4297000000000004</c:v>
                </c:pt>
                <c:pt idx="155">
                  <c:v>8.7937999999999992</c:v>
                </c:pt>
                <c:pt idx="156">
                  <c:v>8.6716999999999995</c:v>
                </c:pt>
                <c:pt idx="157">
                  <c:v>8.8375000000000004</c:v>
                </c:pt>
                <c:pt idx="158">
                  <c:v>8.5692000000000004</c:v>
                </c:pt>
                <c:pt idx="159">
                  <c:v>8.3634000000000004</c:v>
                </c:pt>
                <c:pt idx="160">
                  <c:v>8.4183000000000003</c:v>
                </c:pt>
                <c:pt idx="161">
                  <c:v>8.3969000000000005</c:v>
                </c:pt>
                <c:pt idx="162">
                  <c:v>8.3001000000000005</c:v>
                </c:pt>
                <c:pt idx="163">
                  <c:v>8.3668999999999993</c:v>
                </c:pt>
                <c:pt idx="164">
                  <c:v>8.4414999999999996</c:v>
                </c:pt>
                <c:pt idx="165">
                  <c:v>8.4832999999999998</c:v>
                </c:pt>
                <c:pt idx="166">
                  <c:v>8.407</c:v>
                </c:pt>
                <c:pt idx="167">
                  <c:v>8.3523999999999994</c:v>
                </c:pt>
                <c:pt idx="168">
                  <c:v>8.3093000000000004</c:v>
                </c:pt>
                <c:pt idx="169">
                  <c:v>8.4990000000000006</c:v>
                </c:pt>
                <c:pt idx="170">
                  <c:v>8.3854000000000006</c:v>
                </c:pt>
                <c:pt idx="171">
                  <c:v>8.3408999999999995</c:v>
                </c:pt>
                <c:pt idx="172">
                  <c:v>8.32</c:v>
                </c:pt>
                <c:pt idx="173">
                  <c:v>8.3079999999999998</c:v>
                </c:pt>
                <c:pt idx="174">
                  <c:v>8.3149999999999995</c:v>
                </c:pt>
                <c:pt idx="175">
                  <c:v>8.2819000000000003</c:v>
                </c:pt>
                <c:pt idx="176">
                  <c:v>8.3131000000000004</c:v>
                </c:pt>
                <c:pt idx="177">
                  <c:v>8.2330000000000005</c:v>
                </c:pt>
                <c:pt idx="178">
                  <c:v>8.3084000000000007</c:v>
                </c:pt>
                <c:pt idx="179">
                  <c:v>8.1745000000000001</c:v>
                </c:pt>
                <c:pt idx="180">
                  <c:v>8.3717000000000006</c:v>
                </c:pt>
                <c:pt idx="181">
                  <c:v>8.1115999999999993</c:v>
                </c:pt>
                <c:pt idx="182">
                  <c:v>8.1769999999999996</c:v>
                </c:pt>
                <c:pt idx="183">
                  <c:v>8.1951000000000001</c:v>
                </c:pt>
                <c:pt idx="184">
                  <c:v>8.1241000000000003</c:v>
                </c:pt>
                <c:pt idx="185">
                  <c:v>8.1580999999999992</c:v>
                </c:pt>
                <c:pt idx="186">
                  <c:v>8.1874000000000002</c:v>
                </c:pt>
                <c:pt idx="187">
                  <c:v>8.0325000000000006</c:v>
                </c:pt>
                <c:pt idx="188">
                  <c:v>8.1024999999999991</c:v>
                </c:pt>
                <c:pt idx="189">
                  <c:v>8.1668000000000003</c:v>
                </c:pt>
                <c:pt idx="190">
                  <c:v>8.1233000000000004</c:v>
                </c:pt>
                <c:pt idx="191">
                  <c:v>8.3417999999999992</c:v>
                </c:pt>
                <c:pt idx="192">
                  <c:v>8.1129999999999995</c:v>
                </c:pt>
                <c:pt idx="193">
                  <c:v>7.9787999999999997</c:v>
                </c:pt>
                <c:pt idx="194">
                  <c:v>8.0650999999999993</c:v>
                </c:pt>
                <c:pt idx="195">
                  <c:v>8.1288</c:v>
                </c:pt>
                <c:pt idx="196">
                  <c:v>8.2143999999999995</c:v>
                </c:pt>
                <c:pt idx="197">
                  <c:v>8.1931999999999992</c:v>
                </c:pt>
                <c:pt idx="198">
                  <c:v>7.9596</c:v>
                </c:pt>
                <c:pt idx="199">
                  <c:v>8.1545000000000005</c:v>
                </c:pt>
                <c:pt idx="200">
                  <c:v>8.1213999999999995</c:v>
                </c:pt>
                <c:pt idx="201">
                  <c:v>8.1893999999999991</c:v>
                </c:pt>
                <c:pt idx="202">
                  <c:v>8.1669</c:v>
                </c:pt>
                <c:pt idx="203">
                  <c:v>7.9573999999999998</c:v>
                </c:pt>
                <c:pt idx="204">
                  <c:v>8.0886999999999993</c:v>
                </c:pt>
                <c:pt idx="205">
                  <c:v>8.2834000000000003</c:v>
                </c:pt>
                <c:pt idx="206">
                  <c:v>8.3071000000000002</c:v>
                </c:pt>
                <c:pt idx="207">
                  <c:v>8.2355</c:v>
                </c:pt>
                <c:pt idx="208">
                  <c:v>8.1537000000000006</c:v>
                </c:pt>
                <c:pt idx="209">
                  <c:v>8.1829000000000001</c:v>
                </c:pt>
                <c:pt idx="210">
                  <c:v>8.0425000000000004</c:v>
                </c:pt>
                <c:pt idx="211">
                  <c:v>8.1946999999999992</c:v>
                </c:pt>
                <c:pt idx="212">
                  <c:v>8.0538000000000007</c:v>
                </c:pt>
                <c:pt idx="213">
                  <c:v>8.2283000000000008</c:v>
                </c:pt>
                <c:pt idx="214">
                  <c:v>8.2199000000000009</c:v>
                </c:pt>
                <c:pt idx="215">
                  <c:v>8.1463000000000001</c:v>
                </c:pt>
                <c:pt idx="216">
                  <c:v>8.1826000000000008</c:v>
                </c:pt>
                <c:pt idx="217">
                  <c:v>8.1487999999999996</c:v>
                </c:pt>
                <c:pt idx="218">
                  <c:v>8.4250000000000007</c:v>
                </c:pt>
                <c:pt idx="219">
                  <c:v>8.3010000000000002</c:v>
                </c:pt>
                <c:pt idx="220">
                  <c:v>8.2584999999999997</c:v>
                </c:pt>
                <c:pt idx="221">
                  <c:v>8.2352000000000007</c:v>
                </c:pt>
                <c:pt idx="222">
                  <c:v>8.2379999999999995</c:v>
                </c:pt>
                <c:pt idx="223">
                  <c:v>8.3764000000000003</c:v>
                </c:pt>
                <c:pt idx="224">
                  <c:v>8.3307000000000002</c:v>
                </c:pt>
                <c:pt idx="225">
                  <c:v>8.375</c:v>
                </c:pt>
                <c:pt idx="226">
                  <c:v>8.1829999999999998</c:v>
                </c:pt>
                <c:pt idx="227">
                  <c:v>8.3254000000000001</c:v>
                </c:pt>
                <c:pt idx="228">
                  <c:v>8.5327000000000002</c:v>
                </c:pt>
                <c:pt idx="229">
                  <c:v>8.4840999999999998</c:v>
                </c:pt>
                <c:pt idx="230">
                  <c:v>8.5053000000000001</c:v>
                </c:pt>
                <c:pt idx="231">
                  <c:v>8.2139000000000006</c:v>
                </c:pt>
                <c:pt idx="232">
                  <c:v>8.4727999999999994</c:v>
                </c:pt>
                <c:pt idx="233">
                  <c:v>8.4570000000000007</c:v>
                </c:pt>
                <c:pt idx="234">
                  <c:v>8.4323999999999995</c:v>
                </c:pt>
                <c:pt idx="235">
                  <c:v>8.7345000000000006</c:v>
                </c:pt>
                <c:pt idx="236">
                  <c:v>8.4014000000000006</c:v>
                </c:pt>
                <c:pt idx="237">
                  <c:v>8.4710000000000001</c:v>
                </c:pt>
                <c:pt idx="238">
                  <c:v>8.5911000000000008</c:v>
                </c:pt>
                <c:pt idx="239">
                  <c:v>8.5215999999999994</c:v>
                </c:pt>
                <c:pt idx="240">
                  <c:v>8.4596999999999998</c:v>
                </c:pt>
                <c:pt idx="241">
                  <c:v>8.4748999999999999</c:v>
                </c:pt>
                <c:pt idx="242">
                  <c:v>8.6019000000000005</c:v>
                </c:pt>
                <c:pt idx="243">
                  <c:v>8.5347000000000008</c:v>
                </c:pt>
                <c:pt idx="244">
                  <c:v>8.6407000000000007</c:v>
                </c:pt>
                <c:pt idx="245">
                  <c:v>8.8240999999999996</c:v>
                </c:pt>
                <c:pt idx="246">
                  <c:v>8.5533999999999999</c:v>
                </c:pt>
                <c:pt idx="247">
                  <c:v>9.0160999999999998</c:v>
                </c:pt>
                <c:pt idx="248">
                  <c:v>8.7265999999999995</c:v>
                </c:pt>
                <c:pt idx="249">
                  <c:v>8.8737999999999992</c:v>
                </c:pt>
                <c:pt idx="250">
                  <c:v>8.9091000000000005</c:v>
                </c:pt>
                <c:pt idx="251">
                  <c:v>8.8106000000000009</c:v>
                </c:pt>
                <c:pt idx="252">
                  <c:v>8.9223999999999997</c:v>
                </c:pt>
                <c:pt idx="253">
                  <c:v>8.8353999999999999</c:v>
                </c:pt>
                <c:pt idx="254">
                  <c:v>8.8396000000000008</c:v>
                </c:pt>
                <c:pt idx="255">
                  <c:v>8.7466000000000008</c:v>
                </c:pt>
                <c:pt idx="256">
                  <c:v>8.9072999999999993</c:v>
                </c:pt>
                <c:pt idx="257">
                  <c:v>8.8180999999999994</c:v>
                </c:pt>
                <c:pt idx="258">
                  <c:v>8.7768999999999995</c:v>
                </c:pt>
                <c:pt idx="259">
                  <c:v>9.1227</c:v>
                </c:pt>
                <c:pt idx="260">
                  <c:v>8.9479000000000006</c:v>
                </c:pt>
                <c:pt idx="261">
                  <c:v>8.9895999999999994</c:v>
                </c:pt>
                <c:pt idx="262">
                  <c:v>9.2353000000000005</c:v>
                </c:pt>
                <c:pt idx="263">
                  <c:v>8.9446999999999992</c:v>
                </c:pt>
                <c:pt idx="264">
                  <c:v>9.3303999999999991</c:v>
                </c:pt>
                <c:pt idx="265">
                  <c:v>9.0884</c:v>
                </c:pt>
                <c:pt idx="266">
                  <c:v>9.1255000000000006</c:v>
                </c:pt>
                <c:pt idx="267">
                  <c:v>9.1539999999999999</c:v>
                </c:pt>
                <c:pt idx="268">
                  <c:v>9.3574000000000002</c:v>
                </c:pt>
                <c:pt idx="269">
                  <c:v>9.2067999999999994</c:v>
                </c:pt>
                <c:pt idx="270">
                  <c:v>9.4309999999999992</c:v>
                </c:pt>
                <c:pt idx="271">
                  <c:v>9.4465000000000003</c:v>
                </c:pt>
                <c:pt idx="272">
                  <c:v>9.3817000000000004</c:v>
                </c:pt>
                <c:pt idx="273">
                  <c:v>9.1641999999999992</c:v>
                </c:pt>
                <c:pt idx="274">
                  <c:v>9.4893000000000001</c:v>
                </c:pt>
                <c:pt idx="275">
                  <c:v>9.6603999999999992</c:v>
                </c:pt>
                <c:pt idx="276">
                  <c:v>9.6875</c:v>
                </c:pt>
                <c:pt idx="277">
                  <c:v>9.7704000000000004</c:v>
                </c:pt>
                <c:pt idx="278">
                  <c:v>9.6687999999999992</c:v>
                </c:pt>
                <c:pt idx="279">
                  <c:v>9.6577000000000002</c:v>
                </c:pt>
                <c:pt idx="280">
                  <c:v>9.5002999999999993</c:v>
                </c:pt>
                <c:pt idx="281">
                  <c:v>9.6418999999999997</c:v>
                </c:pt>
                <c:pt idx="282">
                  <c:v>9.9396000000000004</c:v>
                </c:pt>
                <c:pt idx="283">
                  <c:v>9.9418000000000006</c:v>
                </c:pt>
                <c:pt idx="284">
                  <c:v>9.8043999999999993</c:v>
                </c:pt>
                <c:pt idx="285">
                  <c:v>9.7681000000000004</c:v>
                </c:pt>
                <c:pt idx="286">
                  <c:v>10.2285</c:v>
                </c:pt>
                <c:pt idx="287">
                  <c:v>9.8082999999999991</c:v>
                </c:pt>
                <c:pt idx="288">
                  <c:v>9.9045000000000005</c:v>
                </c:pt>
                <c:pt idx="289">
                  <c:v>9.8630999999999993</c:v>
                </c:pt>
                <c:pt idx="290">
                  <c:v>10.256</c:v>
                </c:pt>
                <c:pt idx="291">
                  <c:v>9.9215</c:v>
                </c:pt>
                <c:pt idx="292">
                  <c:v>9.9437999999999995</c:v>
                </c:pt>
                <c:pt idx="293">
                  <c:v>10.0328</c:v>
                </c:pt>
                <c:pt idx="294">
                  <c:v>10.057700000000001</c:v>
                </c:pt>
                <c:pt idx="295">
                  <c:v>10.185</c:v>
                </c:pt>
                <c:pt idx="296">
                  <c:v>10.0695</c:v>
                </c:pt>
                <c:pt idx="297">
                  <c:v>10.24</c:v>
                </c:pt>
                <c:pt idx="298">
                  <c:v>10.2819</c:v>
                </c:pt>
                <c:pt idx="299">
                  <c:v>10.1731</c:v>
                </c:pt>
                <c:pt idx="300">
                  <c:v>10.461</c:v>
                </c:pt>
                <c:pt idx="301">
                  <c:v>10.120900000000001</c:v>
                </c:pt>
                <c:pt idx="302">
                  <c:v>10.35</c:v>
                </c:pt>
                <c:pt idx="303">
                  <c:v>10.478199999999999</c:v>
                </c:pt>
                <c:pt idx="304">
                  <c:v>10.383900000000001</c:v>
                </c:pt>
                <c:pt idx="305">
                  <c:v>10.363200000000001</c:v>
                </c:pt>
                <c:pt idx="306">
                  <c:v>10.3561</c:v>
                </c:pt>
                <c:pt idx="307">
                  <c:v>10.6469</c:v>
                </c:pt>
                <c:pt idx="308">
                  <c:v>10.671200000000001</c:v>
                </c:pt>
                <c:pt idx="309">
                  <c:v>10.564</c:v>
                </c:pt>
                <c:pt idx="310">
                  <c:v>10.4223</c:v>
                </c:pt>
                <c:pt idx="311">
                  <c:v>10.4802</c:v>
                </c:pt>
                <c:pt idx="312">
                  <c:v>10.5748</c:v>
                </c:pt>
                <c:pt idx="313">
                  <c:v>10.679399999999999</c:v>
                </c:pt>
                <c:pt idx="314">
                  <c:v>10.548400000000001</c:v>
                </c:pt>
                <c:pt idx="315">
                  <c:v>10.5702</c:v>
                </c:pt>
                <c:pt idx="316">
                  <c:v>10.561400000000001</c:v>
                </c:pt>
                <c:pt idx="317">
                  <c:v>10.5617</c:v>
                </c:pt>
                <c:pt idx="318">
                  <c:v>10.553900000000001</c:v>
                </c:pt>
                <c:pt idx="319">
                  <c:v>10.709</c:v>
                </c:pt>
                <c:pt idx="320">
                  <c:v>10.8019</c:v>
                </c:pt>
                <c:pt idx="321">
                  <c:v>10.795299999999999</c:v>
                </c:pt>
                <c:pt idx="322">
                  <c:v>10.831</c:v>
                </c:pt>
                <c:pt idx="323">
                  <c:v>10.6868</c:v>
                </c:pt>
                <c:pt idx="324">
                  <c:v>10.653</c:v>
                </c:pt>
                <c:pt idx="325">
                  <c:v>10.706099999999999</c:v>
                </c:pt>
                <c:pt idx="326">
                  <c:v>10.7905</c:v>
                </c:pt>
                <c:pt idx="327">
                  <c:v>10.8492</c:v>
                </c:pt>
                <c:pt idx="328">
                  <c:v>10.7631</c:v>
                </c:pt>
                <c:pt idx="329">
                  <c:v>11.0786</c:v>
                </c:pt>
                <c:pt idx="330">
                  <c:v>11.066599999999999</c:v>
                </c:pt>
                <c:pt idx="331">
                  <c:v>10.992000000000001</c:v>
                </c:pt>
                <c:pt idx="332">
                  <c:v>10.907</c:v>
                </c:pt>
                <c:pt idx="333">
                  <c:v>10.916499999999999</c:v>
                </c:pt>
                <c:pt idx="334">
                  <c:v>11.0578</c:v>
                </c:pt>
                <c:pt idx="335">
                  <c:v>10.881500000000001</c:v>
                </c:pt>
                <c:pt idx="336">
                  <c:v>11.315099999999999</c:v>
                </c:pt>
                <c:pt idx="337">
                  <c:v>11.302300000000001</c:v>
                </c:pt>
                <c:pt idx="338">
                  <c:v>11.4964</c:v>
                </c:pt>
                <c:pt idx="339">
                  <c:v>11.3399</c:v>
                </c:pt>
                <c:pt idx="340">
                  <c:v>11.4849</c:v>
                </c:pt>
                <c:pt idx="341">
                  <c:v>11.361800000000001</c:v>
                </c:pt>
                <c:pt idx="342">
                  <c:v>11.319100000000001</c:v>
                </c:pt>
                <c:pt idx="343">
                  <c:v>11.4034</c:v>
                </c:pt>
                <c:pt idx="344">
                  <c:v>11.172700000000001</c:v>
                </c:pt>
                <c:pt idx="345">
                  <c:v>11.4617</c:v>
                </c:pt>
                <c:pt idx="346">
                  <c:v>11.517200000000001</c:v>
                </c:pt>
                <c:pt idx="347">
                  <c:v>11.379</c:v>
                </c:pt>
                <c:pt idx="348">
                  <c:v>11.5702</c:v>
                </c:pt>
                <c:pt idx="349">
                  <c:v>11.3027</c:v>
                </c:pt>
                <c:pt idx="350">
                  <c:v>11.4055</c:v>
                </c:pt>
                <c:pt idx="351">
                  <c:v>11.413600000000001</c:v>
                </c:pt>
                <c:pt idx="352">
                  <c:v>11.400600000000001</c:v>
                </c:pt>
                <c:pt idx="353">
                  <c:v>11.157299999999999</c:v>
                </c:pt>
                <c:pt idx="354">
                  <c:v>11.531700000000001</c:v>
                </c:pt>
                <c:pt idx="355">
                  <c:v>11.7622</c:v>
                </c:pt>
                <c:pt idx="356">
                  <c:v>11.383699999999999</c:v>
                </c:pt>
                <c:pt idx="357">
                  <c:v>11.441800000000001</c:v>
                </c:pt>
                <c:pt idx="358">
                  <c:v>11.447699999999999</c:v>
                </c:pt>
                <c:pt idx="359">
                  <c:v>11.521699999999999</c:v>
                </c:pt>
                <c:pt idx="360">
                  <c:v>11.322100000000001</c:v>
                </c:pt>
                <c:pt idx="361">
                  <c:v>11.681699999999999</c:v>
                </c:pt>
                <c:pt idx="362">
                  <c:v>11.4946</c:v>
                </c:pt>
                <c:pt idx="363">
                  <c:v>11.2416</c:v>
                </c:pt>
                <c:pt idx="364">
                  <c:v>11.5875</c:v>
                </c:pt>
              </c:numCache>
            </c:numRef>
          </c:val>
          <c:smooth val="0"/>
          <c:extLst>
            <c:ext xmlns:c16="http://schemas.microsoft.com/office/drawing/2014/chart" uri="{C3380CC4-5D6E-409C-BE32-E72D297353CC}">
              <c16:uniqueId val="{00000001-D634-405C-9B3D-0B9EDD256F49}"/>
            </c:ext>
          </c:extLst>
        </c:ser>
        <c:ser>
          <c:idx val="2"/>
          <c:order val="2"/>
          <c:tx>
            <c:strRef>
              <c:f>lp_vs_ai_daily_comparison_unsee!$D$1</c:f>
              <c:strCache>
                <c:ptCount val="1"/>
                <c:pt idx="0">
                  <c:v>Base_Peak_MW</c:v>
                </c:pt>
              </c:strCache>
            </c:strRef>
          </c:tx>
          <c:spPr>
            <a:ln w="9525" cap="rnd">
              <a:solidFill>
                <a:srgbClr val="006600"/>
              </a:solidFill>
              <a:round/>
            </a:ln>
            <a:effectLst/>
          </c:spPr>
          <c:marker>
            <c:symbol val="none"/>
          </c:marker>
          <c:cat>
            <c:numRef>
              <c:f>lp_vs_ai_daily_comparison_unsee!$A$2:$A$366</c:f>
              <c:numCache>
                <c:formatCode>General</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numCache>
            </c:numRef>
          </c:cat>
          <c:val>
            <c:numRef>
              <c:f>lp_vs_ai_daily_comparison_unsee!$D$2:$D$366</c:f>
              <c:numCache>
                <c:formatCode>General</c:formatCode>
                <c:ptCount val="365"/>
                <c:pt idx="0">
                  <c:v>12.2315</c:v>
                </c:pt>
                <c:pt idx="1">
                  <c:v>12.166499999999999</c:v>
                </c:pt>
                <c:pt idx="2">
                  <c:v>12.1031</c:v>
                </c:pt>
                <c:pt idx="3">
                  <c:v>11.950200000000001</c:v>
                </c:pt>
                <c:pt idx="4">
                  <c:v>11.9663</c:v>
                </c:pt>
                <c:pt idx="5">
                  <c:v>12.2872</c:v>
                </c:pt>
                <c:pt idx="6">
                  <c:v>12.1663</c:v>
                </c:pt>
                <c:pt idx="7">
                  <c:v>12.105499999999999</c:v>
                </c:pt>
                <c:pt idx="8">
                  <c:v>12.012700000000001</c:v>
                </c:pt>
                <c:pt idx="9">
                  <c:v>12.150399999999999</c:v>
                </c:pt>
                <c:pt idx="10">
                  <c:v>12.2964</c:v>
                </c:pt>
                <c:pt idx="11">
                  <c:v>12.1509</c:v>
                </c:pt>
                <c:pt idx="12">
                  <c:v>11.8978</c:v>
                </c:pt>
                <c:pt idx="13">
                  <c:v>12.099299999999999</c:v>
                </c:pt>
                <c:pt idx="14">
                  <c:v>11.961</c:v>
                </c:pt>
                <c:pt idx="15">
                  <c:v>12.318099999999999</c:v>
                </c:pt>
                <c:pt idx="16">
                  <c:v>11.92</c:v>
                </c:pt>
                <c:pt idx="17">
                  <c:v>12.148999999999999</c:v>
                </c:pt>
                <c:pt idx="18">
                  <c:v>11.9702</c:v>
                </c:pt>
                <c:pt idx="19">
                  <c:v>12.332800000000001</c:v>
                </c:pt>
                <c:pt idx="20">
                  <c:v>11.8032</c:v>
                </c:pt>
                <c:pt idx="21">
                  <c:v>11.838800000000001</c:v>
                </c:pt>
                <c:pt idx="22">
                  <c:v>12.425800000000001</c:v>
                </c:pt>
                <c:pt idx="23">
                  <c:v>11.9651</c:v>
                </c:pt>
                <c:pt idx="24">
                  <c:v>12.0474</c:v>
                </c:pt>
                <c:pt idx="25">
                  <c:v>12.0611</c:v>
                </c:pt>
                <c:pt idx="26">
                  <c:v>12.1989</c:v>
                </c:pt>
                <c:pt idx="27">
                  <c:v>12.232699999999999</c:v>
                </c:pt>
                <c:pt idx="28">
                  <c:v>11.9489</c:v>
                </c:pt>
                <c:pt idx="29">
                  <c:v>12.249000000000001</c:v>
                </c:pt>
                <c:pt idx="30">
                  <c:v>12.3948</c:v>
                </c:pt>
                <c:pt idx="31">
                  <c:v>11.7682</c:v>
                </c:pt>
                <c:pt idx="32">
                  <c:v>12.025600000000001</c:v>
                </c:pt>
                <c:pt idx="33">
                  <c:v>12.2979</c:v>
                </c:pt>
                <c:pt idx="34">
                  <c:v>11.8599</c:v>
                </c:pt>
                <c:pt idx="35">
                  <c:v>11.7806</c:v>
                </c:pt>
                <c:pt idx="36">
                  <c:v>12.073700000000001</c:v>
                </c:pt>
                <c:pt idx="37">
                  <c:v>12.010199999999999</c:v>
                </c:pt>
                <c:pt idx="38">
                  <c:v>12.0062</c:v>
                </c:pt>
                <c:pt idx="39">
                  <c:v>11.8064</c:v>
                </c:pt>
                <c:pt idx="40">
                  <c:v>11.9377</c:v>
                </c:pt>
                <c:pt idx="41">
                  <c:v>11.8963</c:v>
                </c:pt>
                <c:pt idx="42">
                  <c:v>11.6469</c:v>
                </c:pt>
                <c:pt idx="43">
                  <c:v>12.320399999999999</c:v>
                </c:pt>
                <c:pt idx="44">
                  <c:v>11.8314</c:v>
                </c:pt>
                <c:pt idx="45">
                  <c:v>11.8637</c:v>
                </c:pt>
                <c:pt idx="46">
                  <c:v>11.729900000000001</c:v>
                </c:pt>
                <c:pt idx="47">
                  <c:v>11.9809</c:v>
                </c:pt>
                <c:pt idx="48">
                  <c:v>11.6335</c:v>
                </c:pt>
                <c:pt idx="49">
                  <c:v>11.7822</c:v>
                </c:pt>
                <c:pt idx="50">
                  <c:v>11.794700000000001</c:v>
                </c:pt>
                <c:pt idx="51">
                  <c:v>11.5428</c:v>
                </c:pt>
                <c:pt idx="52">
                  <c:v>11.662100000000001</c:v>
                </c:pt>
                <c:pt idx="53">
                  <c:v>11.678000000000001</c:v>
                </c:pt>
                <c:pt idx="54">
                  <c:v>11.781599999999999</c:v>
                </c:pt>
                <c:pt idx="55">
                  <c:v>12.0237</c:v>
                </c:pt>
                <c:pt idx="56">
                  <c:v>11.964</c:v>
                </c:pt>
                <c:pt idx="57">
                  <c:v>11.496</c:v>
                </c:pt>
                <c:pt idx="58">
                  <c:v>11.3969</c:v>
                </c:pt>
                <c:pt idx="59">
                  <c:v>11.8</c:v>
                </c:pt>
                <c:pt idx="60">
                  <c:v>11.5482</c:v>
                </c:pt>
                <c:pt idx="61">
                  <c:v>11.5954</c:v>
                </c:pt>
                <c:pt idx="62">
                  <c:v>11.5585</c:v>
                </c:pt>
                <c:pt idx="63">
                  <c:v>11.544499999999999</c:v>
                </c:pt>
                <c:pt idx="64">
                  <c:v>11.6083</c:v>
                </c:pt>
                <c:pt idx="65">
                  <c:v>11.428900000000001</c:v>
                </c:pt>
                <c:pt idx="66">
                  <c:v>11.2697</c:v>
                </c:pt>
                <c:pt idx="67">
                  <c:v>11.2758</c:v>
                </c:pt>
                <c:pt idx="68">
                  <c:v>11.513500000000001</c:v>
                </c:pt>
                <c:pt idx="69">
                  <c:v>11.3996</c:v>
                </c:pt>
                <c:pt idx="70">
                  <c:v>11.0768</c:v>
                </c:pt>
                <c:pt idx="71">
                  <c:v>11.233000000000001</c:v>
                </c:pt>
                <c:pt idx="72">
                  <c:v>11.303100000000001</c:v>
                </c:pt>
                <c:pt idx="73">
                  <c:v>11.007999999999999</c:v>
                </c:pt>
                <c:pt idx="74">
                  <c:v>10.873200000000001</c:v>
                </c:pt>
                <c:pt idx="75">
                  <c:v>11.2072</c:v>
                </c:pt>
                <c:pt idx="76">
                  <c:v>10.8901</c:v>
                </c:pt>
                <c:pt idx="77">
                  <c:v>11.152699999999999</c:v>
                </c:pt>
                <c:pt idx="78">
                  <c:v>11.161</c:v>
                </c:pt>
                <c:pt idx="79">
                  <c:v>11.113200000000001</c:v>
                </c:pt>
                <c:pt idx="80">
                  <c:v>11.3802</c:v>
                </c:pt>
                <c:pt idx="81">
                  <c:v>11.004200000000001</c:v>
                </c:pt>
                <c:pt idx="82">
                  <c:v>10.7888</c:v>
                </c:pt>
                <c:pt idx="83">
                  <c:v>10.931900000000001</c:v>
                </c:pt>
                <c:pt idx="84">
                  <c:v>10.9663</c:v>
                </c:pt>
                <c:pt idx="85">
                  <c:v>10.741899999999999</c:v>
                </c:pt>
                <c:pt idx="86">
                  <c:v>10.9169</c:v>
                </c:pt>
                <c:pt idx="87">
                  <c:v>10.696099999999999</c:v>
                </c:pt>
                <c:pt idx="88">
                  <c:v>10.771800000000001</c:v>
                </c:pt>
                <c:pt idx="89">
                  <c:v>10.7974</c:v>
                </c:pt>
                <c:pt idx="90">
                  <c:v>10.585699999999999</c:v>
                </c:pt>
                <c:pt idx="91">
                  <c:v>10.550800000000001</c:v>
                </c:pt>
                <c:pt idx="92">
                  <c:v>10.623200000000001</c:v>
                </c:pt>
                <c:pt idx="93">
                  <c:v>10.719900000000001</c:v>
                </c:pt>
                <c:pt idx="94">
                  <c:v>10.7651</c:v>
                </c:pt>
                <c:pt idx="95">
                  <c:v>10.508599999999999</c:v>
                </c:pt>
                <c:pt idx="96">
                  <c:v>10.617699999999999</c:v>
                </c:pt>
                <c:pt idx="97">
                  <c:v>10.283300000000001</c:v>
                </c:pt>
                <c:pt idx="98">
                  <c:v>10.236700000000001</c:v>
                </c:pt>
                <c:pt idx="99">
                  <c:v>10.295400000000001</c:v>
                </c:pt>
                <c:pt idx="100">
                  <c:v>10.705299999999999</c:v>
                </c:pt>
                <c:pt idx="101">
                  <c:v>10.5387</c:v>
                </c:pt>
                <c:pt idx="102">
                  <c:v>10.424300000000001</c:v>
                </c:pt>
                <c:pt idx="103">
                  <c:v>10.298</c:v>
                </c:pt>
                <c:pt idx="104">
                  <c:v>10.434900000000001</c:v>
                </c:pt>
                <c:pt idx="105">
                  <c:v>10.3003</c:v>
                </c:pt>
                <c:pt idx="106">
                  <c:v>10.177899999999999</c:v>
                </c:pt>
                <c:pt idx="107">
                  <c:v>10.2844</c:v>
                </c:pt>
                <c:pt idx="108">
                  <c:v>10.125500000000001</c:v>
                </c:pt>
                <c:pt idx="109">
                  <c:v>10.1332</c:v>
                </c:pt>
                <c:pt idx="110">
                  <c:v>10.126300000000001</c:v>
                </c:pt>
                <c:pt idx="111">
                  <c:v>9.8440999999999992</c:v>
                </c:pt>
                <c:pt idx="112">
                  <c:v>10.2477</c:v>
                </c:pt>
                <c:pt idx="113">
                  <c:v>10.1951</c:v>
                </c:pt>
                <c:pt idx="114">
                  <c:v>10.078200000000001</c:v>
                </c:pt>
                <c:pt idx="115">
                  <c:v>9.7522000000000002</c:v>
                </c:pt>
                <c:pt idx="116">
                  <c:v>9.7879000000000005</c:v>
                </c:pt>
                <c:pt idx="117">
                  <c:v>9.9585000000000008</c:v>
                </c:pt>
                <c:pt idx="118">
                  <c:v>9.8216000000000001</c:v>
                </c:pt>
                <c:pt idx="119">
                  <c:v>9.7573000000000008</c:v>
                </c:pt>
                <c:pt idx="120">
                  <c:v>9.8108000000000004</c:v>
                </c:pt>
                <c:pt idx="121">
                  <c:v>9.7988999999999997</c:v>
                </c:pt>
                <c:pt idx="122">
                  <c:v>9.8393999999999995</c:v>
                </c:pt>
                <c:pt idx="123">
                  <c:v>9.8292000000000002</c:v>
                </c:pt>
                <c:pt idx="124">
                  <c:v>10.132999999999999</c:v>
                </c:pt>
                <c:pt idx="125">
                  <c:v>9.5408000000000008</c:v>
                </c:pt>
                <c:pt idx="126">
                  <c:v>9.6331000000000007</c:v>
                </c:pt>
                <c:pt idx="127">
                  <c:v>9.6212</c:v>
                </c:pt>
                <c:pt idx="128">
                  <c:v>9.5480999999999998</c:v>
                </c:pt>
                <c:pt idx="129">
                  <c:v>9.6597000000000008</c:v>
                </c:pt>
                <c:pt idx="130">
                  <c:v>9.5300999999999991</c:v>
                </c:pt>
                <c:pt idx="131">
                  <c:v>9.3600999999999992</c:v>
                </c:pt>
                <c:pt idx="132">
                  <c:v>9.4581999999999997</c:v>
                </c:pt>
                <c:pt idx="133">
                  <c:v>9.8146000000000004</c:v>
                </c:pt>
                <c:pt idx="134">
                  <c:v>9.4921000000000006</c:v>
                </c:pt>
                <c:pt idx="135">
                  <c:v>9.3116000000000003</c:v>
                </c:pt>
                <c:pt idx="136">
                  <c:v>9.5048999999999992</c:v>
                </c:pt>
                <c:pt idx="137">
                  <c:v>9.4047999999999998</c:v>
                </c:pt>
                <c:pt idx="138">
                  <c:v>9.3452999999999999</c:v>
                </c:pt>
                <c:pt idx="139">
                  <c:v>9.3429000000000002</c:v>
                </c:pt>
                <c:pt idx="140">
                  <c:v>9.1478000000000002</c:v>
                </c:pt>
                <c:pt idx="141">
                  <c:v>9.2013999999999996</c:v>
                </c:pt>
                <c:pt idx="142">
                  <c:v>9.2521000000000004</c:v>
                </c:pt>
                <c:pt idx="143">
                  <c:v>9.1646999999999998</c:v>
                </c:pt>
                <c:pt idx="144">
                  <c:v>9.1006</c:v>
                </c:pt>
                <c:pt idx="145">
                  <c:v>9.0577000000000005</c:v>
                </c:pt>
                <c:pt idx="146">
                  <c:v>9.0996000000000006</c:v>
                </c:pt>
                <c:pt idx="147">
                  <c:v>9.3160000000000007</c:v>
                </c:pt>
                <c:pt idx="148">
                  <c:v>9.0996000000000006</c:v>
                </c:pt>
                <c:pt idx="149">
                  <c:v>9.0808</c:v>
                </c:pt>
                <c:pt idx="150">
                  <c:v>8.9911999999999992</c:v>
                </c:pt>
                <c:pt idx="151">
                  <c:v>9.0512999999999995</c:v>
                </c:pt>
                <c:pt idx="152">
                  <c:v>9.0366999999999997</c:v>
                </c:pt>
                <c:pt idx="153">
                  <c:v>9.2194000000000003</c:v>
                </c:pt>
                <c:pt idx="154">
                  <c:v>8.9407999999999994</c:v>
                </c:pt>
                <c:pt idx="155">
                  <c:v>9.0619999999999994</c:v>
                </c:pt>
                <c:pt idx="156">
                  <c:v>8.8549000000000007</c:v>
                </c:pt>
                <c:pt idx="157">
                  <c:v>8.8855000000000004</c:v>
                </c:pt>
                <c:pt idx="158">
                  <c:v>8.8149999999999995</c:v>
                </c:pt>
                <c:pt idx="159">
                  <c:v>8.7561</c:v>
                </c:pt>
                <c:pt idx="160">
                  <c:v>8.9181000000000008</c:v>
                </c:pt>
                <c:pt idx="161">
                  <c:v>8.7064000000000004</c:v>
                </c:pt>
                <c:pt idx="162">
                  <c:v>8.5062999999999995</c:v>
                </c:pt>
                <c:pt idx="163">
                  <c:v>8.7888999999999999</c:v>
                </c:pt>
                <c:pt idx="164">
                  <c:v>8.7949999999999999</c:v>
                </c:pt>
                <c:pt idx="165">
                  <c:v>8.7523999999999997</c:v>
                </c:pt>
                <c:pt idx="166">
                  <c:v>8.6196999999999999</c:v>
                </c:pt>
                <c:pt idx="167">
                  <c:v>8.8523999999999994</c:v>
                </c:pt>
                <c:pt idx="168">
                  <c:v>8.6275999999999993</c:v>
                </c:pt>
                <c:pt idx="169">
                  <c:v>8.9986999999999995</c:v>
                </c:pt>
                <c:pt idx="170">
                  <c:v>8.8872999999999998</c:v>
                </c:pt>
                <c:pt idx="171">
                  <c:v>8.81</c:v>
                </c:pt>
                <c:pt idx="172">
                  <c:v>8.5634999999999994</c:v>
                </c:pt>
                <c:pt idx="173">
                  <c:v>8.4799000000000007</c:v>
                </c:pt>
                <c:pt idx="174">
                  <c:v>8.6426999999999996</c:v>
                </c:pt>
                <c:pt idx="175">
                  <c:v>8.7606999999999999</c:v>
                </c:pt>
                <c:pt idx="176">
                  <c:v>8.6655999999999995</c:v>
                </c:pt>
                <c:pt idx="177">
                  <c:v>8.7253000000000007</c:v>
                </c:pt>
                <c:pt idx="178">
                  <c:v>8.6652000000000005</c:v>
                </c:pt>
                <c:pt idx="179">
                  <c:v>8.6675000000000004</c:v>
                </c:pt>
                <c:pt idx="180">
                  <c:v>8.5944000000000003</c:v>
                </c:pt>
                <c:pt idx="181">
                  <c:v>8.4673999999999996</c:v>
                </c:pt>
                <c:pt idx="182">
                  <c:v>8.5626999999999995</c:v>
                </c:pt>
                <c:pt idx="183">
                  <c:v>8.6493000000000002</c:v>
                </c:pt>
                <c:pt idx="184">
                  <c:v>8.4494000000000007</c:v>
                </c:pt>
                <c:pt idx="185">
                  <c:v>8.5703999999999994</c:v>
                </c:pt>
                <c:pt idx="186">
                  <c:v>8.6841000000000008</c:v>
                </c:pt>
                <c:pt idx="187">
                  <c:v>8.4577000000000009</c:v>
                </c:pt>
                <c:pt idx="188">
                  <c:v>8.5579000000000001</c:v>
                </c:pt>
                <c:pt idx="189">
                  <c:v>8.4911999999999992</c:v>
                </c:pt>
                <c:pt idx="190">
                  <c:v>8.4640000000000004</c:v>
                </c:pt>
                <c:pt idx="191">
                  <c:v>8.8331999999999997</c:v>
                </c:pt>
                <c:pt idx="192">
                  <c:v>8.5983999999999998</c:v>
                </c:pt>
                <c:pt idx="193">
                  <c:v>8.4674999999999994</c:v>
                </c:pt>
                <c:pt idx="194">
                  <c:v>8.5533999999999999</c:v>
                </c:pt>
                <c:pt idx="195">
                  <c:v>8.3242999999999991</c:v>
                </c:pt>
                <c:pt idx="196">
                  <c:v>8.3986000000000001</c:v>
                </c:pt>
                <c:pt idx="197">
                  <c:v>8.4779999999999998</c:v>
                </c:pt>
                <c:pt idx="198">
                  <c:v>8.4266000000000005</c:v>
                </c:pt>
                <c:pt idx="199">
                  <c:v>8.4530999999999992</c:v>
                </c:pt>
                <c:pt idx="200">
                  <c:v>8.5040999999999993</c:v>
                </c:pt>
                <c:pt idx="201">
                  <c:v>8.6829000000000001</c:v>
                </c:pt>
                <c:pt idx="202">
                  <c:v>8.4742999999999995</c:v>
                </c:pt>
                <c:pt idx="203">
                  <c:v>8.4111999999999991</c:v>
                </c:pt>
                <c:pt idx="204">
                  <c:v>8.4481999999999999</c:v>
                </c:pt>
                <c:pt idx="205">
                  <c:v>8.4514999999999993</c:v>
                </c:pt>
                <c:pt idx="206">
                  <c:v>8.6560000000000006</c:v>
                </c:pt>
                <c:pt idx="207">
                  <c:v>8.6966999999999999</c:v>
                </c:pt>
                <c:pt idx="208">
                  <c:v>8.4167000000000005</c:v>
                </c:pt>
                <c:pt idx="209">
                  <c:v>8.4389000000000003</c:v>
                </c:pt>
                <c:pt idx="210">
                  <c:v>8.3656000000000006</c:v>
                </c:pt>
                <c:pt idx="211">
                  <c:v>8.5245999999999995</c:v>
                </c:pt>
                <c:pt idx="212">
                  <c:v>8.3977000000000004</c:v>
                </c:pt>
                <c:pt idx="213">
                  <c:v>8.7310999999999996</c:v>
                </c:pt>
                <c:pt idx="214">
                  <c:v>8.4613999999999994</c:v>
                </c:pt>
                <c:pt idx="215">
                  <c:v>8.5610999999999997</c:v>
                </c:pt>
                <c:pt idx="216">
                  <c:v>8.6713000000000005</c:v>
                </c:pt>
                <c:pt idx="217">
                  <c:v>8.4537999999999993</c:v>
                </c:pt>
                <c:pt idx="218">
                  <c:v>8.6465999999999994</c:v>
                </c:pt>
                <c:pt idx="219">
                  <c:v>8.6503999999999994</c:v>
                </c:pt>
                <c:pt idx="220">
                  <c:v>8.6675000000000004</c:v>
                </c:pt>
                <c:pt idx="221">
                  <c:v>8.6728000000000005</c:v>
                </c:pt>
                <c:pt idx="222">
                  <c:v>8.7294999999999998</c:v>
                </c:pt>
                <c:pt idx="223">
                  <c:v>8.7326999999999995</c:v>
                </c:pt>
                <c:pt idx="224">
                  <c:v>8.5940999999999992</c:v>
                </c:pt>
                <c:pt idx="225">
                  <c:v>8.6700999999999997</c:v>
                </c:pt>
                <c:pt idx="226">
                  <c:v>8.6517999999999997</c:v>
                </c:pt>
                <c:pt idx="227">
                  <c:v>8.7540999999999993</c:v>
                </c:pt>
                <c:pt idx="228">
                  <c:v>8.9077000000000002</c:v>
                </c:pt>
                <c:pt idx="229">
                  <c:v>8.8103999999999996</c:v>
                </c:pt>
                <c:pt idx="230">
                  <c:v>8.9977999999999998</c:v>
                </c:pt>
                <c:pt idx="231">
                  <c:v>8.6539999999999999</c:v>
                </c:pt>
                <c:pt idx="232">
                  <c:v>8.7659000000000002</c:v>
                </c:pt>
                <c:pt idx="233">
                  <c:v>8.9036000000000008</c:v>
                </c:pt>
                <c:pt idx="234">
                  <c:v>8.8562999999999992</c:v>
                </c:pt>
                <c:pt idx="235">
                  <c:v>8.8625000000000007</c:v>
                </c:pt>
                <c:pt idx="236">
                  <c:v>8.8923000000000005</c:v>
                </c:pt>
                <c:pt idx="237">
                  <c:v>8.7607999999999997</c:v>
                </c:pt>
                <c:pt idx="238">
                  <c:v>8.8308</c:v>
                </c:pt>
                <c:pt idx="239">
                  <c:v>9.0298999999999996</c:v>
                </c:pt>
                <c:pt idx="240">
                  <c:v>8.9817</c:v>
                </c:pt>
                <c:pt idx="241">
                  <c:v>8.9566999999999997</c:v>
                </c:pt>
                <c:pt idx="242">
                  <c:v>9.0358000000000001</c:v>
                </c:pt>
                <c:pt idx="243">
                  <c:v>9.0314999999999994</c:v>
                </c:pt>
                <c:pt idx="244">
                  <c:v>9.0184999999999995</c:v>
                </c:pt>
                <c:pt idx="245">
                  <c:v>8.9031000000000002</c:v>
                </c:pt>
                <c:pt idx="246">
                  <c:v>9.0027000000000008</c:v>
                </c:pt>
                <c:pt idx="247">
                  <c:v>9.2554999999999996</c:v>
                </c:pt>
                <c:pt idx="248">
                  <c:v>8.9509000000000007</c:v>
                </c:pt>
                <c:pt idx="249">
                  <c:v>9.1705000000000005</c:v>
                </c:pt>
                <c:pt idx="250">
                  <c:v>9.1250999999999998</c:v>
                </c:pt>
                <c:pt idx="251">
                  <c:v>9.3428000000000004</c:v>
                </c:pt>
                <c:pt idx="252">
                  <c:v>9.1372999999999998</c:v>
                </c:pt>
                <c:pt idx="253">
                  <c:v>9.2271999999999998</c:v>
                </c:pt>
                <c:pt idx="254">
                  <c:v>9.3323999999999998</c:v>
                </c:pt>
                <c:pt idx="255">
                  <c:v>9.1617999999999995</c:v>
                </c:pt>
                <c:pt idx="256">
                  <c:v>9.2207000000000008</c:v>
                </c:pt>
                <c:pt idx="257">
                  <c:v>9.2971000000000004</c:v>
                </c:pt>
                <c:pt idx="258">
                  <c:v>9.2623999999999995</c:v>
                </c:pt>
                <c:pt idx="259">
                  <c:v>9.2350999999999992</c:v>
                </c:pt>
                <c:pt idx="260">
                  <c:v>9.4981000000000009</c:v>
                </c:pt>
                <c:pt idx="261">
                  <c:v>9.3280999999999992</c:v>
                </c:pt>
                <c:pt idx="262">
                  <c:v>9.8063000000000002</c:v>
                </c:pt>
                <c:pt idx="263">
                  <c:v>9.5051000000000005</c:v>
                </c:pt>
                <c:pt idx="264">
                  <c:v>9.4136000000000006</c:v>
                </c:pt>
                <c:pt idx="265">
                  <c:v>9.5784000000000002</c:v>
                </c:pt>
                <c:pt idx="266">
                  <c:v>9.6759000000000004</c:v>
                </c:pt>
                <c:pt idx="267">
                  <c:v>9.7040000000000006</c:v>
                </c:pt>
                <c:pt idx="268">
                  <c:v>9.9240999999999993</c:v>
                </c:pt>
                <c:pt idx="269">
                  <c:v>9.7146000000000008</c:v>
                </c:pt>
                <c:pt idx="270">
                  <c:v>9.6809999999999992</c:v>
                </c:pt>
                <c:pt idx="271">
                  <c:v>10.025399999999999</c:v>
                </c:pt>
                <c:pt idx="272">
                  <c:v>9.7711000000000006</c:v>
                </c:pt>
                <c:pt idx="273">
                  <c:v>9.7306000000000008</c:v>
                </c:pt>
                <c:pt idx="274">
                  <c:v>10.0505</c:v>
                </c:pt>
                <c:pt idx="275">
                  <c:v>9.9882000000000009</c:v>
                </c:pt>
                <c:pt idx="276">
                  <c:v>9.9440000000000008</c:v>
                </c:pt>
                <c:pt idx="277">
                  <c:v>9.9992999999999999</c:v>
                </c:pt>
                <c:pt idx="278">
                  <c:v>10.0657</c:v>
                </c:pt>
                <c:pt idx="279">
                  <c:v>9.8697999999999997</c:v>
                </c:pt>
                <c:pt idx="280">
                  <c:v>9.9633000000000003</c:v>
                </c:pt>
                <c:pt idx="281">
                  <c:v>10.0451</c:v>
                </c:pt>
                <c:pt idx="282">
                  <c:v>10.276999999999999</c:v>
                </c:pt>
                <c:pt idx="283">
                  <c:v>10.2849</c:v>
                </c:pt>
                <c:pt idx="284">
                  <c:v>10.2148</c:v>
                </c:pt>
                <c:pt idx="285">
                  <c:v>10.2781</c:v>
                </c:pt>
                <c:pt idx="286">
                  <c:v>10.0306</c:v>
                </c:pt>
                <c:pt idx="287">
                  <c:v>10.1021</c:v>
                </c:pt>
                <c:pt idx="288">
                  <c:v>10.4009</c:v>
                </c:pt>
                <c:pt idx="289">
                  <c:v>10.0806</c:v>
                </c:pt>
                <c:pt idx="290">
                  <c:v>10.488200000000001</c:v>
                </c:pt>
                <c:pt idx="291">
                  <c:v>10.5115</c:v>
                </c:pt>
                <c:pt idx="292">
                  <c:v>10.414899999999999</c:v>
                </c:pt>
                <c:pt idx="293">
                  <c:v>10.6173</c:v>
                </c:pt>
                <c:pt idx="294">
                  <c:v>10.466799999999999</c:v>
                </c:pt>
                <c:pt idx="295">
                  <c:v>10.4825</c:v>
                </c:pt>
                <c:pt idx="296">
                  <c:v>10.5869</c:v>
                </c:pt>
                <c:pt idx="297">
                  <c:v>10.6332</c:v>
                </c:pt>
                <c:pt idx="298">
                  <c:v>10.604799999999999</c:v>
                </c:pt>
                <c:pt idx="299">
                  <c:v>10.5358</c:v>
                </c:pt>
                <c:pt idx="300">
                  <c:v>10.763400000000001</c:v>
                </c:pt>
                <c:pt idx="301">
                  <c:v>10.6587</c:v>
                </c:pt>
                <c:pt idx="302">
                  <c:v>10.781000000000001</c:v>
                </c:pt>
                <c:pt idx="303">
                  <c:v>10.998200000000001</c:v>
                </c:pt>
                <c:pt idx="304">
                  <c:v>10.68</c:v>
                </c:pt>
                <c:pt idx="305">
                  <c:v>10.8086</c:v>
                </c:pt>
                <c:pt idx="306">
                  <c:v>10.790900000000001</c:v>
                </c:pt>
                <c:pt idx="307">
                  <c:v>10.6233</c:v>
                </c:pt>
                <c:pt idx="308">
                  <c:v>11.014699999999999</c:v>
                </c:pt>
                <c:pt idx="309">
                  <c:v>10.853899999999999</c:v>
                </c:pt>
                <c:pt idx="310">
                  <c:v>10.993499999999999</c:v>
                </c:pt>
                <c:pt idx="311">
                  <c:v>10.875</c:v>
                </c:pt>
                <c:pt idx="312">
                  <c:v>11.1569</c:v>
                </c:pt>
                <c:pt idx="313">
                  <c:v>11.090999999999999</c:v>
                </c:pt>
                <c:pt idx="314">
                  <c:v>11.186299999999999</c:v>
                </c:pt>
                <c:pt idx="315">
                  <c:v>11.1533</c:v>
                </c:pt>
                <c:pt idx="316">
                  <c:v>11.1561</c:v>
                </c:pt>
                <c:pt idx="317">
                  <c:v>11.210599999999999</c:v>
                </c:pt>
                <c:pt idx="318">
                  <c:v>11.190300000000001</c:v>
                </c:pt>
                <c:pt idx="319">
                  <c:v>11.305099999999999</c:v>
                </c:pt>
                <c:pt idx="320">
                  <c:v>11.3163</c:v>
                </c:pt>
                <c:pt idx="321">
                  <c:v>11.284599999999999</c:v>
                </c:pt>
                <c:pt idx="322">
                  <c:v>11.3748</c:v>
                </c:pt>
                <c:pt idx="323">
                  <c:v>11.0031</c:v>
                </c:pt>
                <c:pt idx="324">
                  <c:v>11.2432</c:v>
                </c:pt>
                <c:pt idx="325">
                  <c:v>11.385400000000001</c:v>
                </c:pt>
                <c:pt idx="326">
                  <c:v>11.4618</c:v>
                </c:pt>
                <c:pt idx="327">
                  <c:v>11.3194</c:v>
                </c:pt>
                <c:pt idx="328">
                  <c:v>11.4191</c:v>
                </c:pt>
                <c:pt idx="329">
                  <c:v>11.711600000000001</c:v>
                </c:pt>
                <c:pt idx="330">
                  <c:v>11.4314</c:v>
                </c:pt>
                <c:pt idx="331">
                  <c:v>11.5733</c:v>
                </c:pt>
                <c:pt idx="332">
                  <c:v>11.562099999999999</c:v>
                </c:pt>
                <c:pt idx="333">
                  <c:v>11.573700000000001</c:v>
                </c:pt>
                <c:pt idx="334">
                  <c:v>11.433999999999999</c:v>
                </c:pt>
                <c:pt idx="335">
                  <c:v>11.555099999999999</c:v>
                </c:pt>
                <c:pt idx="336">
                  <c:v>11.8903</c:v>
                </c:pt>
                <c:pt idx="337">
                  <c:v>11.6633</c:v>
                </c:pt>
                <c:pt idx="338">
                  <c:v>11.843500000000001</c:v>
                </c:pt>
                <c:pt idx="339">
                  <c:v>11.7555</c:v>
                </c:pt>
                <c:pt idx="340">
                  <c:v>12.1312</c:v>
                </c:pt>
                <c:pt idx="341">
                  <c:v>11.765599999999999</c:v>
                </c:pt>
                <c:pt idx="342">
                  <c:v>11.815099999999999</c:v>
                </c:pt>
                <c:pt idx="343">
                  <c:v>11.774800000000001</c:v>
                </c:pt>
                <c:pt idx="344">
                  <c:v>11.6409</c:v>
                </c:pt>
                <c:pt idx="345">
                  <c:v>11.963800000000001</c:v>
                </c:pt>
                <c:pt idx="346">
                  <c:v>11.7685</c:v>
                </c:pt>
                <c:pt idx="347">
                  <c:v>11.705399999999999</c:v>
                </c:pt>
                <c:pt idx="348">
                  <c:v>11.6919</c:v>
                </c:pt>
                <c:pt idx="349">
                  <c:v>11.918799999999999</c:v>
                </c:pt>
                <c:pt idx="350">
                  <c:v>12.094799999999999</c:v>
                </c:pt>
                <c:pt idx="351">
                  <c:v>11.6502</c:v>
                </c:pt>
                <c:pt idx="352">
                  <c:v>12.102</c:v>
                </c:pt>
                <c:pt idx="353">
                  <c:v>11.794600000000001</c:v>
                </c:pt>
                <c:pt idx="354">
                  <c:v>11.876099999999999</c:v>
                </c:pt>
                <c:pt idx="355">
                  <c:v>12.4048</c:v>
                </c:pt>
                <c:pt idx="356">
                  <c:v>11.728400000000001</c:v>
                </c:pt>
                <c:pt idx="357">
                  <c:v>11.9358</c:v>
                </c:pt>
                <c:pt idx="358">
                  <c:v>12.1105</c:v>
                </c:pt>
                <c:pt idx="359">
                  <c:v>11.817500000000001</c:v>
                </c:pt>
                <c:pt idx="360">
                  <c:v>11.8818</c:v>
                </c:pt>
                <c:pt idx="361">
                  <c:v>12.2727</c:v>
                </c:pt>
                <c:pt idx="362">
                  <c:v>12.167899999999999</c:v>
                </c:pt>
                <c:pt idx="363">
                  <c:v>11.9359</c:v>
                </c:pt>
                <c:pt idx="364">
                  <c:v>12.2577</c:v>
                </c:pt>
              </c:numCache>
            </c:numRef>
          </c:val>
          <c:smooth val="0"/>
          <c:extLst>
            <c:ext xmlns:c16="http://schemas.microsoft.com/office/drawing/2014/chart" uri="{C3380CC4-5D6E-409C-BE32-E72D297353CC}">
              <c16:uniqueId val="{00000002-D634-405C-9B3D-0B9EDD256F49}"/>
            </c:ext>
          </c:extLst>
        </c:ser>
        <c:dLbls>
          <c:showLegendKey val="0"/>
          <c:showVal val="0"/>
          <c:showCatName val="0"/>
          <c:showSerName val="0"/>
          <c:showPercent val="0"/>
          <c:showBubbleSize val="0"/>
        </c:dLbls>
        <c:smooth val="0"/>
        <c:axId val="1177869311"/>
        <c:axId val="1177869791"/>
      </c:lineChart>
      <c:catAx>
        <c:axId val="1177869311"/>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Days of the year</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77869791"/>
        <c:crosses val="autoZero"/>
        <c:auto val="1"/>
        <c:lblAlgn val="ctr"/>
        <c:lblOffset val="100"/>
        <c:noMultiLvlLbl val="0"/>
      </c:catAx>
      <c:valAx>
        <c:axId val="1177869791"/>
        <c:scaling>
          <c:orientation val="minMax"/>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Maximum load of the day</a:t>
                </a:r>
              </a:p>
              <a:p>
                <a:pPr>
                  <a:defRPr/>
                </a:pPr>
                <a:r>
                  <a:rPr lang="en-US"/>
                  <a:t>(MWh/hour)</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77869311"/>
        <c:crosses val="autoZero"/>
        <c:crossBetween val="between"/>
      </c:valAx>
      <c:spPr>
        <a:noFill/>
        <a:ln>
          <a:noFill/>
        </a:ln>
        <a:effectLst/>
      </c:spPr>
    </c:plotArea>
    <c:legend>
      <c:legendPos val="b"/>
      <c:layout>
        <c:manualLayout>
          <c:xMode val="edge"/>
          <c:yMode val="edge"/>
          <c:x val="0.42431138771032167"/>
          <c:y val="4.8041590954976773E-2"/>
          <c:w val="0.41744711011000318"/>
          <c:h val="0.21027491755838212"/>
        </c:manualLayout>
      </c:layout>
      <c:overlay val="0"/>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98683456799711"/>
          <c:y val="4.0688575899843503E-2"/>
          <c:w val="0.82848141207996351"/>
          <c:h val="0.75221470713596694"/>
        </c:manualLayout>
      </c:layout>
      <c:lineChart>
        <c:grouping val="standard"/>
        <c:varyColors val="0"/>
        <c:ser>
          <c:idx val="0"/>
          <c:order val="0"/>
          <c:tx>
            <c:strRef>
              <c:f>lp_vs_ai_daily_comparison_unsee!$B$1</c:f>
              <c:strCache>
                <c:ptCount val="1"/>
                <c:pt idx="0">
                  <c:v>LP_Peak_After_MW</c:v>
                </c:pt>
              </c:strCache>
            </c:strRef>
          </c:tx>
          <c:spPr>
            <a:ln w="9525" cap="rnd">
              <a:solidFill>
                <a:schemeClr val="accent1"/>
              </a:solidFill>
              <a:round/>
            </a:ln>
            <a:effectLst/>
          </c:spPr>
          <c:marker>
            <c:symbol val="none"/>
          </c:marker>
          <c:cat>
            <c:numRef>
              <c:f>lp_vs_ai_daily_comparison_unsee!$A$2:$A$366</c:f>
              <c:numCache>
                <c:formatCode>General</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numCache>
            </c:numRef>
          </c:cat>
          <c:val>
            <c:numRef>
              <c:f>lp_vs_ai_daily_comparison_unsee!$B$2:$B$366</c:f>
              <c:numCache>
                <c:formatCode>General</c:formatCode>
                <c:ptCount val="365"/>
                <c:pt idx="0">
                  <c:v>11.5291</c:v>
                </c:pt>
                <c:pt idx="1">
                  <c:v>11.485900000000001</c:v>
                </c:pt>
                <c:pt idx="2">
                  <c:v>11.401999999999999</c:v>
                </c:pt>
                <c:pt idx="3">
                  <c:v>11.2522</c:v>
                </c:pt>
                <c:pt idx="4">
                  <c:v>11.266400000000001</c:v>
                </c:pt>
                <c:pt idx="5">
                  <c:v>11.5921</c:v>
                </c:pt>
                <c:pt idx="6">
                  <c:v>11.472899999999999</c:v>
                </c:pt>
                <c:pt idx="7">
                  <c:v>11.4162</c:v>
                </c:pt>
                <c:pt idx="8">
                  <c:v>11.3102</c:v>
                </c:pt>
                <c:pt idx="9">
                  <c:v>11.467000000000001</c:v>
                </c:pt>
                <c:pt idx="10">
                  <c:v>11.597899999999999</c:v>
                </c:pt>
                <c:pt idx="11">
                  <c:v>11.4428</c:v>
                </c:pt>
                <c:pt idx="12">
                  <c:v>11.211600000000001</c:v>
                </c:pt>
                <c:pt idx="13">
                  <c:v>11.403</c:v>
                </c:pt>
                <c:pt idx="14">
                  <c:v>11.2628</c:v>
                </c:pt>
                <c:pt idx="15">
                  <c:v>11.611599999999999</c:v>
                </c:pt>
                <c:pt idx="16">
                  <c:v>11.230499999999999</c:v>
                </c:pt>
                <c:pt idx="17">
                  <c:v>11.4499</c:v>
                </c:pt>
                <c:pt idx="18">
                  <c:v>11.272600000000001</c:v>
                </c:pt>
                <c:pt idx="19">
                  <c:v>11.631500000000001</c:v>
                </c:pt>
                <c:pt idx="20">
                  <c:v>11.0969</c:v>
                </c:pt>
                <c:pt idx="21">
                  <c:v>11.1539</c:v>
                </c:pt>
                <c:pt idx="22">
                  <c:v>11.714</c:v>
                </c:pt>
                <c:pt idx="23">
                  <c:v>11.269</c:v>
                </c:pt>
                <c:pt idx="24">
                  <c:v>11.3512</c:v>
                </c:pt>
                <c:pt idx="25">
                  <c:v>11.3611</c:v>
                </c:pt>
                <c:pt idx="26">
                  <c:v>11.4826</c:v>
                </c:pt>
                <c:pt idx="27">
                  <c:v>11.5212</c:v>
                </c:pt>
                <c:pt idx="28">
                  <c:v>11.2601</c:v>
                </c:pt>
                <c:pt idx="29">
                  <c:v>11.5688</c:v>
                </c:pt>
                <c:pt idx="30">
                  <c:v>11.6967</c:v>
                </c:pt>
                <c:pt idx="31">
                  <c:v>11.0829</c:v>
                </c:pt>
                <c:pt idx="32">
                  <c:v>11.3278</c:v>
                </c:pt>
                <c:pt idx="33">
                  <c:v>11.5989</c:v>
                </c:pt>
                <c:pt idx="34">
                  <c:v>11.167</c:v>
                </c:pt>
                <c:pt idx="35">
                  <c:v>11.0847</c:v>
                </c:pt>
                <c:pt idx="36">
                  <c:v>11.3812</c:v>
                </c:pt>
                <c:pt idx="37">
                  <c:v>11.313599999999999</c:v>
                </c:pt>
                <c:pt idx="38">
                  <c:v>11.302099999999999</c:v>
                </c:pt>
                <c:pt idx="39">
                  <c:v>11.1251</c:v>
                </c:pt>
                <c:pt idx="40">
                  <c:v>11.244899999999999</c:v>
                </c:pt>
                <c:pt idx="41">
                  <c:v>11.202400000000001</c:v>
                </c:pt>
                <c:pt idx="42">
                  <c:v>10.963200000000001</c:v>
                </c:pt>
                <c:pt idx="43">
                  <c:v>11.6136</c:v>
                </c:pt>
                <c:pt idx="44">
                  <c:v>11.1424</c:v>
                </c:pt>
                <c:pt idx="45">
                  <c:v>11.193899999999999</c:v>
                </c:pt>
                <c:pt idx="46">
                  <c:v>11.0442</c:v>
                </c:pt>
                <c:pt idx="47">
                  <c:v>11.29</c:v>
                </c:pt>
                <c:pt idx="48">
                  <c:v>10.9754</c:v>
                </c:pt>
                <c:pt idx="49">
                  <c:v>11.102</c:v>
                </c:pt>
                <c:pt idx="50">
                  <c:v>11.1153</c:v>
                </c:pt>
                <c:pt idx="51">
                  <c:v>10.8744</c:v>
                </c:pt>
                <c:pt idx="52">
                  <c:v>10.9818</c:v>
                </c:pt>
                <c:pt idx="53">
                  <c:v>11.002599999999999</c:v>
                </c:pt>
                <c:pt idx="54">
                  <c:v>11.113200000000001</c:v>
                </c:pt>
                <c:pt idx="55">
                  <c:v>11.333299999999999</c:v>
                </c:pt>
                <c:pt idx="56">
                  <c:v>11.302099999999999</c:v>
                </c:pt>
                <c:pt idx="57">
                  <c:v>10.8383</c:v>
                </c:pt>
                <c:pt idx="58">
                  <c:v>10.7385</c:v>
                </c:pt>
                <c:pt idx="59">
                  <c:v>11.1221</c:v>
                </c:pt>
                <c:pt idx="60">
                  <c:v>10.8842</c:v>
                </c:pt>
                <c:pt idx="61">
                  <c:v>10.915699999999999</c:v>
                </c:pt>
                <c:pt idx="62">
                  <c:v>10.8988</c:v>
                </c:pt>
                <c:pt idx="63">
                  <c:v>10.894600000000001</c:v>
                </c:pt>
                <c:pt idx="64">
                  <c:v>10.949</c:v>
                </c:pt>
                <c:pt idx="65">
                  <c:v>10.749599999999999</c:v>
                </c:pt>
                <c:pt idx="66">
                  <c:v>10.6121</c:v>
                </c:pt>
                <c:pt idx="67">
                  <c:v>10.6157</c:v>
                </c:pt>
                <c:pt idx="68">
                  <c:v>10.8483</c:v>
                </c:pt>
                <c:pt idx="69">
                  <c:v>10.7376</c:v>
                </c:pt>
                <c:pt idx="70">
                  <c:v>10.4377</c:v>
                </c:pt>
                <c:pt idx="71">
                  <c:v>10.584899999999999</c:v>
                </c:pt>
                <c:pt idx="72">
                  <c:v>10.647</c:v>
                </c:pt>
                <c:pt idx="73">
                  <c:v>10.357799999999999</c:v>
                </c:pt>
                <c:pt idx="74">
                  <c:v>10.2416</c:v>
                </c:pt>
                <c:pt idx="75">
                  <c:v>10.5731</c:v>
                </c:pt>
                <c:pt idx="76">
                  <c:v>10.254099999999999</c:v>
                </c:pt>
                <c:pt idx="77">
                  <c:v>10.5145</c:v>
                </c:pt>
                <c:pt idx="78">
                  <c:v>10.504200000000001</c:v>
                </c:pt>
                <c:pt idx="79">
                  <c:v>10.4771</c:v>
                </c:pt>
                <c:pt idx="80">
                  <c:v>10.7263</c:v>
                </c:pt>
                <c:pt idx="81">
                  <c:v>10.380800000000001</c:v>
                </c:pt>
                <c:pt idx="82">
                  <c:v>10.163600000000001</c:v>
                </c:pt>
                <c:pt idx="83">
                  <c:v>10.289</c:v>
                </c:pt>
                <c:pt idx="84">
                  <c:v>10.331099999999999</c:v>
                </c:pt>
                <c:pt idx="85">
                  <c:v>10.1213</c:v>
                </c:pt>
                <c:pt idx="86">
                  <c:v>10.285399999999999</c:v>
                </c:pt>
                <c:pt idx="87">
                  <c:v>10.069000000000001</c:v>
                </c:pt>
                <c:pt idx="88">
                  <c:v>10.1501</c:v>
                </c:pt>
                <c:pt idx="89">
                  <c:v>10.168900000000001</c:v>
                </c:pt>
                <c:pt idx="90">
                  <c:v>9.9551999999999996</c:v>
                </c:pt>
                <c:pt idx="91">
                  <c:v>9.9192999999999998</c:v>
                </c:pt>
                <c:pt idx="92">
                  <c:v>9.9931000000000001</c:v>
                </c:pt>
                <c:pt idx="93">
                  <c:v>10.0983</c:v>
                </c:pt>
                <c:pt idx="94">
                  <c:v>10.1364</c:v>
                </c:pt>
                <c:pt idx="95">
                  <c:v>9.8946000000000005</c:v>
                </c:pt>
                <c:pt idx="96">
                  <c:v>9.9916999999999998</c:v>
                </c:pt>
                <c:pt idx="97">
                  <c:v>9.6697000000000006</c:v>
                </c:pt>
                <c:pt idx="98">
                  <c:v>9.6273</c:v>
                </c:pt>
                <c:pt idx="99">
                  <c:v>9.6912000000000003</c:v>
                </c:pt>
                <c:pt idx="100">
                  <c:v>10.0916</c:v>
                </c:pt>
                <c:pt idx="101">
                  <c:v>9.9337</c:v>
                </c:pt>
                <c:pt idx="102">
                  <c:v>9.8193999999999999</c:v>
                </c:pt>
                <c:pt idx="103">
                  <c:v>9.6959999999999997</c:v>
                </c:pt>
                <c:pt idx="104">
                  <c:v>9.8447999999999993</c:v>
                </c:pt>
                <c:pt idx="105">
                  <c:v>9.6974999999999998</c:v>
                </c:pt>
                <c:pt idx="106">
                  <c:v>9.5798000000000005</c:v>
                </c:pt>
                <c:pt idx="107">
                  <c:v>9.6994000000000007</c:v>
                </c:pt>
                <c:pt idx="108">
                  <c:v>9.5593000000000004</c:v>
                </c:pt>
                <c:pt idx="109">
                  <c:v>9.548</c:v>
                </c:pt>
                <c:pt idx="110">
                  <c:v>9.5484000000000009</c:v>
                </c:pt>
                <c:pt idx="111">
                  <c:v>9.2698999999999998</c:v>
                </c:pt>
                <c:pt idx="112">
                  <c:v>9.6507000000000005</c:v>
                </c:pt>
                <c:pt idx="113">
                  <c:v>9.6243999999999996</c:v>
                </c:pt>
                <c:pt idx="114">
                  <c:v>9.4931000000000001</c:v>
                </c:pt>
                <c:pt idx="115">
                  <c:v>9.1776999999999997</c:v>
                </c:pt>
                <c:pt idx="116">
                  <c:v>9.2146000000000008</c:v>
                </c:pt>
                <c:pt idx="117">
                  <c:v>9.3941999999999997</c:v>
                </c:pt>
                <c:pt idx="118">
                  <c:v>9.2567000000000004</c:v>
                </c:pt>
                <c:pt idx="119">
                  <c:v>9.1862999999999992</c:v>
                </c:pt>
                <c:pt idx="120">
                  <c:v>9.2357999999999993</c:v>
                </c:pt>
                <c:pt idx="121">
                  <c:v>9.2250999999999994</c:v>
                </c:pt>
                <c:pt idx="122">
                  <c:v>9.2745999999999995</c:v>
                </c:pt>
                <c:pt idx="123">
                  <c:v>9.2558000000000007</c:v>
                </c:pt>
                <c:pt idx="124">
                  <c:v>9.5578000000000003</c:v>
                </c:pt>
                <c:pt idx="125">
                  <c:v>8.9920000000000009</c:v>
                </c:pt>
                <c:pt idx="126">
                  <c:v>9.0845000000000002</c:v>
                </c:pt>
                <c:pt idx="127">
                  <c:v>9.0650999999999993</c:v>
                </c:pt>
                <c:pt idx="128">
                  <c:v>8.9940999999999995</c:v>
                </c:pt>
                <c:pt idx="129">
                  <c:v>9.0975000000000001</c:v>
                </c:pt>
                <c:pt idx="130">
                  <c:v>8.98</c:v>
                </c:pt>
                <c:pt idx="131">
                  <c:v>8.8132999999999999</c:v>
                </c:pt>
                <c:pt idx="132">
                  <c:v>8.9054000000000002</c:v>
                </c:pt>
                <c:pt idx="133">
                  <c:v>9.2635000000000005</c:v>
                </c:pt>
                <c:pt idx="134">
                  <c:v>8.9502000000000006</c:v>
                </c:pt>
                <c:pt idx="135">
                  <c:v>8.7532999999999994</c:v>
                </c:pt>
                <c:pt idx="136">
                  <c:v>8.9597999999999995</c:v>
                </c:pt>
                <c:pt idx="137">
                  <c:v>8.8640000000000008</c:v>
                </c:pt>
                <c:pt idx="138">
                  <c:v>8.8017000000000003</c:v>
                </c:pt>
                <c:pt idx="139">
                  <c:v>8.7967999999999993</c:v>
                </c:pt>
                <c:pt idx="140">
                  <c:v>8.6067999999999998</c:v>
                </c:pt>
                <c:pt idx="141">
                  <c:v>8.6532999999999998</c:v>
                </c:pt>
                <c:pt idx="142">
                  <c:v>8.7133000000000003</c:v>
                </c:pt>
                <c:pt idx="143">
                  <c:v>8.6417000000000002</c:v>
                </c:pt>
                <c:pt idx="144">
                  <c:v>8.5694999999999997</c:v>
                </c:pt>
                <c:pt idx="145">
                  <c:v>8.5404999999999998</c:v>
                </c:pt>
                <c:pt idx="146">
                  <c:v>8.5714000000000006</c:v>
                </c:pt>
                <c:pt idx="147">
                  <c:v>8.7803000000000004</c:v>
                </c:pt>
                <c:pt idx="148">
                  <c:v>8.5829000000000004</c:v>
                </c:pt>
                <c:pt idx="149">
                  <c:v>8.5513999999999992</c:v>
                </c:pt>
                <c:pt idx="150">
                  <c:v>8.4659999999999993</c:v>
                </c:pt>
                <c:pt idx="151">
                  <c:v>8.5351999999999997</c:v>
                </c:pt>
                <c:pt idx="152">
                  <c:v>8.5277999999999992</c:v>
                </c:pt>
                <c:pt idx="153">
                  <c:v>8.6959999999999997</c:v>
                </c:pt>
                <c:pt idx="154">
                  <c:v>8.4297000000000004</c:v>
                </c:pt>
                <c:pt idx="155">
                  <c:v>8.5388999999999999</c:v>
                </c:pt>
                <c:pt idx="156">
                  <c:v>8.3396000000000008</c:v>
                </c:pt>
                <c:pt idx="157">
                  <c:v>8.3657000000000004</c:v>
                </c:pt>
                <c:pt idx="158">
                  <c:v>8.3012999999999995</c:v>
                </c:pt>
                <c:pt idx="159">
                  <c:v>8.2356999999999996</c:v>
                </c:pt>
                <c:pt idx="160">
                  <c:v>8.4183000000000003</c:v>
                </c:pt>
                <c:pt idx="161">
                  <c:v>8.1941000000000006</c:v>
                </c:pt>
                <c:pt idx="162">
                  <c:v>8.0076999999999998</c:v>
                </c:pt>
                <c:pt idx="163">
                  <c:v>8.2804000000000002</c:v>
                </c:pt>
                <c:pt idx="164">
                  <c:v>8.2780000000000005</c:v>
                </c:pt>
                <c:pt idx="165">
                  <c:v>8.2561999999999998</c:v>
                </c:pt>
                <c:pt idx="166">
                  <c:v>8.1176999999999992</c:v>
                </c:pt>
                <c:pt idx="167">
                  <c:v>8.3486999999999991</c:v>
                </c:pt>
                <c:pt idx="168">
                  <c:v>8.1304999999999996</c:v>
                </c:pt>
                <c:pt idx="169">
                  <c:v>8.4913000000000007</c:v>
                </c:pt>
                <c:pt idx="170">
                  <c:v>8.3842999999999996</c:v>
                </c:pt>
                <c:pt idx="171">
                  <c:v>8.3101000000000003</c:v>
                </c:pt>
                <c:pt idx="172">
                  <c:v>8.0717999999999996</c:v>
                </c:pt>
                <c:pt idx="173">
                  <c:v>7.9793000000000003</c:v>
                </c:pt>
                <c:pt idx="174">
                  <c:v>8.1523000000000003</c:v>
                </c:pt>
                <c:pt idx="175">
                  <c:v>8.2744</c:v>
                </c:pt>
                <c:pt idx="176">
                  <c:v>8.1704000000000008</c:v>
                </c:pt>
                <c:pt idx="177">
                  <c:v>8.2281999999999993</c:v>
                </c:pt>
                <c:pt idx="178">
                  <c:v>8.16</c:v>
                </c:pt>
                <c:pt idx="179">
                  <c:v>8.1745000000000001</c:v>
                </c:pt>
                <c:pt idx="180">
                  <c:v>8.1042000000000005</c:v>
                </c:pt>
                <c:pt idx="181">
                  <c:v>7.9702999999999999</c:v>
                </c:pt>
                <c:pt idx="182">
                  <c:v>8.0652000000000008</c:v>
                </c:pt>
                <c:pt idx="183">
                  <c:v>8.1593</c:v>
                </c:pt>
                <c:pt idx="184">
                  <c:v>7.9553000000000003</c:v>
                </c:pt>
                <c:pt idx="185">
                  <c:v>8.0783000000000005</c:v>
                </c:pt>
                <c:pt idx="186">
                  <c:v>8.1806999999999999</c:v>
                </c:pt>
                <c:pt idx="187">
                  <c:v>7.9660000000000002</c:v>
                </c:pt>
                <c:pt idx="188">
                  <c:v>8.0698000000000008</c:v>
                </c:pt>
                <c:pt idx="189">
                  <c:v>8.0068999999999999</c:v>
                </c:pt>
                <c:pt idx="190">
                  <c:v>7.9682000000000004</c:v>
                </c:pt>
                <c:pt idx="191">
                  <c:v>8.3417999999999992</c:v>
                </c:pt>
                <c:pt idx="192">
                  <c:v>8.0975000000000001</c:v>
                </c:pt>
                <c:pt idx="193">
                  <c:v>7.9787999999999997</c:v>
                </c:pt>
                <c:pt idx="194">
                  <c:v>8.0593000000000004</c:v>
                </c:pt>
                <c:pt idx="195">
                  <c:v>7.8395999999999999</c:v>
                </c:pt>
                <c:pt idx="196">
                  <c:v>7.9086999999999996</c:v>
                </c:pt>
                <c:pt idx="197">
                  <c:v>7.9885999999999999</c:v>
                </c:pt>
                <c:pt idx="198">
                  <c:v>7.9295999999999998</c:v>
                </c:pt>
                <c:pt idx="199">
                  <c:v>7.984</c:v>
                </c:pt>
                <c:pt idx="200">
                  <c:v>8.0189000000000004</c:v>
                </c:pt>
                <c:pt idx="201">
                  <c:v>8.1893999999999991</c:v>
                </c:pt>
                <c:pt idx="202">
                  <c:v>7.9861000000000004</c:v>
                </c:pt>
                <c:pt idx="203">
                  <c:v>7.9127000000000001</c:v>
                </c:pt>
                <c:pt idx="204">
                  <c:v>7.9557000000000002</c:v>
                </c:pt>
                <c:pt idx="205">
                  <c:v>7.9570999999999996</c:v>
                </c:pt>
                <c:pt idx="206">
                  <c:v>8.1628000000000007</c:v>
                </c:pt>
                <c:pt idx="207">
                  <c:v>8.2010000000000005</c:v>
                </c:pt>
                <c:pt idx="208">
                  <c:v>7.9172000000000002</c:v>
                </c:pt>
                <c:pt idx="209">
                  <c:v>7.9508000000000001</c:v>
                </c:pt>
                <c:pt idx="210">
                  <c:v>7.8758999999999997</c:v>
                </c:pt>
                <c:pt idx="211">
                  <c:v>8.0200999999999993</c:v>
                </c:pt>
                <c:pt idx="212">
                  <c:v>7.9024000000000001</c:v>
                </c:pt>
                <c:pt idx="213">
                  <c:v>8.2283000000000008</c:v>
                </c:pt>
                <c:pt idx="214">
                  <c:v>7.9596999999999998</c:v>
                </c:pt>
                <c:pt idx="215">
                  <c:v>8.0702999999999996</c:v>
                </c:pt>
                <c:pt idx="216">
                  <c:v>8.1826000000000008</c:v>
                </c:pt>
                <c:pt idx="217">
                  <c:v>7.9691000000000001</c:v>
                </c:pt>
                <c:pt idx="218">
                  <c:v>8.1433999999999997</c:v>
                </c:pt>
                <c:pt idx="219">
                  <c:v>8.1523000000000003</c:v>
                </c:pt>
                <c:pt idx="220">
                  <c:v>8.1693999999999996</c:v>
                </c:pt>
                <c:pt idx="221">
                  <c:v>8.1714000000000002</c:v>
                </c:pt>
                <c:pt idx="222">
                  <c:v>8.2379999999999995</c:v>
                </c:pt>
                <c:pt idx="223">
                  <c:v>8.2304999999999993</c:v>
                </c:pt>
                <c:pt idx="224">
                  <c:v>8.0894999999999992</c:v>
                </c:pt>
                <c:pt idx="225">
                  <c:v>8.1798999999999999</c:v>
                </c:pt>
                <c:pt idx="226">
                  <c:v>8.1491000000000007</c:v>
                </c:pt>
                <c:pt idx="227">
                  <c:v>8.2558000000000007</c:v>
                </c:pt>
                <c:pt idx="228">
                  <c:v>8.3937000000000008</c:v>
                </c:pt>
                <c:pt idx="229">
                  <c:v>8.3070000000000004</c:v>
                </c:pt>
                <c:pt idx="230">
                  <c:v>8.4799000000000007</c:v>
                </c:pt>
                <c:pt idx="231">
                  <c:v>8.1583000000000006</c:v>
                </c:pt>
                <c:pt idx="232">
                  <c:v>8.2433999999999994</c:v>
                </c:pt>
                <c:pt idx="233">
                  <c:v>8.4044000000000008</c:v>
                </c:pt>
                <c:pt idx="234">
                  <c:v>8.3529999999999998</c:v>
                </c:pt>
                <c:pt idx="235">
                  <c:v>8.3513999999999999</c:v>
                </c:pt>
                <c:pt idx="236">
                  <c:v>8.3829999999999991</c:v>
                </c:pt>
                <c:pt idx="237">
                  <c:v>8.2514000000000003</c:v>
                </c:pt>
                <c:pt idx="238">
                  <c:v>8.3233999999999995</c:v>
                </c:pt>
                <c:pt idx="239">
                  <c:v>8.5200999999999993</c:v>
                </c:pt>
                <c:pt idx="240">
                  <c:v>8.4580000000000002</c:v>
                </c:pt>
                <c:pt idx="241">
                  <c:v>8.4436</c:v>
                </c:pt>
                <c:pt idx="242">
                  <c:v>8.5138999999999996</c:v>
                </c:pt>
                <c:pt idx="243">
                  <c:v>8.5106999999999999</c:v>
                </c:pt>
                <c:pt idx="244">
                  <c:v>8.5001999999999995</c:v>
                </c:pt>
                <c:pt idx="245">
                  <c:v>8.3725000000000005</c:v>
                </c:pt>
                <c:pt idx="246">
                  <c:v>8.4799000000000007</c:v>
                </c:pt>
                <c:pt idx="247">
                  <c:v>8.7279</c:v>
                </c:pt>
                <c:pt idx="248">
                  <c:v>8.4358000000000004</c:v>
                </c:pt>
                <c:pt idx="249">
                  <c:v>8.6456</c:v>
                </c:pt>
                <c:pt idx="250">
                  <c:v>8.5860000000000003</c:v>
                </c:pt>
                <c:pt idx="251">
                  <c:v>8.7965999999999998</c:v>
                </c:pt>
                <c:pt idx="252">
                  <c:v>8.6143999999999998</c:v>
                </c:pt>
                <c:pt idx="253">
                  <c:v>8.6822999999999997</c:v>
                </c:pt>
                <c:pt idx="254">
                  <c:v>8.8085000000000004</c:v>
                </c:pt>
                <c:pt idx="255">
                  <c:v>8.6114999999999995</c:v>
                </c:pt>
                <c:pt idx="256">
                  <c:v>8.6746999999999996</c:v>
                </c:pt>
                <c:pt idx="257">
                  <c:v>8.7392000000000003</c:v>
                </c:pt>
                <c:pt idx="258">
                  <c:v>8.7297999999999991</c:v>
                </c:pt>
                <c:pt idx="259">
                  <c:v>8.6938999999999993</c:v>
                </c:pt>
                <c:pt idx="260">
                  <c:v>8.9479000000000006</c:v>
                </c:pt>
                <c:pt idx="261">
                  <c:v>8.7680000000000007</c:v>
                </c:pt>
                <c:pt idx="262">
                  <c:v>9.2353000000000005</c:v>
                </c:pt>
                <c:pt idx="263">
                  <c:v>8.9446999999999992</c:v>
                </c:pt>
                <c:pt idx="264">
                  <c:v>8.8617000000000008</c:v>
                </c:pt>
                <c:pt idx="265">
                  <c:v>9.0282999999999998</c:v>
                </c:pt>
                <c:pt idx="266">
                  <c:v>9.1255000000000006</c:v>
                </c:pt>
                <c:pt idx="267">
                  <c:v>9.1463000000000001</c:v>
                </c:pt>
                <c:pt idx="268">
                  <c:v>9.3573000000000004</c:v>
                </c:pt>
                <c:pt idx="269">
                  <c:v>9.1580999999999992</c:v>
                </c:pt>
                <c:pt idx="270">
                  <c:v>9.1112000000000002</c:v>
                </c:pt>
                <c:pt idx="271">
                  <c:v>9.4465000000000003</c:v>
                </c:pt>
                <c:pt idx="272">
                  <c:v>9.2049000000000003</c:v>
                </c:pt>
                <c:pt idx="273">
                  <c:v>9.1641999999999992</c:v>
                </c:pt>
                <c:pt idx="274">
                  <c:v>9.4705999999999992</c:v>
                </c:pt>
                <c:pt idx="275">
                  <c:v>9.4204000000000008</c:v>
                </c:pt>
                <c:pt idx="276">
                  <c:v>9.3615999999999993</c:v>
                </c:pt>
                <c:pt idx="277">
                  <c:v>9.4121000000000006</c:v>
                </c:pt>
                <c:pt idx="278">
                  <c:v>9.4763999999999999</c:v>
                </c:pt>
                <c:pt idx="279">
                  <c:v>9.2795000000000005</c:v>
                </c:pt>
                <c:pt idx="280">
                  <c:v>9.3856999999999999</c:v>
                </c:pt>
                <c:pt idx="281">
                  <c:v>9.4558</c:v>
                </c:pt>
                <c:pt idx="282">
                  <c:v>9.7050999999999998</c:v>
                </c:pt>
                <c:pt idx="283">
                  <c:v>9.6934000000000005</c:v>
                </c:pt>
                <c:pt idx="284">
                  <c:v>9.6217000000000006</c:v>
                </c:pt>
                <c:pt idx="285">
                  <c:v>9.6791999999999998</c:v>
                </c:pt>
                <c:pt idx="286">
                  <c:v>9.4474</c:v>
                </c:pt>
                <c:pt idx="287">
                  <c:v>9.5152000000000001</c:v>
                </c:pt>
                <c:pt idx="288">
                  <c:v>9.7942999999999998</c:v>
                </c:pt>
                <c:pt idx="289">
                  <c:v>9.4922000000000004</c:v>
                </c:pt>
                <c:pt idx="290">
                  <c:v>9.8779000000000003</c:v>
                </c:pt>
                <c:pt idx="291">
                  <c:v>9.9215</c:v>
                </c:pt>
                <c:pt idx="292">
                  <c:v>9.8167000000000009</c:v>
                </c:pt>
                <c:pt idx="293">
                  <c:v>10.0128</c:v>
                </c:pt>
                <c:pt idx="294">
                  <c:v>9.8566000000000003</c:v>
                </c:pt>
                <c:pt idx="295">
                  <c:v>9.8740000000000006</c:v>
                </c:pt>
                <c:pt idx="296">
                  <c:v>9.9773999999999994</c:v>
                </c:pt>
                <c:pt idx="297">
                  <c:v>10.0222</c:v>
                </c:pt>
                <c:pt idx="298">
                  <c:v>10.0017</c:v>
                </c:pt>
                <c:pt idx="299">
                  <c:v>9.93</c:v>
                </c:pt>
                <c:pt idx="300">
                  <c:v>10.144500000000001</c:v>
                </c:pt>
                <c:pt idx="301">
                  <c:v>10.040900000000001</c:v>
                </c:pt>
                <c:pt idx="302">
                  <c:v>10.1648</c:v>
                </c:pt>
                <c:pt idx="303">
                  <c:v>10.372199999999999</c:v>
                </c:pt>
                <c:pt idx="304">
                  <c:v>10.0472</c:v>
                </c:pt>
                <c:pt idx="305">
                  <c:v>10.172599999999999</c:v>
                </c:pt>
                <c:pt idx="306">
                  <c:v>10.17</c:v>
                </c:pt>
                <c:pt idx="307">
                  <c:v>9.9986999999999995</c:v>
                </c:pt>
                <c:pt idx="308">
                  <c:v>10.3797</c:v>
                </c:pt>
                <c:pt idx="309">
                  <c:v>10.221500000000001</c:v>
                </c:pt>
                <c:pt idx="310">
                  <c:v>10.3672</c:v>
                </c:pt>
                <c:pt idx="311">
                  <c:v>10.250500000000001</c:v>
                </c:pt>
                <c:pt idx="312">
                  <c:v>10.5124</c:v>
                </c:pt>
                <c:pt idx="313">
                  <c:v>10.433</c:v>
                </c:pt>
                <c:pt idx="314">
                  <c:v>10.548400000000001</c:v>
                </c:pt>
                <c:pt idx="315">
                  <c:v>10.5101</c:v>
                </c:pt>
                <c:pt idx="316">
                  <c:v>10.4992</c:v>
                </c:pt>
                <c:pt idx="317">
                  <c:v>10.5617</c:v>
                </c:pt>
                <c:pt idx="318">
                  <c:v>10.549200000000001</c:v>
                </c:pt>
                <c:pt idx="319">
                  <c:v>10.648099999999999</c:v>
                </c:pt>
                <c:pt idx="320">
                  <c:v>10.662100000000001</c:v>
                </c:pt>
                <c:pt idx="321">
                  <c:v>10.6372</c:v>
                </c:pt>
                <c:pt idx="322">
                  <c:v>10.723800000000001</c:v>
                </c:pt>
                <c:pt idx="323">
                  <c:v>10.355</c:v>
                </c:pt>
                <c:pt idx="324">
                  <c:v>10.589399999999999</c:v>
                </c:pt>
                <c:pt idx="325">
                  <c:v>10.706099999999999</c:v>
                </c:pt>
                <c:pt idx="326">
                  <c:v>10.7905</c:v>
                </c:pt>
                <c:pt idx="327">
                  <c:v>10.658799999999999</c:v>
                </c:pt>
                <c:pt idx="328">
                  <c:v>10.7631</c:v>
                </c:pt>
                <c:pt idx="329">
                  <c:v>11.0273</c:v>
                </c:pt>
                <c:pt idx="330">
                  <c:v>10.7789</c:v>
                </c:pt>
                <c:pt idx="331">
                  <c:v>10.9184</c:v>
                </c:pt>
                <c:pt idx="332">
                  <c:v>10.8847</c:v>
                </c:pt>
                <c:pt idx="333">
                  <c:v>10.916499999999999</c:v>
                </c:pt>
                <c:pt idx="334">
                  <c:v>10.7563</c:v>
                </c:pt>
                <c:pt idx="335">
                  <c:v>10.881500000000001</c:v>
                </c:pt>
                <c:pt idx="336">
                  <c:v>11.195600000000001</c:v>
                </c:pt>
                <c:pt idx="337">
                  <c:v>10.993499999999999</c:v>
                </c:pt>
                <c:pt idx="338">
                  <c:v>11.1617</c:v>
                </c:pt>
                <c:pt idx="339">
                  <c:v>11.0854</c:v>
                </c:pt>
                <c:pt idx="340">
                  <c:v>11.4557</c:v>
                </c:pt>
                <c:pt idx="341">
                  <c:v>11.0847</c:v>
                </c:pt>
                <c:pt idx="342">
                  <c:v>11.1259</c:v>
                </c:pt>
                <c:pt idx="343">
                  <c:v>11.0967</c:v>
                </c:pt>
                <c:pt idx="344">
                  <c:v>10.968299999999999</c:v>
                </c:pt>
                <c:pt idx="345">
                  <c:v>11.2858</c:v>
                </c:pt>
                <c:pt idx="346">
                  <c:v>11.083299999999999</c:v>
                </c:pt>
                <c:pt idx="347">
                  <c:v>11.022</c:v>
                </c:pt>
                <c:pt idx="348">
                  <c:v>11.008900000000001</c:v>
                </c:pt>
                <c:pt idx="349">
                  <c:v>11.2461</c:v>
                </c:pt>
                <c:pt idx="350">
                  <c:v>11.4055</c:v>
                </c:pt>
                <c:pt idx="351">
                  <c:v>10.9788</c:v>
                </c:pt>
                <c:pt idx="352">
                  <c:v>11.3948</c:v>
                </c:pt>
                <c:pt idx="353">
                  <c:v>11.0844</c:v>
                </c:pt>
                <c:pt idx="354">
                  <c:v>11.1912</c:v>
                </c:pt>
                <c:pt idx="355">
                  <c:v>11.704599999999999</c:v>
                </c:pt>
                <c:pt idx="356">
                  <c:v>11.040100000000001</c:v>
                </c:pt>
                <c:pt idx="357">
                  <c:v>11.2257</c:v>
                </c:pt>
                <c:pt idx="358">
                  <c:v>11.4093</c:v>
                </c:pt>
                <c:pt idx="359">
                  <c:v>11.131399999999999</c:v>
                </c:pt>
                <c:pt idx="360">
                  <c:v>11.1868</c:v>
                </c:pt>
                <c:pt idx="361">
                  <c:v>11.5639</c:v>
                </c:pt>
                <c:pt idx="362">
                  <c:v>11.479699999999999</c:v>
                </c:pt>
                <c:pt idx="363">
                  <c:v>11.230700000000001</c:v>
                </c:pt>
                <c:pt idx="364">
                  <c:v>11.558</c:v>
                </c:pt>
              </c:numCache>
            </c:numRef>
          </c:val>
          <c:smooth val="0"/>
          <c:extLst>
            <c:ext xmlns:c16="http://schemas.microsoft.com/office/drawing/2014/chart" uri="{C3380CC4-5D6E-409C-BE32-E72D297353CC}">
              <c16:uniqueId val="{00000000-D634-405C-9B3D-0B9EDD256F49}"/>
            </c:ext>
          </c:extLst>
        </c:ser>
        <c:ser>
          <c:idx val="1"/>
          <c:order val="1"/>
          <c:tx>
            <c:strRef>
              <c:f>lp_vs_ai_daily_comparison_unsee!$C$1</c:f>
              <c:strCache>
                <c:ptCount val="1"/>
                <c:pt idx="0">
                  <c:v>AI_Peak_After_MW</c:v>
                </c:pt>
              </c:strCache>
            </c:strRef>
          </c:tx>
          <c:spPr>
            <a:ln w="9525" cap="rnd">
              <a:solidFill>
                <a:schemeClr val="accent2"/>
              </a:solidFill>
              <a:round/>
            </a:ln>
            <a:effectLst/>
          </c:spPr>
          <c:marker>
            <c:symbol val="none"/>
          </c:marker>
          <c:cat>
            <c:numRef>
              <c:f>lp_vs_ai_daily_comparison_unsee!$A$2:$A$366</c:f>
              <c:numCache>
                <c:formatCode>General</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numCache>
            </c:numRef>
          </c:cat>
          <c:val>
            <c:numRef>
              <c:f>lp_vs_ai_daily_comparison_unsee!$C$2:$C$366</c:f>
              <c:numCache>
                <c:formatCode>General</c:formatCode>
                <c:ptCount val="365"/>
                <c:pt idx="0">
                  <c:v>11.5967</c:v>
                </c:pt>
                <c:pt idx="1">
                  <c:v>11.540800000000001</c:v>
                </c:pt>
                <c:pt idx="2">
                  <c:v>11.473000000000001</c:v>
                </c:pt>
                <c:pt idx="3">
                  <c:v>11.5367</c:v>
                </c:pt>
                <c:pt idx="4">
                  <c:v>11.764699999999999</c:v>
                </c:pt>
                <c:pt idx="5">
                  <c:v>11.670199999999999</c:v>
                </c:pt>
                <c:pt idx="6">
                  <c:v>11.520099999999999</c:v>
                </c:pt>
                <c:pt idx="7">
                  <c:v>11.737</c:v>
                </c:pt>
                <c:pt idx="8">
                  <c:v>11.4984</c:v>
                </c:pt>
                <c:pt idx="9">
                  <c:v>11.915699999999999</c:v>
                </c:pt>
                <c:pt idx="10">
                  <c:v>11.7857</c:v>
                </c:pt>
                <c:pt idx="11">
                  <c:v>11.7057</c:v>
                </c:pt>
                <c:pt idx="12">
                  <c:v>11.4573</c:v>
                </c:pt>
                <c:pt idx="13">
                  <c:v>11.4991</c:v>
                </c:pt>
                <c:pt idx="14">
                  <c:v>11.6625</c:v>
                </c:pt>
                <c:pt idx="15">
                  <c:v>11.6386</c:v>
                </c:pt>
                <c:pt idx="16">
                  <c:v>11.486499999999999</c:v>
                </c:pt>
                <c:pt idx="17">
                  <c:v>11.4499</c:v>
                </c:pt>
                <c:pt idx="18">
                  <c:v>11.5045</c:v>
                </c:pt>
                <c:pt idx="19">
                  <c:v>11.631500000000001</c:v>
                </c:pt>
                <c:pt idx="20">
                  <c:v>11.579700000000001</c:v>
                </c:pt>
                <c:pt idx="21">
                  <c:v>11.567500000000001</c:v>
                </c:pt>
                <c:pt idx="22">
                  <c:v>11.845000000000001</c:v>
                </c:pt>
                <c:pt idx="23">
                  <c:v>11.742800000000001</c:v>
                </c:pt>
                <c:pt idx="24">
                  <c:v>11.628299999999999</c:v>
                </c:pt>
                <c:pt idx="25">
                  <c:v>11.6858</c:v>
                </c:pt>
                <c:pt idx="26">
                  <c:v>11.5281</c:v>
                </c:pt>
                <c:pt idx="27">
                  <c:v>11.742900000000001</c:v>
                </c:pt>
                <c:pt idx="28">
                  <c:v>11.4078</c:v>
                </c:pt>
                <c:pt idx="29">
                  <c:v>11.606199999999999</c:v>
                </c:pt>
                <c:pt idx="30">
                  <c:v>11.6967</c:v>
                </c:pt>
                <c:pt idx="31">
                  <c:v>11.5992</c:v>
                </c:pt>
                <c:pt idx="32">
                  <c:v>11.7082</c:v>
                </c:pt>
                <c:pt idx="33">
                  <c:v>11.5989</c:v>
                </c:pt>
                <c:pt idx="34">
                  <c:v>11.6333</c:v>
                </c:pt>
                <c:pt idx="35">
                  <c:v>11.5305</c:v>
                </c:pt>
                <c:pt idx="36">
                  <c:v>11.3819</c:v>
                </c:pt>
                <c:pt idx="37">
                  <c:v>11.5223</c:v>
                </c:pt>
                <c:pt idx="38">
                  <c:v>11.308</c:v>
                </c:pt>
                <c:pt idx="39">
                  <c:v>11.274100000000001</c:v>
                </c:pt>
                <c:pt idx="40">
                  <c:v>11.425800000000001</c:v>
                </c:pt>
                <c:pt idx="41">
                  <c:v>11.3955</c:v>
                </c:pt>
                <c:pt idx="42">
                  <c:v>11.052199999999999</c:v>
                </c:pt>
                <c:pt idx="43">
                  <c:v>11.6136</c:v>
                </c:pt>
                <c:pt idx="44">
                  <c:v>11.2767</c:v>
                </c:pt>
                <c:pt idx="45">
                  <c:v>11.243</c:v>
                </c:pt>
                <c:pt idx="46">
                  <c:v>11.1005</c:v>
                </c:pt>
                <c:pt idx="47">
                  <c:v>11.2959</c:v>
                </c:pt>
                <c:pt idx="48">
                  <c:v>11.2036</c:v>
                </c:pt>
                <c:pt idx="49">
                  <c:v>11.397399999999999</c:v>
                </c:pt>
                <c:pt idx="50">
                  <c:v>11.296200000000001</c:v>
                </c:pt>
                <c:pt idx="51">
                  <c:v>10.9427</c:v>
                </c:pt>
                <c:pt idx="52">
                  <c:v>11.1846</c:v>
                </c:pt>
                <c:pt idx="53">
                  <c:v>11.1972</c:v>
                </c:pt>
                <c:pt idx="54">
                  <c:v>11.1379</c:v>
                </c:pt>
                <c:pt idx="55">
                  <c:v>11.333299999999999</c:v>
                </c:pt>
                <c:pt idx="56">
                  <c:v>11.3096</c:v>
                </c:pt>
                <c:pt idx="57">
                  <c:v>11.0443</c:v>
                </c:pt>
                <c:pt idx="58">
                  <c:v>11.316000000000001</c:v>
                </c:pt>
                <c:pt idx="59">
                  <c:v>11.128</c:v>
                </c:pt>
                <c:pt idx="60">
                  <c:v>11.247400000000001</c:v>
                </c:pt>
                <c:pt idx="61">
                  <c:v>11.110200000000001</c:v>
                </c:pt>
                <c:pt idx="62">
                  <c:v>10.8988</c:v>
                </c:pt>
                <c:pt idx="63">
                  <c:v>10.977600000000001</c:v>
                </c:pt>
                <c:pt idx="64">
                  <c:v>10.958299999999999</c:v>
                </c:pt>
                <c:pt idx="65">
                  <c:v>11.138299999999999</c:v>
                </c:pt>
                <c:pt idx="66">
                  <c:v>11.1486</c:v>
                </c:pt>
                <c:pt idx="67">
                  <c:v>10.8582</c:v>
                </c:pt>
                <c:pt idx="68">
                  <c:v>10.8515</c:v>
                </c:pt>
                <c:pt idx="69">
                  <c:v>10.8797</c:v>
                </c:pt>
                <c:pt idx="70">
                  <c:v>10.800700000000001</c:v>
                </c:pt>
                <c:pt idx="71">
                  <c:v>10.761699999999999</c:v>
                </c:pt>
                <c:pt idx="72">
                  <c:v>10.924899999999999</c:v>
                </c:pt>
                <c:pt idx="73">
                  <c:v>10.8263</c:v>
                </c:pt>
                <c:pt idx="74">
                  <c:v>10.588200000000001</c:v>
                </c:pt>
                <c:pt idx="75">
                  <c:v>10.9155</c:v>
                </c:pt>
                <c:pt idx="76">
                  <c:v>10.6135</c:v>
                </c:pt>
                <c:pt idx="77">
                  <c:v>10.5145</c:v>
                </c:pt>
                <c:pt idx="78">
                  <c:v>10.6166</c:v>
                </c:pt>
                <c:pt idx="79">
                  <c:v>10.6432</c:v>
                </c:pt>
                <c:pt idx="80">
                  <c:v>10.7277</c:v>
                </c:pt>
                <c:pt idx="81">
                  <c:v>10.380800000000001</c:v>
                </c:pt>
                <c:pt idx="82">
                  <c:v>10.541600000000001</c:v>
                </c:pt>
                <c:pt idx="83">
                  <c:v>10.4635</c:v>
                </c:pt>
                <c:pt idx="84">
                  <c:v>10.859</c:v>
                </c:pt>
                <c:pt idx="85">
                  <c:v>10.5382</c:v>
                </c:pt>
                <c:pt idx="86">
                  <c:v>10.368</c:v>
                </c:pt>
                <c:pt idx="87">
                  <c:v>10.3421</c:v>
                </c:pt>
                <c:pt idx="88">
                  <c:v>10.1866</c:v>
                </c:pt>
                <c:pt idx="89">
                  <c:v>10.349500000000001</c:v>
                </c:pt>
                <c:pt idx="90">
                  <c:v>10.245900000000001</c:v>
                </c:pt>
                <c:pt idx="91">
                  <c:v>10.052</c:v>
                </c:pt>
                <c:pt idx="92">
                  <c:v>10.2446</c:v>
                </c:pt>
                <c:pt idx="93">
                  <c:v>10.132</c:v>
                </c:pt>
                <c:pt idx="94">
                  <c:v>10.192</c:v>
                </c:pt>
                <c:pt idx="95">
                  <c:v>10.1408</c:v>
                </c:pt>
                <c:pt idx="96">
                  <c:v>10.3215</c:v>
                </c:pt>
                <c:pt idx="97">
                  <c:v>10.078900000000001</c:v>
                </c:pt>
                <c:pt idx="98">
                  <c:v>9.9946999999999999</c:v>
                </c:pt>
                <c:pt idx="99">
                  <c:v>9.8697999999999997</c:v>
                </c:pt>
                <c:pt idx="100">
                  <c:v>10.092599999999999</c:v>
                </c:pt>
                <c:pt idx="101">
                  <c:v>10.0206</c:v>
                </c:pt>
                <c:pt idx="102">
                  <c:v>10.034700000000001</c:v>
                </c:pt>
                <c:pt idx="103">
                  <c:v>10.0481</c:v>
                </c:pt>
                <c:pt idx="104">
                  <c:v>9.8772000000000002</c:v>
                </c:pt>
                <c:pt idx="105">
                  <c:v>9.9397000000000002</c:v>
                </c:pt>
                <c:pt idx="106">
                  <c:v>9.9129000000000005</c:v>
                </c:pt>
                <c:pt idx="107">
                  <c:v>9.7527000000000008</c:v>
                </c:pt>
                <c:pt idx="108">
                  <c:v>9.7339000000000002</c:v>
                </c:pt>
                <c:pt idx="109">
                  <c:v>9.6606000000000005</c:v>
                </c:pt>
                <c:pt idx="110">
                  <c:v>9.7288999999999994</c:v>
                </c:pt>
                <c:pt idx="111">
                  <c:v>9.8554999999999993</c:v>
                </c:pt>
                <c:pt idx="112">
                  <c:v>9.8626000000000005</c:v>
                </c:pt>
                <c:pt idx="113">
                  <c:v>9.6243999999999996</c:v>
                </c:pt>
                <c:pt idx="114">
                  <c:v>9.5106000000000002</c:v>
                </c:pt>
                <c:pt idx="115">
                  <c:v>9.4831000000000003</c:v>
                </c:pt>
                <c:pt idx="116">
                  <c:v>9.4725000000000001</c:v>
                </c:pt>
                <c:pt idx="117">
                  <c:v>9.4245000000000001</c:v>
                </c:pt>
                <c:pt idx="118">
                  <c:v>9.4078999999999997</c:v>
                </c:pt>
                <c:pt idx="119">
                  <c:v>9.3341999999999992</c:v>
                </c:pt>
                <c:pt idx="120">
                  <c:v>9.4994999999999994</c:v>
                </c:pt>
                <c:pt idx="121">
                  <c:v>9.4273000000000007</c:v>
                </c:pt>
                <c:pt idx="122">
                  <c:v>9.4620999999999995</c:v>
                </c:pt>
                <c:pt idx="123">
                  <c:v>9.4617000000000004</c:v>
                </c:pt>
                <c:pt idx="124">
                  <c:v>9.5578000000000003</c:v>
                </c:pt>
                <c:pt idx="125">
                  <c:v>9.3561999999999994</c:v>
                </c:pt>
                <c:pt idx="126">
                  <c:v>9.4130000000000003</c:v>
                </c:pt>
                <c:pt idx="127">
                  <c:v>9.1819000000000006</c:v>
                </c:pt>
                <c:pt idx="128">
                  <c:v>9.1042000000000005</c:v>
                </c:pt>
                <c:pt idx="129">
                  <c:v>9.0975000000000001</c:v>
                </c:pt>
                <c:pt idx="130">
                  <c:v>9.2834000000000003</c:v>
                </c:pt>
                <c:pt idx="131">
                  <c:v>8.8521999999999998</c:v>
                </c:pt>
                <c:pt idx="132">
                  <c:v>9.2194000000000003</c:v>
                </c:pt>
                <c:pt idx="133">
                  <c:v>9.2635000000000005</c:v>
                </c:pt>
                <c:pt idx="134">
                  <c:v>9.0335000000000001</c:v>
                </c:pt>
                <c:pt idx="135">
                  <c:v>8.8373000000000008</c:v>
                </c:pt>
                <c:pt idx="136">
                  <c:v>9.1649999999999991</c:v>
                </c:pt>
                <c:pt idx="137">
                  <c:v>8.8640000000000008</c:v>
                </c:pt>
                <c:pt idx="138">
                  <c:v>8.8017000000000003</c:v>
                </c:pt>
                <c:pt idx="139">
                  <c:v>9.0983999999999998</c:v>
                </c:pt>
                <c:pt idx="140">
                  <c:v>8.9288000000000007</c:v>
                </c:pt>
                <c:pt idx="141">
                  <c:v>8.6532999999999998</c:v>
                </c:pt>
                <c:pt idx="142">
                  <c:v>8.8314000000000004</c:v>
                </c:pt>
                <c:pt idx="143">
                  <c:v>8.8628</c:v>
                </c:pt>
                <c:pt idx="144">
                  <c:v>8.7872000000000003</c:v>
                </c:pt>
                <c:pt idx="145">
                  <c:v>8.8632000000000009</c:v>
                </c:pt>
                <c:pt idx="146">
                  <c:v>8.7409999999999997</c:v>
                </c:pt>
                <c:pt idx="147">
                  <c:v>8.7803000000000004</c:v>
                </c:pt>
                <c:pt idx="148">
                  <c:v>8.6051000000000002</c:v>
                </c:pt>
                <c:pt idx="149">
                  <c:v>8.7111999999999998</c:v>
                </c:pt>
                <c:pt idx="150">
                  <c:v>8.8003</c:v>
                </c:pt>
                <c:pt idx="151">
                  <c:v>8.6180000000000003</c:v>
                </c:pt>
                <c:pt idx="152">
                  <c:v>8.8611000000000004</c:v>
                </c:pt>
                <c:pt idx="153">
                  <c:v>8.6959999999999997</c:v>
                </c:pt>
                <c:pt idx="154">
                  <c:v>8.4297000000000004</c:v>
                </c:pt>
                <c:pt idx="155">
                  <c:v>8.7937999999999992</c:v>
                </c:pt>
                <c:pt idx="156">
                  <c:v>8.6716999999999995</c:v>
                </c:pt>
                <c:pt idx="157">
                  <c:v>8.8375000000000004</c:v>
                </c:pt>
                <c:pt idx="158">
                  <c:v>8.5692000000000004</c:v>
                </c:pt>
                <c:pt idx="159">
                  <c:v>8.3634000000000004</c:v>
                </c:pt>
                <c:pt idx="160">
                  <c:v>8.4183000000000003</c:v>
                </c:pt>
                <c:pt idx="161">
                  <c:v>8.3969000000000005</c:v>
                </c:pt>
                <c:pt idx="162">
                  <c:v>8.3001000000000005</c:v>
                </c:pt>
                <c:pt idx="163">
                  <c:v>8.3668999999999993</c:v>
                </c:pt>
                <c:pt idx="164">
                  <c:v>8.4414999999999996</c:v>
                </c:pt>
                <c:pt idx="165">
                  <c:v>8.4832999999999998</c:v>
                </c:pt>
                <c:pt idx="166">
                  <c:v>8.407</c:v>
                </c:pt>
                <c:pt idx="167">
                  <c:v>8.3523999999999994</c:v>
                </c:pt>
                <c:pt idx="168">
                  <c:v>8.3093000000000004</c:v>
                </c:pt>
                <c:pt idx="169">
                  <c:v>8.4990000000000006</c:v>
                </c:pt>
                <c:pt idx="170">
                  <c:v>8.3854000000000006</c:v>
                </c:pt>
                <c:pt idx="171">
                  <c:v>8.3408999999999995</c:v>
                </c:pt>
                <c:pt idx="172">
                  <c:v>8.32</c:v>
                </c:pt>
                <c:pt idx="173">
                  <c:v>8.3079999999999998</c:v>
                </c:pt>
                <c:pt idx="174">
                  <c:v>8.3149999999999995</c:v>
                </c:pt>
                <c:pt idx="175">
                  <c:v>8.2819000000000003</c:v>
                </c:pt>
                <c:pt idx="176">
                  <c:v>8.3131000000000004</c:v>
                </c:pt>
                <c:pt idx="177">
                  <c:v>8.2330000000000005</c:v>
                </c:pt>
                <c:pt idx="178">
                  <c:v>8.3084000000000007</c:v>
                </c:pt>
                <c:pt idx="179">
                  <c:v>8.1745000000000001</c:v>
                </c:pt>
                <c:pt idx="180">
                  <c:v>8.3717000000000006</c:v>
                </c:pt>
                <c:pt idx="181">
                  <c:v>8.1115999999999993</c:v>
                </c:pt>
                <c:pt idx="182">
                  <c:v>8.1769999999999996</c:v>
                </c:pt>
                <c:pt idx="183">
                  <c:v>8.1951000000000001</c:v>
                </c:pt>
                <c:pt idx="184">
                  <c:v>8.1241000000000003</c:v>
                </c:pt>
                <c:pt idx="185">
                  <c:v>8.1580999999999992</c:v>
                </c:pt>
                <c:pt idx="186">
                  <c:v>8.1874000000000002</c:v>
                </c:pt>
                <c:pt idx="187">
                  <c:v>8.0325000000000006</c:v>
                </c:pt>
                <c:pt idx="188">
                  <c:v>8.1024999999999991</c:v>
                </c:pt>
                <c:pt idx="189">
                  <c:v>8.1668000000000003</c:v>
                </c:pt>
                <c:pt idx="190">
                  <c:v>8.1233000000000004</c:v>
                </c:pt>
                <c:pt idx="191">
                  <c:v>8.3417999999999992</c:v>
                </c:pt>
                <c:pt idx="192">
                  <c:v>8.1129999999999995</c:v>
                </c:pt>
                <c:pt idx="193">
                  <c:v>7.9787999999999997</c:v>
                </c:pt>
                <c:pt idx="194">
                  <c:v>8.0650999999999993</c:v>
                </c:pt>
                <c:pt idx="195">
                  <c:v>8.1288</c:v>
                </c:pt>
                <c:pt idx="196">
                  <c:v>8.2143999999999995</c:v>
                </c:pt>
                <c:pt idx="197">
                  <c:v>8.1931999999999992</c:v>
                </c:pt>
                <c:pt idx="198">
                  <c:v>7.9596</c:v>
                </c:pt>
                <c:pt idx="199">
                  <c:v>8.1545000000000005</c:v>
                </c:pt>
                <c:pt idx="200">
                  <c:v>8.1213999999999995</c:v>
                </c:pt>
                <c:pt idx="201">
                  <c:v>8.1893999999999991</c:v>
                </c:pt>
                <c:pt idx="202">
                  <c:v>8.1669</c:v>
                </c:pt>
                <c:pt idx="203">
                  <c:v>7.9573999999999998</c:v>
                </c:pt>
                <c:pt idx="204">
                  <c:v>8.0886999999999993</c:v>
                </c:pt>
                <c:pt idx="205">
                  <c:v>8.2834000000000003</c:v>
                </c:pt>
                <c:pt idx="206">
                  <c:v>8.3071000000000002</c:v>
                </c:pt>
                <c:pt idx="207">
                  <c:v>8.2355</c:v>
                </c:pt>
                <c:pt idx="208">
                  <c:v>8.1537000000000006</c:v>
                </c:pt>
                <c:pt idx="209">
                  <c:v>8.1829000000000001</c:v>
                </c:pt>
                <c:pt idx="210">
                  <c:v>8.0425000000000004</c:v>
                </c:pt>
                <c:pt idx="211">
                  <c:v>8.1946999999999992</c:v>
                </c:pt>
                <c:pt idx="212">
                  <c:v>8.0538000000000007</c:v>
                </c:pt>
                <c:pt idx="213">
                  <c:v>8.2283000000000008</c:v>
                </c:pt>
                <c:pt idx="214">
                  <c:v>8.2199000000000009</c:v>
                </c:pt>
                <c:pt idx="215">
                  <c:v>8.1463000000000001</c:v>
                </c:pt>
                <c:pt idx="216">
                  <c:v>8.1826000000000008</c:v>
                </c:pt>
                <c:pt idx="217">
                  <c:v>8.1487999999999996</c:v>
                </c:pt>
                <c:pt idx="218">
                  <c:v>8.4250000000000007</c:v>
                </c:pt>
                <c:pt idx="219">
                  <c:v>8.3010000000000002</c:v>
                </c:pt>
                <c:pt idx="220">
                  <c:v>8.2584999999999997</c:v>
                </c:pt>
                <c:pt idx="221">
                  <c:v>8.2352000000000007</c:v>
                </c:pt>
                <c:pt idx="222">
                  <c:v>8.2379999999999995</c:v>
                </c:pt>
                <c:pt idx="223">
                  <c:v>8.3764000000000003</c:v>
                </c:pt>
                <c:pt idx="224">
                  <c:v>8.3307000000000002</c:v>
                </c:pt>
                <c:pt idx="225">
                  <c:v>8.375</c:v>
                </c:pt>
                <c:pt idx="226">
                  <c:v>8.1829999999999998</c:v>
                </c:pt>
                <c:pt idx="227">
                  <c:v>8.3254000000000001</c:v>
                </c:pt>
                <c:pt idx="228">
                  <c:v>8.5327000000000002</c:v>
                </c:pt>
                <c:pt idx="229">
                  <c:v>8.4840999999999998</c:v>
                </c:pt>
                <c:pt idx="230">
                  <c:v>8.5053000000000001</c:v>
                </c:pt>
                <c:pt idx="231">
                  <c:v>8.2139000000000006</c:v>
                </c:pt>
                <c:pt idx="232">
                  <c:v>8.4727999999999994</c:v>
                </c:pt>
                <c:pt idx="233">
                  <c:v>8.4570000000000007</c:v>
                </c:pt>
                <c:pt idx="234">
                  <c:v>8.4323999999999995</c:v>
                </c:pt>
                <c:pt idx="235">
                  <c:v>8.7345000000000006</c:v>
                </c:pt>
                <c:pt idx="236">
                  <c:v>8.4014000000000006</c:v>
                </c:pt>
                <c:pt idx="237">
                  <c:v>8.4710000000000001</c:v>
                </c:pt>
                <c:pt idx="238">
                  <c:v>8.5911000000000008</c:v>
                </c:pt>
                <c:pt idx="239">
                  <c:v>8.5215999999999994</c:v>
                </c:pt>
                <c:pt idx="240">
                  <c:v>8.4596999999999998</c:v>
                </c:pt>
                <c:pt idx="241">
                  <c:v>8.4748999999999999</c:v>
                </c:pt>
                <c:pt idx="242">
                  <c:v>8.6019000000000005</c:v>
                </c:pt>
                <c:pt idx="243">
                  <c:v>8.5347000000000008</c:v>
                </c:pt>
                <c:pt idx="244">
                  <c:v>8.6407000000000007</c:v>
                </c:pt>
                <c:pt idx="245">
                  <c:v>8.8240999999999996</c:v>
                </c:pt>
                <c:pt idx="246">
                  <c:v>8.5533999999999999</c:v>
                </c:pt>
                <c:pt idx="247">
                  <c:v>9.0160999999999998</c:v>
                </c:pt>
                <c:pt idx="248">
                  <c:v>8.7265999999999995</c:v>
                </c:pt>
                <c:pt idx="249">
                  <c:v>8.8737999999999992</c:v>
                </c:pt>
                <c:pt idx="250">
                  <c:v>8.9091000000000005</c:v>
                </c:pt>
                <c:pt idx="251">
                  <c:v>8.8106000000000009</c:v>
                </c:pt>
                <c:pt idx="252">
                  <c:v>8.9223999999999997</c:v>
                </c:pt>
                <c:pt idx="253">
                  <c:v>8.8353999999999999</c:v>
                </c:pt>
                <c:pt idx="254">
                  <c:v>8.8396000000000008</c:v>
                </c:pt>
                <c:pt idx="255">
                  <c:v>8.7466000000000008</c:v>
                </c:pt>
                <c:pt idx="256">
                  <c:v>8.9072999999999993</c:v>
                </c:pt>
                <c:pt idx="257">
                  <c:v>8.8180999999999994</c:v>
                </c:pt>
                <c:pt idx="258">
                  <c:v>8.7768999999999995</c:v>
                </c:pt>
                <c:pt idx="259">
                  <c:v>9.1227</c:v>
                </c:pt>
                <c:pt idx="260">
                  <c:v>8.9479000000000006</c:v>
                </c:pt>
                <c:pt idx="261">
                  <c:v>8.9895999999999994</c:v>
                </c:pt>
                <c:pt idx="262">
                  <c:v>9.2353000000000005</c:v>
                </c:pt>
                <c:pt idx="263">
                  <c:v>8.9446999999999992</c:v>
                </c:pt>
                <c:pt idx="264">
                  <c:v>9.3303999999999991</c:v>
                </c:pt>
                <c:pt idx="265">
                  <c:v>9.0884</c:v>
                </c:pt>
                <c:pt idx="266">
                  <c:v>9.1255000000000006</c:v>
                </c:pt>
                <c:pt idx="267">
                  <c:v>9.1539999999999999</c:v>
                </c:pt>
                <c:pt idx="268">
                  <c:v>9.3574000000000002</c:v>
                </c:pt>
                <c:pt idx="269">
                  <c:v>9.2067999999999994</c:v>
                </c:pt>
                <c:pt idx="270">
                  <c:v>9.4309999999999992</c:v>
                </c:pt>
                <c:pt idx="271">
                  <c:v>9.4465000000000003</c:v>
                </c:pt>
                <c:pt idx="272">
                  <c:v>9.3817000000000004</c:v>
                </c:pt>
                <c:pt idx="273">
                  <c:v>9.1641999999999992</c:v>
                </c:pt>
                <c:pt idx="274">
                  <c:v>9.4893000000000001</c:v>
                </c:pt>
                <c:pt idx="275">
                  <c:v>9.6603999999999992</c:v>
                </c:pt>
                <c:pt idx="276">
                  <c:v>9.6875</c:v>
                </c:pt>
                <c:pt idx="277">
                  <c:v>9.7704000000000004</c:v>
                </c:pt>
                <c:pt idx="278">
                  <c:v>9.6687999999999992</c:v>
                </c:pt>
                <c:pt idx="279">
                  <c:v>9.6577000000000002</c:v>
                </c:pt>
                <c:pt idx="280">
                  <c:v>9.5002999999999993</c:v>
                </c:pt>
                <c:pt idx="281">
                  <c:v>9.6418999999999997</c:v>
                </c:pt>
                <c:pt idx="282">
                  <c:v>9.9396000000000004</c:v>
                </c:pt>
                <c:pt idx="283">
                  <c:v>9.9418000000000006</c:v>
                </c:pt>
                <c:pt idx="284">
                  <c:v>9.8043999999999993</c:v>
                </c:pt>
                <c:pt idx="285">
                  <c:v>9.7681000000000004</c:v>
                </c:pt>
                <c:pt idx="286">
                  <c:v>10.2285</c:v>
                </c:pt>
                <c:pt idx="287">
                  <c:v>9.8082999999999991</c:v>
                </c:pt>
                <c:pt idx="288">
                  <c:v>9.9045000000000005</c:v>
                </c:pt>
                <c:pt idx="289">
                  <c:v>9.8630999999999993</c:v>
                </c:pt>
                <c:pt idx="290">
                  <c:v>10.256</c:v>
                </c:pt>
                <c:pt idx="291">
                  <c:v>9.9215</c:v>
                </c:pt>
                <c:pt idx="292">
                  <c:v>9.9437999999999995</c:v>
                </c:pt>
                <c:pt idx="293">
                  <c:v>10.0328</c:v>
                </c:pt>
                <c:pt idx="294">
                  <c:v>10.057700000000001</c:v>
                </c:pt>
                <c:pt idx="295">
                  <c:v>10.185</c:v>
                </c:pt>
                <c:pt idx="296">
                  <c:v>10.0695</c:v>
                </c:pt>
                <c:pt idx="297">
                  <c:v>10.24</c:v>
                </c:pt>
                <c:pt idx="298">
                  <c:v>10.2819</c:v>
                </c:pt>
                <c:pt idx="299">
                  <c:v>10.1731</c:v>
                </c:pt>
                <c:pt idx="300">
                  <c:v>10.461</c:v>
                </c:pt>
                <c:pt idx="301">
                  <c:v>10.120900000000001</c:v>
                </c:pt>
                <c:pt idx="302">
                  <c:v>10.35</c:v>
                </c:pt>
                <c:pt idx="303">
                  <c:v>10.478199999999999</c:v>
                </c:pt>
                <c:pt idx="304">
                  <c:v>10.383900000000001</c:v>
                </c:pt>
                <c:pt idx="305">
                  <c:v>10.363200000000001</c:v>
                </c:pt>
                <c:pt idx="306">
                  <c:v>10.3561</c:v>
                </c:pt>
                <c:pt idx="307">
                  <c:v>10.6469</c:v>
                </c:pt>
                <c:pt idx="308">
                  <c:v>10.671200000000001</c:v>
                </c:pt>
                <c:pt idx="309">
                  <c:v>10.564</c:v>
                </c:pt>
                <c:pt idx="310">
                  <c:v>10.4223</c:v>
                </c:pt>
                <c:pt idx="311">
                  <c:v>10.4802</c:v>
                </c:pt>
                <c:pt idx="312">
                  <c:v>10.5748</c:v>
                </c:pt>
                <c:pt idx="313">
                  <c:v>10.679399999999999</c:v>
                </c:pt>
                <c:pt idx="314">
                  <c:v>10.548400000000001</c:v>
                </c:pt>
                <c:pt idx="315">
                  <c:v>10.5702</c:v>
                </c:pt>
                <c:pt idx="316">
                  <c:v>10.561400000000001</c:v>
                </c:pt>
                <c:pt idx="317">
                  <c:v>10.5617</c:v>
                </c:pt>
                <c:pt idx="318">
                  <c:v>10.553900000000001</c:v>
                </c:pt>
                <c:pt idx="319">
                  <c:v>10.709</c:v>
                </c:pt>
                <c:pt idx="320">
                  <c:v>10.8019</c:v>
                </c:pt>
                <c:pt idx="321">
                  <c:v>10.795299999999999</c:v>
                </c:pt>
                <c:pt idx="322">
                  <c:v>10.831</c:v>
                </c:pt>
                <c:pt idx="323">
                  <c:v>10.6868</c:v>
                </c:pt>
                <c:pt idx="324">
                  <c:v>10.653</c:v>
                </c:pt>
                <c:pt idx="325">
                  <c:v>10.706099999999999</c:v>
                </c:pt>
                <c:pt idx="326">
                  <c:v>10.7905</c:v>
                </c:pt>
                <c:pt idx="327">
                  <c:v>10.8492</c:v>
                </c:pt>
                <c:pt idx="328">
                  <c:v>10.7631</c:v>
                </c:pt>
                <c:pt idx="329">
                  <c:v>11.0786</c:v>
                </c:pt>
                <c:pt idx="330">
                  <c:v>11.066599999999999</c:v>
                </c:pt>
                <c:pt idx="331">
                  <c:v>10.992000000000001</c:v>
                </c:pt>
                <c:pt idx="332">
                  <c:v>10.907</c:v>
                </c:pt>
                <c:pt idx="333">
                  <c:v>10.916499999999999</c:v>
                </c:pt>
                <c:pt idx="334">
                  <c:v>11.0578</c:v>
                </c:pt>
                <c:pt idx="335">
                  <c:v>10.881500000000001</c:v>
                </c:pt>
                <c:pt idx="336">
                  <c:v>11.315099999999999</c:v>
                </c:pt>
                <c:pt idx="337">
                  <c:v>11.302300000000001</c:v>
                </c:pt>
                <c:pt idx="338">
                  <c:v>11.4964</c:v>
                </c:pt>
                <c:pt idx="339">
                  <c:v>11.3399</c:v>
                </c:pt>
                <c:pt idx="340">
                  <c:v>11.4849</c:v>
                </c:pt>
                <c:pt idx="341">
                  <c:v>11.361800000000001</c:v>
                </c:pt>
                <c:pt idx="342">
                  <c:v>11.319100000000001</c:v>
                </c:pt>
                <c:pt idx="343">
                  <c:v>11.4034</c:v>
                </c:pt>
                <c:pt idx="344">
                  <c:v>11.172700000000001</c:v>
                </c:pt>
                <c:pt idx="345">
                  <c:v>11.4617</c:v>
                </c:pt>
                <c:pt idx="346">
                  <c:v>11.517200000000001</c:v>
                </c:pt>
                <c:pt idx="347">
                  <c:v>11.379</c:v>
                </c:pt>
                <c:pt idx="348">
                  <c:v>11.5702</c:v>
                </c:pt>
                <c:pt idx="349">
                  <c:v>11.3027</c:v>
                </c:pt>
                <c:pt idx="350">
                  <c:v>11.4055</c:v>
                </c:pt>
                <c:pt idx="351">
                  <c:v>11.413600000000001</c:v>
                </c:pt>
                <c:pt idx="352">
                  <c:v>11.400600000000001</c:v>
                </c:pt>
                <c:pt idx="353">
                  <c:v>11.157299999999999</c:v>
                </c:pt>
                <c:pt idx="354">
                  <c:v>11.531700000000001</c:v>
                </c:pt>
                <c:pt idx="355">
                  <c:v>11.7622</c:v>
                </c:pt>
                <c:pt idx="356">
                  <c:v>11.383699999999999</c:v>
                </c:pt>
                <c:pt idx="357">
                  <c:v>11.441800000000001</c:v>
                </c:pt>
                <c:pt idx="358">
                  <c:v>11.447699999999999</c:v>
                </c:pt>
                <c:pt idx="359">
                  <c:v>11.521699999999999</c:v>
                </c:pt>
                <c:pt idx="360">
                  <c:v>11.322100000000001</c:v>
                </c:pt>
                <c:pt idx="361">
                  <c:v>11.681699999999999</c:v>
                </c:pt>
                <c:pt idx="362">
                  <c:v>11.4946</c:v>
                </c:pt>
                <c:pt idx="363">
                  <c:v>11.2416</c:v>
                </c:pt>
                <c:pt idx="364">
                  <c:v>11.5875</c:v>
                </c:pt>
              </c:numCache>
            </c:numRef>
          </c:val>
          <c:smooth val="0"/>
          <c:extLst>
            <c:ext xmlns:c16="http://schemas.microsoft.com/office/drawing/2014/chart" uri="{C3380CC4-5D6E-409C-BE32-E72D297353CC}">
              <c16:uniqueId val="{00000001-D634-405C-9B3D-0B9EDD256F49}"/>
            </c:ext>
          </c:extLst>
        </c:ser>
        <c:ser>
          <c:idx val="2"/>
          <c:order val="2"/>
          <c:tx>
            <c:strRef>
              <c:f>lp_vs_ai_daily_comparison_unsee!$D$1</c:f>
              <c:strCache>
                <c:ptCount val="1"/>
                <c:pt idx="0">
                  <c:v>Base_Peak_MW</c:v>
                </c:pt>
              </c:strCache>
            </c:strRef>
          </c:tx>
          <c:spPr>
            <a:ln w="9525" cap="rnd">
              <a:solidFill>
                <a:srgbClr val="006600"/>
              </a:solidFill>
              <a:round/>
            </a:ln>
            <a:effectLst/>
          </c:spPr>
          <c:marker>
            <c:symbol val="none"/>
          </c:marker>
          <c:cat>
            <c:numRef>
              <c:f>lp_vs_ai_daily_comparison_unsee!$A$2:$A$366</c:f>
              <c:numCache>
                <c:formatCode>General</c:formatCode>
                <c:ptCount val="36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pt idx="40">
                  <c:v>41</c:v>
                </c:pt>
                <c:pt idx="41">
                  <c:v>42</c:v>
                </c:pt>
                <c:pt idx="42">
                  <c:v>43</c:v>
                </c:pt>
                <c:pt idx="43">
                  <c:v>44</c:v>
                </c:pt>
                <c:pt idx="44">
                  <c:v>45</c:v>
                </c:pt>
                <c:pt idx="45">
                  <c:v>46</c:v>
                </c:pt>
                <c:pt idx="46">
                  <c:v>47</c:v>
                </c:pt>
                <c:pt idx="47">
                  <c:v>48</c:v>
                </c:pt>
                <c:pt idx="48">
                  <c:v>49</c:v>
                </c:pt>
                <c:pt idx="49">
                  <c:v>50</c:v>
                </c:pt>
                <c:pt idx="50">
                  <c:v>51</c:v>
                </c:pt>
                <c:pt idx="51">
                  <c:v>52</c:v>
                </c:pt>
                <c:pt idx="52">
                  <c:v>53</c:v>
                </c:pt>
                <c:pt idx="53">
                  <c:v>54</c:v>
                </c:pt>
                <c:pt idx="54">
                  <c:v>55</c:v>
                </c:pt>
                <c:pt idx="55">
                  <c:v>56</c:v>
                </c:pt>
                <c:pt idx="56">
                  <c:v>57</c:v>
                </c:pt>
                <c:pt idx="57">
                  <c:v>58</c:v>
                </c:pt>
                <c:pt idx="58">
                  <c:v>59</c:v>
                </c:pt>
                <c:pt idx="59">
                  <c:v>60</c:v>
                </c:pt>
                <c:pt idx="60">
                  <c:v>61</c:v>
                </c:pt>
                <c:pt idx="61">
                  <c:v>62</c:v>
                </c:pt>
                <c:pt idx="62">
                  <c:v>63</c:v>
                </c:pt>
                <c:pt idx="63">
                  <c:v>64</c:v>
                </c:pt>
                <c:pt idx="64">
                  <c:v>65</c:v>
                </c:pt>
                <c:pt idx="65">
                  <c:v>66</c:v>
                </c:pt>
                <c:pt idx="66">
                  <c:v>67</c:v>
                </c:pt>
                <c:pt idx="67">
                  <c:v>68</c:v>
                </c:pt>
                <c:pt idx="68">
                  <c:v>69</c:v>
                </c:pt>
                <c:pt idx="69">
                  <c:v>70</c:v>
                </c:pt>
                <c:pt idx="70">
                  <c:v>71</c:v>
                </c:pt>
                <c:pt idx="71">
                  <c:v>72</c:v>
                </c:pt>
                <c:pt idx="72">
                  <c:v>73</c:v>
                </c:pt>
                <c:pt idx="73">
                  <c:v>74</c:v>
                </c:pt>
                <c:pt idx="74">
                  <c:v>75</c:v>
                </c:pt>
                <c:pt idx="75">
                  <c:v>76</c:v>
                </c:pt>
                <c:pt idx="76">
                  <c:v>77</c:v>
                </c:pt>
                <c:pt idx="77">
                  <c:v>78</c:v>
                </c:pt>
                <c:pt idx="78">
                  <c:v>79</c:v>
                </c:pt>
                <c:pt idx="79">
                  <c:v>80</c:v>
                </c:pt>
                <c:pt idx="80">
                  <c:v>81</c:v>
                </c:pt>
                <c:pt idx="81">
                  <c:v>82</c:v>
                </c:pt>
                <c:pt idx="82">
                  <c:v>83</c:v>
                </c:pt>
                <c:pt idx="83">
                  <c:v>84</c:v>
                </c:pt>
                <c:pt idx="84">
                  <c:v>85</c:v>
                </c:pt>
                <c:pt idx="85">
                  <c:v>86</c:v>
                </c:pt>
                <c:pt idx="86">
                  <c:v>87</c:v>
                </c:pt>
                <c:pt idx="87">
                  <c:v>88</c:v>
                </c:pt>
                <c:pt idx="88">
                  <c:v>89</c:v>
                </c:pt>
                <c:pt idx="89">
                  <c:v>90</c:v>
                </c:pt>
                <c:pt idx="90">
                  <c:v>91</c:v>
                </c:pt>
                <c:pt idx="91">
                  <c:v>92</c:v>
                </c:pt>
                <c:pt idx="92">
                  <c:v>93</c:v>
                </c:pt>
                <c:pt idx="93">
                  <c:v>94</c:v>
                </c:pt>
                <c:pt idx="94">
                  <c:v>95</c:v>
                </c:pt>
                <c:pt idx="95">
                  <c:v>96</c:v>
                </c:pt>
                <c:pt idx="96">
                  <c:v>97</c:v>
                </c:pt>
                <c:pt idx="97">
                  <c:v>98</c:v>
                </c:pt>
                <c:pt idx="98">
                  <c:v>99</c:v>
                </c:pt>
                <c:pt idx="99">
                  <c:v>100</c:v>
                </c:pt>
                <c:pt idx="100">
                  <c:v>101</c:v>
                </c:pt>
                <c:pt idx="101">
                  <c:v>102</c:v>
                </c:pt>
                <c:pt idx="102">
                  <c:v>103</c:v>
                </c:pt>
                <c:pt idx="103">
                  <c:v>104</c:v>
                </c:pt>
                <c:pt idx="104">
                  <c:v>105</c:v>
                </c:pt>
                <c:pt idx="105">
                  <c:v>106</c:v>
                </c:pt>
                <c:pt idx="106">
                  <c:v>107</c:v>
                </c:pt>
                <c:pt idx="107">
                  <c:v>108</c:v>
                </c:pt>
                <c:pt idx="108">
                  <c:v>109</c:v>
                </c:pt>
                <c:pt idx="109">
                  <c:v>110</c:v>
                </c:pt>
                <c:pt idx="110">
                  <c:v>111</c:v>
                </c:pt>
                <c:pt idx="111">
                  <c:v>112</c:v>
                </c:pt>
                <c:pt idx="112">
                  <c:v>113</c:v>
                </c:pt>
                <c:pt idx="113">
                  <c:v>114</c:v>
                </c:pt>
                <c:pt idx="114">
                  <c:v>115</c:v>
                </c:pt>
                <c:pt idx="115">
                  <c:v>116</c:v>
                </c:pt>
                <c:pt idx="116">
                  <c:v>117</c:v>
                </c:pt>
                <c:pt idx="117">
                  <c:v>118</c:v>
                </c:pt>
                <c:pt idx="118">
                  <c:v>119</c:v>
                </c:pt>
                <c:pt idx="119">
                  <c:v>120</c:v>
                </c:pt>
                <c:pt idx="120">
                  <c:v>121</c:v>
                </c:pt>
                <c:pt idx="121">
                  <c:v>122</c:v>
                </c:pt>
                <c:pt idx="122">
                  <c:v>123</c:v>
                </c:pt>
                <c:pt idx="123">
                  <c:v>124</c:v>
                </c:pt>
                <c:pt idx="124">
                  <c:v>125</c:v>
                </c:pt>
                <c:pt idx="125">
                  <c:v>126</c:v>
                </c:pt>
                <c:pt idx="126">
                  <c:v>127</c:v>
                </c:pt>
                <c:pt idx="127">
                  <c:v>128</c:v>
                </c:pt>
                <c:pt idx="128">
                  <c:v>129</c:v>
                </c:pt>
                <c:pt idx="129">
                  <c:v>130</c:v>
                </c:pt>
                <c:pt idx="130">
                  <c:v>131</c:v>
                </c:pt>
                <c:pt idx="131">
                  <c:v>132</c:v>
                </c:pt>
                <c:pt idx="132">
                  <c:v>133</c:v>
                </c:pt>
                <c:pt idx="133">
                  <c:v>134</c:v>
                </c:pt>
                <c:pt idx="134">
                  <c:v>135</c:v>
                </c:pt>
                <c:pt idx="135">
                  <c:v>136</c:v>
                </c:pt>
                <c:pt idx="136">
                  <c:v>137</c:v>
                </c:pt>
                <c:pt idx="137">
                  <c:v>138</c:v>
                </c:pt>
                <c:pt idx="138">
                  <c:v>139</c:v>
                </c:pt>
                <c:pt idx="139">
                  <c:v>140</c:v>
                </c:pt>
                <c:pt idx="140">
                  <c:v>141</c:v>
                </c:pt>
                <c:pt idx="141">
                  <c:v>142</c:v>
                </c:pt>
                <c:pt idx="142">
                  <c:v>143</c:v>
                </c:pt>
                <c:pt idx="143">
                  <c:v>144</c:v>
                </c:pt>
                <c:pt idx="144">
                  <c:v>145</c:v>
                </c:pt>
                <c:pt idx="145">
                  <c:v>146</c:v>
                </c:pt>
                <c:pt idx="146">
                  <c:v>147</c:v>
                </c:pt>
                <c:pt idx="147">
                  <c:v>148</c:v>
                </c:pt>
                <c:pt idx="148">
                  <c:v>149</c:v>
                </c:pt>
                <c:pt idx="149">
                  <c:v>150</c:v>
                </c:pt>
                <c:pt idx="150">
                  <c:v>151</c:v>
                </c:pt>
                <c:pt idx="151">
                  <c:v>152</c:v>
                </c:pt>
                <c:pt idx="152">
                  <c:v>153</c:v>
                </c:pt>
                <c:pt idx="153">
                  <c:v>154</c:v>
                </c:pt>
                <c:pt idx="154">
                  <c:v>155</c:v>
                </c:pt>
                <c:pt idx="155">
                  <c:v>156</c:v>
                </c:pt>
                <c:pt idx="156">
                  <c:v>157</c:v>
                </c:pt>
                <c:pt idx="157">
                  <c:v>158</c:v>
                </c:pt>
                <c:pt idx="158">
                  <c:v>159</c:v>
                </c:pt>
                <c:pt idx="159">
                  <c:v>160</c:v>
                </c:pt>
                <c:pt idx="160">
                  <c:v>161</c:v>
                </c:pt>
                <c:pt idx="161">
                  <c:v>162</c:v>
                </c:pt>
                <c:pt idx="162">
                  <c:v>163</c:v>
                </c:pt>
                <c:pt idx="163">
                  <c:v>164</c:v>
                </c:pt>
                <c:pt idx="164">
                  <c:v>165</c:v>
                </c:pt>
                <c:pt idx="165">
                  <c:v>166</c:v>
                </c:pt>
                <c:pt idx="166">
                  <c:v>167</c:v>
                </c:pt>
                <c:pt idx="167">
                  <c:v>168</c:v>
                </c:pt>
                <c:pt idx="168">
                  <c:v>169</c:v>
                </c:pt>
                <c:pt idx="169">
                  <c:v>170</c:v>
                </c:pt>
                <c:pt idx="170">
                  <c:v>171</c:v>
                </c:pt>
                <c:pt idx="171">
                  <c:v>172</c:v>
                </c:pt>
                <c:pt idx="172">
                  <c:v>173</c:v>
                </c:pt>
                <c:pt idx="173">
                  <c:v>174</c:v>
                </c:pt>
                <c:pt idx="174">
                  <c:v>175</c:v>
                </c:pt>
                <c:pt idx="175">
                  <c:v>176</c:v>
                </c:pt>
                <c:pt idx="176">
                  <c:v>177</c:v>
                </c:pt>
                <c:pt idx="177">
                  <c:v>178</c:v>
                </c:pt>
                <c:pt idx="178">
                  <c:v>179</c:v>
                </c:pt>
                <c:pt idx="179">
                  <c:v>180</c:v>
                </c:pt>
                <c:pt idx="180">
                  <c:v>181</c:v>
                </c:pt>
                <c:pt idx="181">
                  <c:v>182</c:v>
                </c:pt>
                <c:pt idx="182">
                  <c:v>183</c:v>
                </c:pt>
                <c:pt idx="183">
                  <c:v>184</c:v>
                </c:pt>
                <c:pt idx="184">
                  <c:v>185</c:v>
                </c:pt>
                <c:pt idx="185">
                  <c:v>186</c:v>
                </c:pt>
                <c:pt idx="186">
                  <c:v>187</c:v>
                </c:pt>
                <c:pt idx="187">
                  <c:v>188</c:v>
                </c:pt>
                <c:pt idx="188">
                  <c:v>189</c:v>
                </c:pt>
                <c:pt idx="189">
                  <c:v>190</c:v>
                </c:pt>
                <c:pt idx="190">
                  <c:v>191</c:v>
                </c:pt>
                <c:pt idx="191">
                  <c:v>192</c:v>
                </c:pt>
                <c:pt idx="192">
                  <c:v>193</c:v>
                </c:pt>
                <c:pt idx="193">
                  <c:v>194</c:v>
                </c:pt>
                <c:pt idx="194">
                  <c:v>195</c:v>
                </c:pt>
                <c:pt idx="195">
                  <c:v>196</c:v>
                </c:pt>
                <c:pt idx="196">
                  <c:v>197</c:v>
                </c:pt>
                <c:pt idx="197">
                  <c:v>198</c:v>
                </c:pt>
                <c:pt idx="198">
                  <c:v>199</c:v>
                </c:pt>
                <c:pt idx="199">
                  <c:v>200</c:v>
                </c:pt>
                <c:pt idx="200">
                  <c:v>201</c:v>
                </c:pt>
                <c:pt idx="201">
                  <c:v>202</c:v>
                </c:pt>
                <c:pt idx="202">
                  <c:v>203</c:v>
                </c:pt>
                <c:pt idx="203">
                  <c:v>204</c:v>
                </c:pt>
                <c:pt idx="204">
                  <c:v>205</c:v>
                </c:pt>
                <c:pt idx="205">
                  <c:v>206</c:v>
                </c:pt>
                <c:pt idx="206">
                  <c:v>207</c:v>
                </c:pt>
                <c:pt idx="207">
                  <c:v>208</c:v>
                </c:pt>
                <c:pt idx="208">
                  <c:v>209</c:v>
                </c:pt>
                <c:pt idx="209">
                  <c:v>210</c:v>
                </c:pt>
                <c:pt idx="210">
                  <c:v>211</c:v>
                </c:pt>
                <c:pt idx="211">
                  <c:v>212</c:v>
                </c:pt>
                <c:pt idx="212">
                  <c:v>213</c:v>
                </c:pt>
                <c:pt idx="213">
                  <c:v>214</c:v>
                </c:pt>
                <c:pt idx="214">
                  <c:v>215</c:v>
                </c:pt>
                <c:pt idx="215">
                  <c:v>216</c:v>
                </c:pt>
                <c:pt idx="216">
                  <c:v>217</c:v>
                </c:pt>
                <c:pt idx="217">
                  <c:v>218</c:v>
                </c:pt>
                <c:pt idx="218">
                  <c:v>219</c:v>
                </c:pt>
                <c:pt idx="219">
                  <c:v>220</c:v>
                </c:pt>
                <c:pt idx="220">
                  <c:v>221</c:v>
                </c:pt>
                <c:pt idx="221">
                  <c:v>222</c:v>
                </c:pt>
                <c:pt idx="222">
                  <c:v>223</c:v>
                </c:pt>
                <c:pt idx="223">
                  <c:v>224</c:v>
                </c:pt>
                <c:pt idx="224">
                  <c:v>225</c:v>
                </c:pt>
                <c:pt idx="225">
                  <c:v>226</c:v>
                </c:pt>
                <c:pt idx="226">
                  <c:v>227</c:v>
                </c:pt>
                <c:pt idx="227">
                  <c:v>228</c:v>
                </c:pt>
                <c:pt idx="228">
                  <c:v>229</c:v>
                </c:pt>
                <c:pt idx="229">
                  <c:v>230</c:v>
                </c:pt>
                <c:pt idx="230">
                  <c:v>231</c:v>
                </c:pt>
                <c:pt idx="231">
                  <c:v>232</c:v>
                </c:pt>
                <c:pt idx="232">
                  <c:v>233</c:v>
                </c:pt>
                <c:pt idx="233">
                  <c:v>234</c:v>
                </c:pt>
                <c:pt idx="234">
                  <c:v>235</c:v>
                </c:pt>
                <c:pt idx="235">
                  <c:v>236</c:v>
                </c:pt>
                <c:pt idx="236">
                  <c:v>237</c:v>
                </c:pt>
                <c:pt idx="237">
                  <c:v>238</c:v>
                </c:pt>
                <c:pt idx="238">
                  <c:v>239</c:v>
                </c:pt>
                <c:pt idx="239">
                  <c:v>240</c:v>
                </c:pt>
                <c:pt idx="240">
                  <c:v>241</c:v>
                </c:pt>
                <c:pt idx="241">
                  <c:v>242</c:v>
                </c:pt>
                <c:pt idx="242">
                  <c:v>243</c:v>
                </c:pt>
                <c:pt idx="243">
                  <c:v>244</c:v>
                </c:pt>
                <c:pt idx="244">
                  <c:v>245</c:v>
                </c:pt>
                <c:pt idx="245">
                  <c:v>246</c:v>
                </c:pt>
                <c:pt idx="246">
                  <c:v>247</c:v>
                </c:pt>
                <c:pt idx="247">
                  <c:v>248</c:v>
                </c:pt>
                <c:pt idx="248">
                  <c:v>249</c:v>
                </c:pt>
                <c:pt idx="249">
                  <c:v>250</c:v>
                </c:pt>
                <c:pt idx="250">
                  <c:v>251</c:v>
                </c:pt>
                <c:pt idx="251">
                  <c:v>252</c:v>
                </c:pt>
                <c:pt idx="252">
                  <c:v>253</c:v>
                </c:pt>
                <c:pt idx="253">
                  <c:v>254</c:v>
                </c:pt>
                <c:pt idx="254">
                  <c:v>255</c:v>
                </c:pt>
                <c:pt idx="255">
                  <c:v>256</c:v>
                </c:pt>
                <c:pt idx="256">
                  <c:v>257</c:v>
                </c:pt>
                <c:pt idx="257">
                  <c:v>258</c:v>
                </c:pt>
                <c:pt idx="258">
                  <c:v>259</c:v>
                </c:pt>
                <c:pt idx="259">
                  <c:v>260</c:v>
                </c:pt>
                <c:pt idx="260">
                  <c:v>261</c:v>
                </c:pt>
                <c:pt idx="261">
                  <c:v>262</c:v>
                </c:pt>
                <c:pt idx="262">
                  <c:v>263</c:v>
                </c:pt>
                <c:pt idx="263">
                  <c:v>264</c:v>
                </c:pt>
                <c:pt idx="264">
                  <c:v>265</c:v>
                </c:pt>
                <c:pt idx="265">
                  <c:v>266</c:v>
                </c:pt>
                <c:pt idx="266">
                  <c:v>267</c:v>
                </c:pt>
                <c:pt idx="267">
                  <c:v>268</c:v>
                </c:pt>
                <c:pt idx="268">
                  <c:v>269</c:v>
                </c:pt>
                <c:pt idx="269">
                  <c:v>270</c:v>
                </c:pt>
                <c:pt idx="270">
                  <c:v>271</c:v>
                </c:pt>
                <c:pt idx="271">
                  <c:v>272</c:v>
                </c:pt>
                <c:pt idx="272">
                  <c:v>273</c:v>
                </c:pt>
                <c:pt idx="273">
                  <c:v>274</c:v>
                </c:pt>
                <c:pt idx="274">
                  <c:v>275</c:v>
                </c:pt>
                <c:pt idx="275">
                  <c:v>276</c:v>
                </c:pt>
                <c:pt idx="276">
                  <c:v>277</c:v>
                </c:pt>
                <c:pt idx="277">
                  <c:v>278</c:v>
                </c:pt>
                <c:pt idx="278">
                  <c:v>279</c:v>
                </c:pt>
                <c:pt idx="279">
                  <c:v>280</c:v>
                </c:pt>
                <c:pt idx="280">
                  <c:v>281</c:v>
                </c:pt>
                <c:pt idx="281">
                  <c:v>282</c:v>
                </c:pt>
                <c:pt idx="282">
                  <c:v>283</c:v>
                </c:pt>
                <c:pt idx="283">
                  <c:v>284</c:v>
                </c:pt>
                <c:pt idx="284">
                  <c:v>285</c:v>
                </c:pt>
                <c:pt idx="285">
                  <c:v>286</c:v>
                </c:pt>
                <c:pt idx="286">
                  <c:v>287</c:v>
                </c:pt>
                <c:pt idx="287">
                  <c:v>288</c:v>
                </c:pt>
                <c:pt idx="288">
                  <c:v>289</c:v>
                </c:pt>
                <c:pt idx="289">
                  <c:v>290</c:v>
                </c:pt>
                <c:pt idx="290">
                  <c:v>291</c:v>
                </c:pt>
                <c:pt idx="291">
                  <c:v>292</c:v>
                </c:pt>
                <c:pt idx="292">
                  <c:v>293</c:v>
                </c:pt>
                <c:pt idx="293">
                  <c:v>294</c:v>
                </c:pt>
                <c:pt idx="294">
                  <c:v>295</c:v>
                </c:pt>
                <c:pt idx="295">
                  <c:v>296</c:v>
                </c:pt>
                <c:pt idx="296">
                  <c:v>297</c:v>
                </c:pt>
                <c:pt idx="297">
                  <c:v>298</c:v>
                </c:pt>
                <c:pt idx="298">
                  <c:v>299</c:v>
                </c:pt>
                <c:pt idx="299">
                  <c:v>300</c:v>
                </c:pt>
                <c:pt idx="300">
                  <c:v>301</c:v>
                </c:pt>
                <c:pt idx="301">
                  <c:v>302</c:v>
                </c:pt>
                <c:pt idx="302">
                  <c:v>303</c:v>
                </c:pt>
                <c:pt idx="303">
                  <c:v>304</c:v>
                </c:pt>
                <c:pt idx="304">
                  <c:v>305</c:v>
                </c:pt>
                <c:pt idx="305">
                  <c:v>306</c:v>
                </c:pt>
                <c:pt idx="306">
                  <c:v>307</c:v>
                </c:pt>
                <c:pt idx="307">
                  <c:v>308</c:v>
                </c:pt>
                <c:pt idx="308">
                  <c:v>309</c:v>
                </c:pt>
                <c:pt idx="309">
                  <c:v>310</c:v>
                </c:pt>
                <c:pt idx="310">
                  <c:v>311</c:v>
                </c:pt>
                <c:pt idx="311">
                  <c:v>312</c:v>
                </c:pt>
                <c:pt idx="312">
                  <c:v>313</c:v>
                </c:pt>
                <c:pt idx="313">
                  <c:v>314</c:v>
                </c:pt>
                <c:pt idx="314">
                  <c:v>315</c:v>
                </c:pt>
                <c:pt idx="315">
                  <c:v>316</c:v>
                </c:pt>
                <c:pt idx="316">
                  <c:v>317</c:v>
                </c:pt>
                <c:pt idx="317">
                  <c:v>318</c:v>
                </c:pt>
                <c:pt idx="318">
                  <c:v>319</c:v>
                </c:pt>
                <c:pt idx="319">
                  <c:v>320</c:v>
                </c:pt>
                <c:pt idx="320">
                  <c:v>321</c:v>
                </c:pt>
                <c:pt idx="321">
                  <c:v>322</c:v>
                </c:pt>
                <c:pt idx="322">
                  <c:v>323</c:v>
                </c:pt>
                <c:pt idx="323">
                  <c:v>324</c:v>
                </c:pt>
                <c:pt idx="324">
                  <c:v>325</c:v>
                </c:pt>
                <c:pt idx="325">
                  <c:v>326</c:v>
                </c:pt>
                <c:pt idx="326">
                  <c:v>327</c:v>
                </c:pt>
                <c:pt idx="327">
                  <c:v>328</c:v>
                </c:pt>
                <c:pt idx="328">
                  <c:v>329</c:v>
                </c:pt>
                <c:pt idx="329">
                  <c:v>330</c:v>
                </c:pt>
                <c:pt idx="330">
                  <c:v>331</c:v>
                </c:pt>
                <c:pt idx="331">
                  <c:v>332</c:v>
                </c:pt>
                <c:pt idx="332">
                  <c:v>333</c:v>
                </c:pt>
                <c:pt idx="333">
                  <c:v>334</c:v>
                </c:pt>
                <c:pt idx="334">
                  <c:v>335</c:v>
                </c:pt>
                <c:pt idx="335">
                  <c:v>336</c:v>
                </c:pt>
                <c:pt idx="336">
                  <c:v>337</c:v>
                </c:pt>
                <c:pt idx="337">
                  <c:v>338</c:v>
                </c:pt>
                <c:pt idx="338">
                  <c:v>339</c:v>
                </c:pt>
                <c:pt idx="339">
                  <c:v>340</c:v>
                </c:pt>
                <c:pt idx="340">
                  <c:v>341</c:v>
                </c:pt>
                <c:pt idx="341">
                  <c:v>342</c:v>
                </c:pt>
                <c:pt idx="342">
                  <c:v>343</c:v>
                </c:pt>
                <c:pt idx="343">
                  <c:v>344</c:v>
                </c:pt>
                <c:pt idx="344">
                  <c:v>345</c:v>
                </c:pt>
                <c:pt idx="345">
                  <c:v>346</c:v>
                </c:pt>
                <c:pt idx="346">
                  <c:v>347</c:v>
                </c:pt>
                <c:pt idx="347">
                  <c:v>348</c:v>
                </c:pt>
                <c:pt idx="348">
                  <c:v>349</c:v>
                </c:pt>
                <c:pt idx="349">
                  <c:v>350</c:v>
                </c:pt>
                <c:pt idx="350">
                  <c:v>351</c:v>
                </c:pt>
                <c:pt idx="351">
                  <c:v>352</c:v>
                </c:pt>
                <c:pt idx="352">
                  <c:v>353</c:v>
                </c:pt>
                <c:pt idx="353">
                  <c:v>354</c:v>
                </c:pt>
                <c:pt idx="354">
                  <c:v>355</c:v>
                </c:pt>
                <c:pt idx="355">
                  <c:v>356</c:v>
                </c:pt>
                <c:pt idx="356">
                  <c:v>357</c:v>
                </c:pt>
                <c:pt idx="357">
                  <c:v>358</c:v>
                </c:pt>
                <c:pt idx="358">
                  <c:v>359</c:v>
                </c:pt>
                <c:pt idx="359">
                  <c:v>360</c:v>
                </c:pt>
                <c:pt idx="360">
                  <c:v>361</c:v>
                </c:pt>
                <c:pt idx="361">
                  <c:v>362</c:v>
                </c:pt>
                <c:pt idx="362">
                  <c:v>363</c:v>
                </c:pt>
                <c:pt idx="363">
                  <c:v>364</c:v>
                </c:pt>
                <c:pt idx="364">
                  <c:v>365</c:v>
                </c:pt>
              </c:numCache>
            </c:numRef>
          </c:cat>
          <c:val>
            <c:numRef>
              <c:f>lp_vs_ai_daily_comparison_unsee!$D$2:$D$366</c:f>
              <c:numCache>
                <c:formatCode>General</c:formatCode>
                <c:ptCount val="365"/>
                <c:pt idx="0">
                  <c:v>12.2315</c:v>
                </c:pt>
                <c:pt idx="1">
                  <c:v>12.166499999999999</c:v>
                </c:pt>
                <c:pt idx="2">
                  <c:v>12.1031</c:v>
                </c:pt>
                <c:pt idx="3">
                  <c:v>11.950200000000001</c:v>
                </c:pt>
                <c:pt idx="4">
                  <c:v>11.9663</c:v>
                </c:pt>
                <c:pt idx="5">
                  <c:v>12.2872</c:v>
                </c:pt>
                <c:pt idx="6">
                  <c:v>12.1663</c:v>
                </c:pt>
                <c:pt idx="7">
                  <c:v>12.105499999999999</c:v>
                </c:pt>
                <c:pt idx="8">
                  <c:v>12.012700000000001</c:v>
                </c:pt>
                <c:pt idx="9">
                  <c:v>12.150399999999999</c:v>
                </c:pt>
                <c:pt idx="10">
                  <c:v>12.2964</c:v>
                </c:pt>
                <c:pt idx="11">
                  <c:v>12.1509</c:v>
                </c:pt>
                <c:pt idx="12">
                  <c:v>11.8978</c:v>
                </c:pt>
                <c:pt idx="13">
                  <c:v>12.099299999999999</c:v>
                </c:pt>
                <c:pt idx="14">
                  <c:v>11.961</c:v>
                </c:pt>
                <c:pt idx="15">
                  <c:v>12.318099999999999</c:v>
                </c:pt>
                <c:pt idx="16">
                  <c:v>11.92</c:v>
                </c:pt>
                <c:pt idx="17">
                  <c:v>12.148999999999999</c:v>
                </c:pt>
                <c:pt idx="18">
                  <c:v>11.9702</c:v>
                </c:pt>
                <c:pt idx="19">
                  <c:v>12.332800000000001</c:v>
                </c:pt>
                <c:pt idx="20">
                  <c:v>11.8032</c:v>
                </c:pt>
                <c:pt idx="21">
                  <c:v>11.838800000000001</c:v>
                </c:pt>
                <c:pt idx="22">
                  <c:v>12.425800000000001</c:v>
                </c:pt>
                <c:pt idx="23">
                  <c:v>11.9651</c:v>
                </c:pt>
                <c:pt idx="24">
                  <c:v>12.0474</c:v>
                </c:pt>
                <c:pt idx="25">
                  <c:v>12.0611</c:v>
                </c:pt>
                <c:pt idx="26">
                  <c:v>12.1989</c:v>
                </c:pt>
                <c:pt idx="27">
                  <c:v>12.232699999999999</c:v>
                </c:pt>
                <c:pt idx="28">
                  <c:v>11.9489</c:v>
                </c:pt>
                <c:pt idx="29">
                  <c:v>12.249000000000001</c:v>
                </c:pt>
                <c:pt idx="30">
                  <c:v>12.3948</c:v>
                </c:pt>
                <c:pt idx="31">
                  <c:v>11.7682</c:v>
                </c:pt>
                <c:pt idx="32">
                  <c:v>12.025600000000001</c:v>
                </c:pt>
                <c:pt idx="33">
                  <c:v>12.2979</c:v>
                </c:pt>
                <c:pt idx="34">
                  <c:v>11.8599</c:v>
                </c:pt>
                <c:pt idx="35">
                  <c:v>11.7806</c:v>
                </c:pt>
                <c:pt idx="36">
                  <c:v>12.073700000000001</c:v>
                </c:pt>
                <c:pt idx="37">
                  <c:v>12.010199999999999</c:v>
                </c:pt>
                <c:pt idx="38">
                  <c:v>12.0062</c:v>
                </c:pt>
                <c:pt idx="39">
                  <c:v>11.8064</c:v>
                </c:pt>
                <c:pt idx="40">
                  <c:v>11.9377</c:v>
                </c:pt>
                <c:pt idx="41">
                  <c:v>11.8963</c:v>
                </c:pt>
                <c:pt idx="42">
                  <c:v>11.6469</c:v>
                </c:pt>
                <c:pt idx="43">
                  <c:v>12.320399999999999</c:v>
                </c:pt>
                <c:pt idx="44">
                  <c:v>11.8314</c:v>
                </c:pt>
                <c:pt idx="45">
                  <c:v>11.8637</c:v>
                </c:pt>
                <c:pt idx="46">
                  <c:v>11.729900000000001</c:v>
                </c:pt>
                <c:pt idx="47">
                  <c:v>11.9809</c:v>
                </c:pt>
                <c:pt idx="48">
                  <c:v>11.6335</c:v>
                </c:pt>
                <c:pt idx="49">
                  <c:v>11.7822</c:v>
                </c:pt>
                <c:pt idx="50">
                  <c:v>11.794700000000001</c:v>
                </c:pt>
                <c:pt idx="51">
                  <c:v>11.5428</c:v>
                </c:pt>
                <c:pt idx="52">
                  <c:v>11.662100000000001</c:v>
                </c:pt>
                <c:pt idx="53">
                  <c:v>11.678000000000001</c:v>
                </c:pt>
                <c:pt idx="54">
                  <c:v>11.781599999999999</c:v>
                </c:pt>
                <c:pt idx="55">
                  <c:v>12.0237</c:v>
                </c:pt>
                <c:pt idx="56">
                  <c:v>11.964</c:v>
                </c:pt>
                <c:pt idx="57">
                  <c:v>11.496</c:v>
                </c:pt>
                <c:pt idx="58">
                  <c:v>11.3969</c:v>
                </c:pt>
                <c:pt idx="59">
                  <c:v>11.8</c:v>
                </c:pt>
                <c:pt idx="60">
                  <c:v>11.5482</c:v>
                </c:pt>
                <c:pt idx="61">
                  <c:v>11.5954</c:v>
                </c:pt>
                <c:pt idx="62">
                  <c:v>11.5585</c:v>
                </c:pt>
                <c:pt idx="63">
                  <c:v>11.544499999999999</c:v>
                </c:pt>
                <c:pt idx="64">
                  <c:v>11.6083</c:v>
                </c:pt>
                <c:pt idx="65">
                  <c:v>11.428900000000001</c:v>
                </c:pt>
                <c:pt idx="66">
                  <c:v>11.2697</c:v>
                </c:pt>
                <c:pt idx="67">
                  <c:v>11.2758</c:v>
                </c:pt>
                <c:pt idx="68">
                  <c:v>11.513500000000001</c:v>
                </c:pt>
                <c:pt idx="69">
                  <c:v>11.3996</c:v>
                </c:pt>
                <c:pt idx="70">
                  <c:v>11.0768</c:v>
                </c:pt>
                <c:pt idx="71">
                  <c:v>11.233000000000001</c:v>
                </c:pt>
                <c:pt idx="72">
                  <c:v>11.303100000000001</c:v>
                </c:pt>
                <c:pt idx="73">
                  <c:v>11.007999999999999</c:v>
                </c:pt>
                <c:pt idx="74">
                  <c:v>10.873200000000001</c:v>
                </c:pt>
                <c:pt idx="75">
                  <c:v>11.2072</c:v>
                </c:pt>
                <c:pt idx="76">
                  <c:v>10.8901</c:v>
                </c:pt>
                <c:pt idx="77">
                  <c:v>11.152699999999999</c:v>
                </c:pt>
                <c:pt idx="78">
                  <c:v>11.161</c:v>
                </c:pt>
                <c:pt idx="79">
                  <c:v>11.113200000000001</c:v>
                </c:pt>
                <c:pt idx="80">
                  <c:v>11.3802</c:v>
                </c:pt>
                <c:pt idx="81">
                  <c:v>11.004200000000001</c:v>
                </c:pt>
                <c:pt idx="82">
                  <c:v>10.7888</c:v>
                </c:pt>
                <c:pt idx="83">
                  <c:v>10.931900000000001</c:v>
                </c:pt>
                <c:pt idx="84">
                  <c:v>10.9663</c:v>
                </c:pt>
                <c:pt idx="85">
                  <c:v>10.741899999999999</c:v>
                </c:pt>
                <c:pt idx="86">
                  <c:v>10.9169</c:v>
                </c:pt>
                <c:pt idx="87">
                  <c:v>10.696099999999999</c:v>
                </c:pt>
                <c:pt idx="88">
                  <c:v>10.771800000000001</c:v>
                </c:pt>
                <c:pt idx="89">
                  <c:v>10.7974</c:v>
                </c:pt>
                <c:pt idx="90">
                  <c:v>10.585699999999999</c:v>
                </c:pt>
                <c:pt idx="91">
                  <c:v>10.550800000000001</c:v>
                </c:pt>
                <c:pt idx="92">
                  <c:v>10.623200000000001</c:v>
                </c:pt>
                <c:pt idx="93">
                  <c:v>10.719900000000001</c:v>
                </c:pt>
                <c:pt idx="94">
                  <c:v>10.7651</c:v>
                </c:pt>
                <c:pt idx="95">
                  <c:v>10.508599999999999</c:v>
                </c:pt>
                <c:pt idx="96">
                  <c:v>10.617699999999999</c:v>
                </c:pt>
                <c:pt idx="97">
                  <c:v>10.283300000000001</c:v>
                </c:pt>
                <c:pt idx="98">
                  <c:v>10.236700000000001</c:v>
                </c:pt>
                <c:pt idx="99">
                  <c:v>10.295400000000001</c:v>
                </c:pt>
                <c:pt idx="100">
                  <c:v>10.705299999999999</c:v>
                </c:pt>
                <c:pt idx="101">
                  <c:v>10.5387</c:v>
                </c:pt>
                <c:pt idx="102">
                  <c:v>10.424300000000001</c:v>
                </c:pt>
                <c:pt idx="103">
                  <c:v>10.298</c:v>
                </c:pt>
                <c:pt idx="104">
                  <c:v>10.434900000000001</c:v>
                </c:pt>
                <c:pt idx="105">
                  <c:v>10.3003</c:v>
                </c:pt>
                <c:pt idx="106">
                  <c:v>10.177899999999999</c:v>
                </c:pt>
                <c:pt idx="107">
                  <c:v>10.2844</c:v>
                </c:pt>
                <c:pt idx="108">
                  <c:v>10.125500000000001</c:v>
                </c:pt>
                <c:pt idx="109">
                  <c:v>10.1332</c:v>
                </c:pt>
                <c:pt idx="110">
                  <c:v>10.126300000000001</c:v>
                </c:pt>
                <c:pt idx="111">
                  <c:v>9.8440999999999992</c:v>
                </c:pt>
                <c:pt idx="112">
                  <c:v>10.2477</c:v>
                </c:pt>
                <c:pt idx="113">
                  <c:v>10.1951</c:v>
                </c:pt>
                <c:pt idx="114">
                  <c:v>10.078200000000001</c:v>
                </c:pt>
                <c:pt idx="115">
                  <c:v>9.7522000000000002</c:v>
                </c:pt>
                <c:pt idx="116">
                  <c:v>9.7879000000000005</c:v>
                </c:pt>
                <c:pt idx="117">
                  <c:v>9.9585000000000008</c:v>
                </c:pt>
                <c:pt idx="118">
                  <c:v>9.8216000000000001</c:v>
                </c:pt>
                <c:pt idx="119">
                  <c:v>9.7573000000000008</c:v>
                </c:pt>
                <c:pt idx="120">
                  <c:v>9.8108000000000004</c:v>
                </c:pt>
                <c:pt idx="121">
                  <c:v>9.7988999999999997</c:v>
                </c:pt>
                <c:pt idx="122">
                  <c:v>9.8393999999999995</c:v>
                </c:pt>
                <c:pt idx="123">
                  <c:v>9.8292000000000002</c:v>
                </c:pt>
                <c:pt idx="124">
                  <c:v>10.132999999999999</c:v>
                </c:pt>
                <c:pt idx="125">
                  <c:v>9.5408000000000008</c:v>
                </c:pt>
                <c:pt idx="126">
                  <c:v>9.6331000000000007</c:v>
                </c:pt>
                <c:pt idx="127">
                  <c:v>9.6212</c:v>
                </c:pt>
                <c:pt idx="128">
                  <c:v>9.5480999999999998</c:v>
                </c:pt>
                <c:pt idx="129">
                  <c:v>9.6597000000000008</c:v>
                </c:pt>
                <c:pt idx="130">
                  <c:v>9.5300999999999991</c:v>
                </c:pt>
                <c:pt idx="131">
                  <c:v>9.3600999999999992</c:v>
                </c:pt>
                <c:pt idx="132">
                  <c:v>9.4581999999999997</c:v>
                </c:pt>
                <c:pt idx="133">
                  <c:v>9.8146000000000004</c:v>
                </c:pt>
                <c:pt idx="134">
                  <c:v>9.4921000000000006</c:v>
                </c:pt>
                <c:pt idx="135">
                  <c:v>9.3116000000000003</c:v>
                </c:pt>
                <c:pt idx="136">
                  <c:v>9.5048999999999992</c:v>
                </c:pt>
                <c:pt idx="137">
                  <c:v>9.4047999999999998</c:v>
                </c:pt>
                <c:pt idx="138">
                  <c:v>9.3452999999999999</c:v>
                </c:pt>
                <c:pt idx="139">
                  <c:v>9.3429000000000002</c:v>
                </c:pt>
                <c:pt idx="140">
                  <c:v>9.1478000000000002</c:v>
                </c:pt>
                <c:pt idx="141">
                  <c:v>9.2013999999999996</c:v>
                </c:pt>
                <c:pt idx="142">
                  <c:v>9.2521000000000004</c:v>
                </c:pt>
                <c:pt idx="143">
                  <c:v>9.1646999999999998</c:v>
                </c:pt>
                <c:pt idx="144">
                  <c:v>9.1006</c:v>
                </c:pt>
                <c:pt idx="145">
                  <c:v>9.0577000000000005</c:v>
                </c:pt>
                <c:pt idx="146">
                  <c:v>9.0996000000000006</c:v>
                </c:pt>
                <c:pt idx="147">
                  <c:v>9.3160000000000007</c:v>
                </c:pt>
                <c:pt idx="148">
                  <c:v>9.0996000000000006</c:v>
                </c:pt>
                <c:pt idx="149">
                  <c:v>9.0808</c:v>
                </c:pt>
                <c:pt idx="150">
                  <c:v>8.9911999999999992</c:v>
                </c:pt>
                <c:pt idx="151">
                  <c:v>9.0512999999999995</c:v>
                </c:pt>
                <c:pt idx="152">
                  <c:v>9.0366999999999997</c:v>
                </c:pt>
                <c:pt idx="153">
                  <c:v>9.2194000000000003</c:v>
                </c:pt>
                <c:pt idx="154">
                  <c:v>8.9407999999999994</c:v>
                </c:pt>
                <c:pt idx="155">
                  <c:v>9.0619999999999994</c:v>
                </c:pt>
                <c:pt idx="156">
                  <c:v>8.8549000000000007</c:v>
                </c:pt>
                <c:pt idx="157">
                  <c:v>8.8855000000000004</c:v>
                </c:pt>
                <c:pt idx="158">
                  <c:v>8.8149999999999995</c:v>
                </c:pt>
                <c:pt idx="159">
                  <c:v>8.7561</c:v>
                </c:pt>
                <c:pt idx="160">
                  <c:v>8.9181000000000008</c:v>
                </c:pt>
                <c:pt idx="161">
                  <c:v>8.7064000000000004</c:v>
                </c:pt>
                <c:pt idx="162">
                  <c:v>8.5062999999999995</c:v>
                </c:pt>
                <c:pt idx="163">
                  <c:v>8.7888999999999999</c:v>
                </c:pt>
                <c:pt idx="164">
                  <c:v>8.7949999999999999</c:v>
                </c:pt>
                <c:pt idx="165">
                  <c:v>8.7523999999999997</c:v>
                </c:pt>
                <c:pt idx="166">
                  <c:v>8.6196999999999999</c:v>
                </c:pt>
                <c:pt idx="167">
                  <c:v>8.8523999999999994</c:v>
                </c:pt>
                <c:pt idx="168">
                  <c:v>8.6275999999999993</c:v>
                </c:pt>
                <c:pt idx="169">
                  <c:v>8.9986999999999995</c:v>
                </c:pt>
                <c:pt idx="170">
                  <c:v>8.8872999999999998</c:v>
                </c:pt>
                <c:pt idx="171">
                  <c:v>8.81</c:v>
                </c:pt>
                <c:pt idx="172">
                  <c:v>8.5634999999999994</c:v>
                </c:pt>
                <c:pt idx="173">
                  <c:v>8.4799000000000007</c:v>
                </c:pt>
                <c:pt idx="174">
                  <c:v>8.6426999999999996</c:v>
                </c:pt>
                <c:pt idx="175">
                  <c:v>8.7606999999999999</c:v>
                </c:pt>
                <c:pt idx="176">
                  <c:v>8.6655999999999995</c:v>
                </c:pt>
                <c:pt idx="177">
                  <c:v>8.7253000000000007</c:v>
                </c:pt>
                <c:pt idx="178">
                  <c:v>8.6652000000000005</c:v>
                </c:pt>
                <c:pt idx="179">
                  <c:v>8.6675000000000004</c:v>
                </c:pt>
                <c:pt idx="180">
                  <c:v>8.5944000000000003</c:v>
                </c:pt>
                <c:pt idx="181">
                  <c:v>8.4673999999999996</c:v>
                </c:pt>
                <c:pt idx="182">
                  <c:v>8.5626999999999995</c:v>
                </c:pt>
                <c:pt idx="183">
                  <c:v>8.6493000000000002</c:v>
                </c:pt>
                <c:pt idx="184">
                  <c:v>8.4494000000000007</c:v>
                </c:pt>
                <c:pt idx="185">
                  <c:v>8.5703999999999994</c:v>
                </c:pt>
                <c:pt idx="186">
                  <c:v>8.6841000000000008</c:v>
                </c:pt>
                <c:pt idx="187">
                  <c:v>8.4577000000000009</c:v>
                </c:pt>
                <c:pt idx="188">
                  <c:v>8.5579000000000001</c:v>
                </c:pt>
                <c:pt idx="189">
                  <c:v>8.4911999999999992</c:v>
                </c:pt>
                <c:pt idx="190">
                  <c:v>8.4640000000000004</c:v>
                </c:pt>
                <c:pt idx="191">
                  <c:v>8.8331999999999997</c:v>
                </c:pt>
                <c:pt idx="192">
                  <c:v>8.5983999999999998</c:v>
                </c:pt>
                <c:pt idx="193">
                  <c:v>8.4674999999999994</c:v>
                </c:pt>
                <c:pt idx="194">
                  <c:v>8.5533999999999999</c:v>
                </c:pt>
                <c:pt idx="195">
                  <c:v>8.3242999999999991</c:v>
                </c:pt>
                <c:pt idx="196">
                  <c:v>8.3986000000000001</c:v>
                </c:pt>
                <c:pt idx="197">
                  <c:v>8.4779999999999998</c:v>
                </c:pt>
                <c:pt idx="198">
                  <c:v>8.4266000000000005</c:v>
                </c:pt>
                <c:pt idx="199">
                  <c:v>8.4530999999999992</c:v>
                </c:pt>
                <c:pt idx="200">
                  <c:v>8.5040999999999993</c:v>
                </c:pt>
                <c:pt idx="201">
                  <c:v>8.6829000000000001</c:v>
                </c:pt>
                <c:pt idx="202">
                  <c:v>8.4742999999999995</c:v>
                </c:pt>
                <c:pt idx="203">
                  <c:v>8.4111999999999991</c:v>
                </c:pt>
                <c:pt idx="204">
                  <c:v>8.4481999999999999</c:v>
                </c:pt>
                <c:pt idx="205">
                  <c:v>8.4514999999999993</c:v>
                </c:pt>
                <c:pt idx="206">
                  <c:v>8.6560000000000006</c:v>
                </c:pt>
                <c:pt idx="207">
                  <c:v>8.6966999999999999</c:v>
                </c:pt>
                <c:pt idx="208">
                  <c:v>8.4167000000000005</c:v>
                </c:pt>
                <c:pt idx="209">
                  <c:v>8.4389000000000003</c:v>
                </c:pt>
                <c:pt idx="210">
                  <c:v>8.3656000000000006</c:v>
                </c:pt>
                <c:pt idx="211">
                  <c:v>8.5245999999999995</c:v>
                </c:pt>
                <c:pt idx="212">
                  <c:v>8.3977000000000004</c:v>
                </c:pt>
                <c:pt idx="213">
                  <c:v>8.7310999999999996</c:v>
                </c:pt>
                <c:pt idx="214">
                  <c:v>8.4613999999999994</c:v>
                </c:pt>
                <c:pt idx="215">
                  <c:v>8.5610999999999997</c:v>
                </c:pt>
                <c:pt idx="216">
                  <c:v>8.6713000000000005</c:v>
                </c:pt>
                <c:pt idx="217">
                  <c:v>8.4537999999999993</c:v>
                </c:pt>
                <c:pt idx="218">
                  <c:v>8.6465999999999994</c:v>
                </c:pt>
                <c:pt idx="219">
                  <c:v>8.6503999999999994</c:v>
                </c:pt>
                <c:pt idx="220">
                  <c:v>8.6675000000000004</c:v>
                </c:pt>
                <c:pt idx="221">
                  <c:v>8.6728000000000005</c:v>
                </c:pt>
                <c:pt idx="222">
                  <c:v>8.7294999999999998</c:v>
                </c:pt>
                <c:pt idx="223">
                  <c:v>8.7326999999999995</c:v>
                </c:pt>
                <c:pt idx="224">
                  <c:v>8.5940999999999992</c:v>
                </c:pt>
                <c:pt idx="225">
                  <c:v>8.6700999999999997</c:v>
                </c:pt>
                <c:pt idx="226">
                  <c:v>8.6517999999999997</c:v>
                </c:pt>
                <c:pt idx="227">
                  <c:v>8.7540999999999993</c:v>
                </c:pt>
                <c:pt idx="228">
                  <c:v>8.9077000000000002</c:v>
                </c:pt>
                <c:pt idx="229">
                  <c:v>8.8103999999999996</c:v>
                </c:pt>
                <c:pt idx="230">
                  <c:v>8.9977999999999998</c:v>
                </c:pt>
                <c:pt idx="231">
                  <c:v>8.6539999999999999</c:v>
                </c:pt>
                <c:pt idx="232">
                  <c:v>8.7659000000000002</c:v>
                </c:pt>
                <c:pt idx="233">
                  <c:v>8.9036000000000008</c:v>
                </c:pt>
                <c:pt idx="234">
                  <c:v>8.8562999999999992</c:v>
                </c:pt>
                <c:pt idx="235">
                  <c:v>8.8625000000000007</c:v>
                </c:pt>
                <c:pt idx="236">
                  <c:v>8.8923000000000005</c:v>
                </c:pt>
                <c:pt idx="237">
                  <c:v>8.7607999999999997</c:v>
                </c:pt>
                <c:pt idx="238">
                  <c:v>8.8308</c:v>
                </c:pt>
                <c:pt idx="239">
                  <c:v>9.0298999999999996</c:v>
                </c:pt>
                <c:pt idx="240">
                  <c:v>8.9817</c:v>
                </c:pt>
                <c:pt idx="241">
                  <c:v>8.9566999999999997</c:v>
                </c:pt>
                <c:pt idx="242">
                  <c:v>9.0358000000000001</c:v>
                </c:pt>
                <c:pt idx="243">
                  <c:v>9.0314999999999994</c:v>
                </c:pt>
                <c:pt idx="244">
                  <c:v>9.0184999999999995</c:v>
                </c:pt>
                <c:pt idx="245">
                  <c:v>8.9031000000000002</c:v>
                </c:pt>
                <c:pt idx="246">
                  <c:v>9.0027000000000008</c:v>
                </c:pt>
                <c:pt idx="247">
                  <c:v>9.2554999999999996</c:v>
                </c:pt>
                <c:pt idx="248">
                  <c:v>8.9509000000000007</c:v>
                </c:pt>
                <c:pt idx="249">
                  <c:v>9.1705000000000005</c:v>
                </c:pt>
                <c:pt idx="250">
                  <c:v>9.1250999999999998</c:v>
                </c:pt>
                <c:pt idx="251">
                  <c:v>9.3428000000000004</c:v>
                </c:pt>
                <c:pt idx="252">
                  <c:v>9.1372999999999998</c:v>
                </c:pt>
                <c:pt idx="253">
                  <c:v>9.2271999999999998</c:v>
                </c:pt>
                <c:pt idx="254">
                  <c:v>9.3323999999999998</c:v>
                </c:pt>
                <c:pt idx="255">
                  <c:v>9.1617999999999995</c:v>
                </c:pt>
                <c:pt idx="256">
                  <c:v>9.2207000000000008</c:v>
                </c:pt>
                <c:pt idx="257">
                  <c:v>9.2971000000000004</c:v>
                </c:pt>
                <c:pt idx="258">
                  <c:v>9.2623999999999995</c:v>
                </c:pt>
                <c:pt idx="259">
                  <c:v>9.2350999999999992</c:v>
                </c:pt>
                <c:pt idx="260">
                  <c:v>9.4981000000000009</c:v>
                </c:pt>
                <c:pt idx="261">
                  <c:v>9.3280999999999992</c:v>
                </c:pt>
                <c:pt idx="262">
                  <c:v>9.8063000000000002</c:v>
                </c:pt>
                <c:pt idx="263">
                  <c:v>9.5051000000000005</c:v>
                </c:pt>
                <c:pt idx="264">
                  <c:v>9.4136000000000006</c:v>
                </c:pt>
                <c:pt idx="265">
                  <c:v>9.5784000000000002</c:v>
                </c:pt>
                <c:pt idx="266">
                  <c:v>9.6759000000000004</c:v>
                </c:pt>
                <c:pt idx="267">
                  <c:v>9.7040000000000006</c:v>
                </c:pt>
                <c:pt idx="268">
                  <c:v>9.9240999999999993</c:v>
                </c:pt>
                <c:pt idx="269">
                  <c:v>9.7146000000000008</c:v>
                </c:pt>
                <c:pt idx="270">
                  <c:v>9.6809999999999992</c:v>
                </c:pt>
                <c:pt idx="271">
                  <c:v>10.025399999999999</c:v>
                </c:pt>
                <c:pt idx="272">
                  <c:v>9.7711000000000006</c:v>
                </c:pt>
                <c:pt idx="273">
                  <c:v>9.7306000000000008</c:v>
                </c:pt>
                <c:pt idx="274">
                  <c:v>10.0505</c:v>
                </c:pt>
                <c:pt idx="275">
                  <c:v>9.9882000000000009</c:v>
                </c:pt>
                <c:pt idx="276">
                  <c:v>9.9440000000000008</c:v>
                </c:pt>
                <c:pt idx="277">
                  <c:v>9.9992999999999999</c:v>
                </c:pt>
                <c:pt idx="278">
                  <c:v>10.0657</c:v>
                </c:pt>
                <c:pt idx="279">
                  <c:v>9.8697999999999997</c:v>
                </c:pt>
                <c:pt idx="280">
                  <c:v>9.9633000000000003</c:v>
                </c:pt>
                <c:pt idx="281">
                  <c:v>10.0451</c:v>
                </c:pt>
                <c:pt idx="282">
                  <c:v>10.276999999999999</c:v>
                </c:pt>
                <c:pt idx="283">
                  <c:v>10.2849</c:v>
                </c:pt>
                <c:pt idx="284">
                  <c:v>10.2148</c:v>
                </c:pt>
                <c:pt idx="285">
                  <c:v>10.2781</c:v>
                </c:pt>
                <c:pt idx="286">
                  <c:v>10.0306</c:v>
                </c:pt>
                <c:pt idx="287">
                  <c:v>10.1021</c:v>
                </c:pt>
                <c:pt idx="288">
                  <c:v>10.4009</c:v>
                </c:pt>
                <c:pt idx="289">
                  <c:v>10.0806</c:v>
                </c:pt>
                <c:pt idx="290">
                  <c:v>10.488200000000001</c:v>
                </c:pt>
                <c:pt idx="291">
                  <c:v>10.5115</c:v>
                </c:pt>
                <c:pt idx="292">
                  <c:v>10.414899999999999</c:v>
                </c:pt>
                <c:pt idx="293">
                  <c:v>10.6173</c:v>
                </c:pt>
                <c:pt idx="294">
                  <c:v>10.466799999999999</c:v>
                </c:pt>
                <c:pt idx="295">
                  <c:v>10.4825</c:v>
                </c:pt>
                <c:pt idx="296">
                  <c:v>10.5869</c:v>
                </c:pt>
                <c:pt idx="297">
                  <c:v>10.6332</c:v>
                </c:pt>
                <c:pt idx="298">
                  <c:v>10.604799999999999</c:v>
                </c:pt>
                <c:pt idx="299">
                  <c:v>10.5358</c:v>
                </c:pt>
                <c:pt idx="300">
                  <c:v>10.763400000000001</c:v>
                </c:pt>
                <c:pt idx="301">
                  <c:v>10.6587</c:v>
                </c:pt>
                <c:pt idx="302">
                  <c:v>10.781000000000001</c:v>
                </c:pt>
                <c:pt idx="303">
                  <c:v>10.998200000000001</c:v>
                </c:pt>
                <c:pt idx="304">
                  <c:v>10.68</c:v>
                </c:pt>
                <c:pt idx="305">
                  <c:v>10.8086</c:v>
                </c:pt>
                <c:pt idx="306">
                  <c:v>10.790900000000001</c:v>
                </c:pt>
                <c:pt idx="307">
                  <c:v>10.6233</c:v>
                </c:pt>
                <c:pt idx="308">
                  <c:v>11.014699999999999</c:v>
                </c:pt>
                <c:pt idx="309">
                  <c:v>10.853899999999999</c:v>
                </c:pt>
                <c:pt idx="310">
                  <c:v>10.993499999999999</c:v>
                </c:pt>
                <c:pt idx="311">
                  <c:v>10.875</c:v>
                </c:pt>
                <c:pt idx="312">
                  <c:v>11.1569</c:v>
                </c:pt>
                <c:pt idx="313">
                  <c:v>11.090999999999999</c:v>
                </c:pt>
                <c:pt idx="314">
                  <c:v>11.186299999999999</c:v>
                </c:pt>
                <c:pt idx="315">
                  <c:v>11.1533</c:v>
                </c:pt>
                <c:pt idx="316">
                  <c:v>11.1561</c:v>
                </c:pt>
                <c:pt idx="317">
                  <c:v>11.210599999999999</c:v>
                </c:pt>
                <c:pt idx="318">
                  <c:v>11.190300000000001</c:v>
                </c:pt>
                <c:pt idx="319">
                  <c:v>11.305099999999999</c:v>
                </c:pt>
                <c:pt idx="320">
                  <c:v>11.3163</c:v>
                </c:pt>
                <c:pt idx="321">
                  <c:v>11.284599999999999</c:v>
                </c:pt>
                <c:pt idx="322">
                  <c:v>11.3748</c:v>
                </c:pt>
                <c:pt idx="323">
                  <c:v>11.0031</c:v>
                </c:pt>
                <c:pt idx="324">
                  <c:v>11.2432</c:v>
                </c:pt>
                <c:pt idx="325">
                  <c:v>11.385400000000001</c:v>
                </c:pt>
                <c:pt idx="326">
                  <c:v>11.4618</c:v>
                </c:pt>
                <c:pt idx="327">
                  <c:v>11.3194</c:v>
                </c:pt>
                <c:pt idx="328">
                  <c:v>11.4191</c:v>
                </c:pt>
                <c:pt idx="329">
                  <c:v>11.711600000000001</c:v>
                </c:pt>
                <c:pt idx="330">
                  <c:v>11.4314</c:v>
                </c:pt>
                <c:pt idx="331">
                  <c:v>11.5733</c:v>
                </c:pt>
                <c:pt idx="332">
                  <c:v>11.562099999999999</c:v>
                </c:pt>
                <c:pt idx="333">
                  <c:v>11.573700000000001</c:v>
                </c:pt>
                <c:pt idx="334">
                  <c:v>11.433999999999999</c:v>
                </c:pt>
                <c:pt idx="335">
                  <c:v>11.555099999999999</c:v>
                </c:pt>
                <c:pt idx="336">
                  <c:v>11.8903</c:v>
                </c:pt>
                <c:pt idx="337">
                  <c:v>11.6633</c:v>
                </c:pt>
                <c:pt idx="338">
                  <c:v>11.843500000000001</c:v>
                </c:pt>
                <c:pt idx="339">
                  <c:v>11.7555</c:v>
                </c:pt>
                <c:pt idx="340">
                  <c:v>12.1312</c:v>
                </c:pt>
                <c:pt idx="341">
                  <c:v>11.765599999999999</c:v>
                </c:pt>
                <c:pt idx="342">
                  <c:v>11.815099999999999</c:v>
                </c:pt>
                <c:pt idx="343">
                  <c:v>11.774800000000001</c:v>
                </c:pt>
                <c:pt idx="344">
                  <c:v>11.6409</c:v>
                </c:pt>
                <c:pt idx="345">
                  <c:v>11.963800000000001</c:v>
                </c:pt>
                <c:pt idx="346">
                  <c:v>11.7685</c:v>
                </c:pt>
                <c:pt idx="347">
                  <c:v>11.705399999999999</c:v>
                </c:pt>
                <c:pt idx="348">
                  <c:v>11.6919</c:v>
                </c:pt>
                <c:pt idx="349">
                  <c:v>11.918799999999999</c:v>
                </c:pt>
                <c:pt idx="350">
                  <c:v>12.094799999999999</c:v>
                </c:pt>
                <c:pt idx="351">
                  <c:v>11.6502</c:v>
                </c:pt>
                <c:pt idx="352">
                  <c:v>12.102</c:v>
                </c:pt>
                <c:pt idx="353">
                  <c:v>11.794600000000001</c:v>
                </c:pt>
                <c:pt idx="354">
                  <c:v>11.876099999999999</c:v>
                </c:pt>
                <c:pt idx="355">
                  <c:v>12.4048</c:v>
                </c:pt>
                <c:pt idx="356">
                  <c:v>11.728400000000001</c:v>
                </c:pt>
                <c:pt idx="357">
                  <c:v>11.9358</c:v>
                </c:pt>
                <c:pt idx="358">
                  <c:v>12.1105</c:v>
                </c:pt>
                <c:pt idx="359">
                  <c:v>11.817500000000001</c:v>
                </c:pt>
                <c:pt idx="360">
                  <c:v>11.8818</c:v>
                </c:pt>
                <c:pt idx="361">
                  <c:v>12.2727</c:v>
                </c:pt>
                <c:pt idx="362">
                  <c:v>12.167899999999999</c:v>
                </c:pt>
                <c:pt idx="363">
                  <c:v>11.9359</c:v>
                </c:pt>
                <c:pt idx="364">
                  <c:v>12.2577</c:v>
                </c:pt>
              </c:numCache>
            </c:numRef>
          </c:val>
          <c:smooth val="0"/>
          <c:extLst>
            <c:ext xmlns:c16="http://schemas.microsoft.com/office/drawing/2014/chart" uri="{C3380CC4-5D6E-409C-BE32-E72D297353CC}">
              <c16:uniqueId val="{00000002-D634-405C-9B3D-0B9EDD256F49}"/>
            </c:ext>
          </c:extLst>
        </c:ser>
        <c:dLbls>
          <c:showLegendKey val="0"/>
          <c:showVal val="0"/>
          <c:showCatName val="0"/>
          <c:showSerName val="0"/>
          <c:showPercent val="0"/>
          <c:showBubbleSize val="0"/>
        </c:dLbls>
        <c:smooth val="0"/>
        <c:axId val="1177869311"/>
        <c:axId val="1177869791"/>
      </c:lineChart>
      <c:catAx>
        <c:axId val="1177869311"/>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Days of the year</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77869791"/>
        <c:crosses val="autoZero"/>
        <c:auto val="1"/>
        <c:lblAlgn val="ctr"/>
        <c:lblOffset val="100"/>
        <c:noMultiLvlLbl val="0"/>
      </c:catAx>
      <c:valAx>
        <c:axId val="1177869791"/>
        <c:scaling>
          <c:orientation val="minMax"/>
          <c:min val="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Maximum load of the day</a:t>
                </a:r>
              </a:p>
              <a:p>
                <a:pPr>
                  <a:defRPr/>
                </a:pPr>
                <a:r>
                  <a:rPr lang="en-US"/>
                  <a:t>(MWh/hour)</a:t>
                </a:r>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1177869311"/>
        <c:crosses val="autoZero"/>
        <c:crossBetween val="between"/>
      </c:valAx>
      <c:spPr>
        <a:noFill/>
        <a:ln>
          <a:noFill/>
        </a:ln>
        <a:effectLst/>
      </c:spPr>
    </c:plotArea>
    <c:legend>
      <c:legendPos val="b"/>
      <c:layout>
        <c:manualLayout>
          <c:xMode val="edge"/>
          <c:yMode val="edge"/>
          <c:x val="0.42431138771032167"/>
          <c:y val="4.8041590954976773E-2"/>
          <c:w val="0.41744711011000318"/>
          <c:h val="0.21027491755838212"/>
        </c:manualLayout>
      </c:layout>
      <c:overlay val="0"/>
      <c:spPr>
        <a:solidFill>
          <a:schemeClr val="bg1"/>
        </a:solid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d0ca077-4a5a-44b3-8225-e973392463e8">
      <Terms xmlns="http://schemas.microsoft.com/office/infopath/2007/PartnerControls"/>
    </lcf76f155ced4ddcb4097134ff3c332f>
    <TaxCatchAll xmlns="cd0cb0cd-f387-4546-b6ee-941c869211de" xsi:nil="true"/>
    <MediaLengthInSeconds xmlns="0d0ca077-4a5a-44b3-8225-e973392463e8" xsi:nil="true"/>
    <SharedWithUsers xmlns="cd0cb0cd-f387-4546-b6ee-941c869211de">
      <UserInfo>
        <DisplayName>Chris Ingle</DisplayName>
        <AccountId>15</AccountId>
        <AccountType/>
      </UserInfo>
      <UserInfo>
        <DisplayName>Rosalind Barrett</DisplayName>
        <AccountId>41</AccountId>
        <AccountType/>
      </UserInfo>
      <UserInfo>
        <DisplayName>Caroline Fitzgerald</DisplayName>
        <AccountId>25</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2184C1F9DAC6447BDEA3721DE969FCB" ma:contentTypeVersion="18" ma:contentTypeDescription="Create a new document." ma:contentTypeScope="" ma:versionID="793b80367c14023430c193f947ce3f0e">
  <xsd:schema xmlns:xsd="http://www.w3.org/2001/XMLSchema" xmlns:xs="http://www.w3.org/2001/XMLSchema" xmlns:p="http://schemas.microsoft.com/office/2006/metadata/properties" xmlns:ns2="0d0ca077-4a5a-44b3-8225-e973392463e8" xmlns:ns3="cd0cb0cd-f387-4546-b6ee-941c869211de" targetNamespace="http://schemas.microsoft.com/office/2006/metadata/properties" ma:root="true" ma:fieldsID="304ec480d0c6d264986323110b7a94b1" ns2:_="" ns3:_="">
    <xsd:import namespace="0d0ca077-4a5a-44b3-8225-e973392463e8"/>
    <xsd:import namespace="cd0cb0cd-f387-4546-b6ee-941c869211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0ca077-4a5a-44b3-8225-e973392463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ac101e-57d3-4c9a-80e2-242aca2484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0cb0cd-f387-4546-b6ee-941c869211d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e5b8886-a63d-4c83-afab-b7ecbcac4760}" ma:internalName="TaxCatchAll" ma:showField="CatchAllData" ma:web="cd0cb0cd-f387-4546-b6ee-941c869211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A497F3-AC18-4BDD-93C1-184A6697922D}">
  <ds:schemaRefs>
    <ds:schemaRef ds:uri="http://schemas.openxmlformats.org/officeDocument/2006/bibliography"/>
  </ds:schemaRefs>
</ds:datastoreItem>
</file>

<file path=customXml/itemProps2.xml><?xml version="1.0" encoding="utf-8"?>
<ds:datastoreItem xmlns:ds="http://schemas.openxmlformats.org/officeDocument/2006/customXml" ds:itemID="{83A6A22A-9C14-46B9-AD3D-D6F73AC43EE6}">
  <ds:schemaRefs>
    <ds:schemaRef ds:uri="http://schemas.microsoft.com/sharepoint/v3/contenttype/forms"/>
  </ds:schemaRefs>
</ds:datastoreItem>
</file>

<file path=customXml/itemProps3.xml><?xml version="1.0" encoding="utf-8"?>
<ds:datastoreItem xmlns:ds="http://schemas.openxmlformats.org/officeDocument/2006/customXml" ds:itemID="{D6C064DB-E98E-412C-AF48-DFED7351B3B6}">
  <ds:schemaRefs>
    <ds:schemaRef ds:uri="http://schemas.microsoft.com/office/2006/metadata/properties"/>
    <ds:schemaRef ds:uri="http://schemas.microsoft.com/office/infopath/2007/PartnerControls"/>
    <ds:schemaRef ds:uri="0d0ca077-4a5a-44b3-8225-e973392463e8"/>
    <ds:schemaRef ds:uri="cd0cb0cd-f387-4546-b6ee-941c869211de"/>
  </ds:schemaRefs>
</ds:datastoreItem>
</file>

<file path=customXml/itemProps4.xml><?xml version="1.0" encoding="utf-8"?>
<ds:datastoreItem xmlns:ds="http://schemas.openxmlformats.org/officeDocument/2006/customXml" ds:itemID="{858A8F9A-2B86-4366-B5C0-20C41A4411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0ca077-4a5a-44b3-8225-e973392463e8"/>
    <ds:schemaRef ds:uri="cd0cb0cd-f387-4546-b6ee-941c869211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7fce66-bf2d-46b5-b59a-9f0018501bcd}" enabled="1" method="Standard" siteId="{f8a213d2-8f6c-400d-9e74-4e8b475316c6}" removed="0"/>
</clbl:labelList>
</file>

<file path=docProps/app.xml><?xml version="1.0" encoding="utf-8"?>
<Properties xmlns="http://schemas.openxmlformats.org/officeDocument/2006/extended-properties" xmlns:vt="http://schemas.openxmlformats.org/officeDocument/2006/docPropsVTypes">
  <Template>Normal</Template>
  <TotalTime>122</TotalTime>
  <Pages>10</Pages>
  <Words>7641</Words>
  <Characters>40500</Characters>
  <Application>Microsoft Office Word</Application>
  <DocSecurity>0</DocSecurity>
  <Lines>337</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IOP Publishing</dc:creator>
  <cp:keywords/>
  <dc:description/>
  <cp:lastModifiedBy>Merkebu Zenebe Degefa</cp:lastModifiedBy>
  <cp:revision>233</cp:revision>
  <cp:lastPrinted>2026-09-04T13:19:00Z</cp:lastPrinted>
  <dcterms:created xsi:type="dcterms:W3CDTF">2026-09-27T17:43:00Z</dcterms:created>
  <dcterms:modified xsi:type="dcterms:W3CDTF">2026-09-27T20:44:00Z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0x01010032184C1F9DAC6447BDEA3721DE969FCB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{"FileActivityType":"9","FileActivityTimeStamp":"2024-02-09T10:33:50.630Z","FileActivityUsersOnPage":[{"DisplayName":"Chris Ingle","Id":"chris.ingle@ioppublishing.org"},{"DisplayName":"Rosalind Barrett","Id":"rosalind.barrett@ioppublishing.org"},{"DisplayName":"Caroline Fitzgerald","Id":"caroline.fitzgerald@ioppublishing.org"},{"DisplayName":"Chris Ingle","Id":"chris.ingle@ioppublishing.org"}],"FileActivityNavigationId":null}</vt:lpwstr>
  </property>
  <property fmtid="{D5CDD505-2E9C-101B-9397-08002B2CF9AE}" pid="7" name="TriggerFlowInfo">
    <vt:lpwstr/>
  </property>
  <property fmtid="{D5CDD505-2E9C-101B-9397-08002B2CF9AE}" pid="8" name="ZOTERO_PREF_1">
    <vt:lpwstr>&lt;data data-version="3" zotero-version="10.0.3"&gt;&lt;session id="moTjJdEK"/&gt;&lt;style id="http://www.zotero.org/styles/iop-scinotes" hasBibliography="1" bibliographyStyleHasBeenSet="1"/&gt;&lt;prefs&gt;&lt;pref name="fieldType" value="Field"/&gt;&lt;/prefs&gt;&lt;/data&gt;</vt:lpwstr>
  </property>
</Properties>
</file>