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7D581" w14:textId="16D4388C" w:rsidR="009A0487" w:rsidRPr="003329E0" w:rsidRDefault="00AB3ED9">
      <w:pPr>
        <w:pStyle w:val="Title"/>
      </w:pPr>
      <w:r w:rsidRPr="003329E0">
        <w:t>Preliminary performance evaluation of a pontoon-type concrete modular floating platform in the frequency domain</w:t>
      </w:r>
    </w:p>
    <w:p w14:paraId="23A69985" w14:textId="46CAF2FC" w:rsidR="009A0487" w:rsidRPr="003329E0" w:rsidRDefault="00F04934">
      <w:pPr>
        <w:pStyle w:val="Authors"/>
      </w:pPr>
      <w:r w:rsidRPr="003329E0">
        <w:t>S H Wong</w:t>
      </w:r>
      <w:r w:rsidRPr="003329E0">
        <w:rPr>
          <w:vertAlign w:val="superscript"/>
        </w:rPr>
        <w:t>1</w:t>
      </w:r>
      <w:r w:rsidRPr="003329E0">
        <w:t>, J Dai</w:t>
      </w:r>
      <w:r w:rsidRPr="003329E0">
        <w:rPr>
          <w:vertAlign w:val="superscript"/>
        </w:rPr>
        <w:t>2</w:t>
      </w:r>
      <w:r w:rsidRPr="003329E0">
        <w:t>, T C Van</w:t>
      </w:r>
      <w:r w:rsidRPr="003329E0">
        <w:rPr>
          <w:vertAlign w:val="superscript"/>
        </w:rPr>
        <w:t>1</w:t>
      </w:r>
      <w:r w:rsidRPr="003329E0">
        <w:t xml:space="preserve"> and S N Raman</w:t>
      </w:r>
      <w:r w:rsidRPr="003329E0">
        <w:rPr>
          <w:vertAlign w:val="superscript"/>
        </w:rPr>
        <w:t>1, *</w:t>
      </w:r>
    </w:p>
    <w:p w14:paraId="495C4D45" w14:textId="07B0AA31" w:rsidR="00274766" w:rsidRPr="003329E0" w:rsidRDefault="00274766" w:rsidP="00006EA6">
      <w:pPr>
        <w:pStyle w:val="Addresses"/>
        <w:spacing w:after="0"/>
      </w:pPr>
      <w:r w:rsidRPr="003329E0">
        <w:rPr>
          <w:vertAlign w:val="superscript"/>
        </w:rPr>
        <w:t xml:space="preserve">1 </w:t>
      </w:r>
      <w:r w:rsidR="00382167" w:rsidRPr="003329E0">
        <w:t>Monash University Malaysia, Malaysia</w:t>
      </w:r>
    </w:p>
    <w:p w14:paraId="750D349E" w14:textId="36A4D925" w:rsidR="009A0487" w:rsidRPr="003329E0" w:rsidRDefault="00274766" w:rsidP="00006EA6">
      <w:pPr>
        <w:pStyle w:val="Addresses"/>
        <w:spacing w:after="0"/>
      </w:pPr>
      <w:r w:rsidRPr="003329E0">
        <w:rPr>
          <w:vertAlign w:val="superscript"/>
        </w:rPr>
        <w:t xml:space="preserve">2 </w:t>
      </w:r>
      <w:r w:rsidR="008441A9" w:rsidRPr="003329E0">
        <w:t>Oslo Metropolitan University, Norway</w:t>
      </w:r>
    </w:p>
    <w:p w14:paraId="16A88876" w14:textId="77777777" w:rsidR="00006EA6" w:rsidRPr="003329E0" w:rsidRDefault="00006EA6" w:rsidP="00D1078F">
      <w:pPr>
        <w:pStyle w:val="E-mail"/>
        <w:ind w:left="0"/>
        <w:rPr>
          <w:noProof w:val="0"/>
          <w:lang w:val="en-GB"/>
        </w:rPr>
      </w:pPr>
    </w:p>
    <w:p w14:paraId="5A87E278" w14:textId="53A5C394" w:rsidR="009A0487" w:rsidRPr="003329E0" w:rsidRDefault="00274766">
      <w:pPr>
        <w:pStyle w:val="E-mail"/>
        <w:rPr>
          <w:noProof w:val="0"/>
          <w:lang w:val="en-GB"/>
        </w:rPr>
      </w:pPr>
      <w:r w:rsidRPr="003329E0">
        <w:rPr>
          <w:noProof w:val="0"/>
          <w:vertAlign w:val="superscript"/>
          <w:lang w:val="en-GB"/>
        </w:rPr>
        <w:t>*</w:t>
      </w:r>
      <w:r w:rsidR="005F3098" w:rsidRPr="003329E0">
        <w:rPr>
          <w:noProof w:val="0"/>
          <w:lang w:val="en-GB"/>
        </w:rPr>
        <w:t>sudharshan.raman@monash.edu</w:t>
      </w:r>
    </w:p>
    <w:p w14:paraId="1522CA18" w14:textId="23925ED1" w:rsidR="000512D1" w:rsidRPr="003329E0" w:rsidRDefault="009A0487">
      <w:pPr>
        <w:pStyle w:val="Abstract"/>
      </w:pPr>
      <w:r w:rsidRPr="003329E0">
        <w:rPr>
          <w:b/>
        </w:rPr>
        <w:t>Abstract</w:t>
      </w:r>
      <w:r w:rsidRPr="003329E0">
        <w:t xml:space="preserve">. </w:t>
      </w:r>
      <w:r w:rsidR="000512D1" w:rsidRPr="003329E0">
        <w:t xml:space="preserve">This numerical study presents the concept and preliminary performance evaluation of a pontoon-type concrete modular floating platform, designed to serve as a supporting structure for ocean renewable infrastructure applications. The modular floating structure is constructed by connecting individual lightweight hexagonal prismatic concrete modules in a circular manner, revolving around the six edges of the centre module and expanding outwards to form the global array. All the numerical simulations of this study were performed using </w:t>
      </w:r>
      <w:r w:rsidR="00637EF2" w:rsidRPr="003329E0">
        <w:rPr>
          <w:color w:val="auto"/>
        </w:rPr>
        <w:t>Sesam packages by DNV</w:t>
      </w:r>
      <w:r w:rsidR="00C962BF" w:rsidRPr="003329E0">
        <w:rPr>
          <w:color w:val="auto"/>
        </w:rPr>
        <w:t>,</w:t>
      </w:r>
      <w:r w:rsidR="000512D1" w:rsidRPr="003329E0">
        <w:rPr>
          <w:color w:val="EE0000"/>
        </w:rPr>
        <w:t xml:space="preserve"> </w:t>
      </w:r>
      <w:r w:rsidR="00C962BF" w:rsidRPr="003329E0">
        <w:t>mainly based on</w:t>
      </w:r>
      <w:r w:rsidR="000512D1" w:rsidRPr="003329E0">
        <w:t xml:space="preserve"> potential flow theory</w:t>
      </w:r>
      <w:r w:rsidR="00C962BF" w:rsidRPr="003329E0">
        <w:t xml:space="preserve"> for </w:t>
      </w:r>
      <w:r w:rsidR="00335376" w:rsidRPr="003329E0">
        <w:t xml:space="preserve">the </w:t>
      </w:r>
      <w:r w:rsidR="00C962BF" w:rsidRPr="003329E0">
        <w:t>frequency domain analysis</w:t>
      </w:r>
      <w:r w:rsidR="000512D1" w:rsidRPr="003329E0">
        <w:t>. The proposed modular floating platform was subjected to several loading scenarios in this study: (</w:t>
      </w:r>
      <w:proofErr w:type="spellStart"/>
      <w:r w:rsidR="000512D1" w:rsidRPr="003329E0">
        <w:t>i</w:t>
      </w:r>
      <w:proofErr w:type="spellEnd"/>
      <w:r w:rsidR="000512D1" w:rsidRPr="003329E0">
        <w:t xml:space="preserve">) Empty </w:t>
      </w:r>
      <w:r w:rsidR="00AE07F1" w:rsidRPr="003329E0">
        <w:t>modular array</w:t>
      </w:r>
      <w:r w:rsidR="000512D1" w:rsidRPr="003329E0">
        <w:t xml:space="preserve"> (Self-weight), (ii) Ballasted to achieve the designated draft, (iii) Subjected to superstructure loading of a horizontal-axis wind turbine on the centre module. </w:t>
      </w:r>
      <w:r w:rsidR="000512D1" w:rsidRPr="003329E0">
        <w:rPr>
          <w:color w:val="auto"/>
        </w:rPr>
        <w:t>The hydrostatic performance of the individual module and floating platform was first evaluated</w:t>
      </w:r>
      <w:r w:rsidR="006B1270" w:rsidRPr="003329E0">
        <w:rPr>
          <w:color w:val="auto"/>
        </w:rPr>
        <w:t xml:space="preserve"> and prove</w:t>
      </w:r>
      <w:r w:rsidR="00262F84" w:rsidRPr="003329E0">
        <w:rPr>
          <w:color w:val="auto"/>
        </w:rPr>
        <w:t>d</w:t>
      </w:r>
      <w:r w:rsidR="006B1270" w:rsidRPr="003329E0">
        <w:rPr>
          <w:color w:val="auto"/>
        </w:rPr>
        <w:t xml:space="preserve"> </w:t>
      </w:r>
      <w:r w:rsidR="000512D1" w:rsidRPr="003329E0">
        <w:rPr>
          <w:color w:val="auto"/>
        </w:rPr>
        <w:t>sufficient stability.</w:t>
      </w:r>
      <w:r w:rsidR="000512D1" w:rsidRPr="003329E0">
        <w:rPr>
          <w:color w:val="EE0000"/>
        </w:rPr>
        <w:t xml:space="preserve"> </w:t>
      </w:r>
      <w:r w:rsidR="000512D1" w:rsidRPr="003329E0">
        <w:rPr>
          <w:color w:val="auto"/>
        </w:rPr>
        <w:t>Frequency</w:t>
      </w:r>
      <w:r w:rsidR="00CC1639" w:rsidRPr="003329E0">
        <w:rPr>
          <w:color w:val="auto"/>
        </w:rPr>
        <w:t xml:space="preserve"> </w:t>
      </w:r>
      <w:r w:rsidR="000512D1" w:rsidRPr="003329E0">
        <w:rPr>
          <w:color w:val="auto"/>
        </w:rPr>
        <w:t xml:space="preserve">domain responses, </w:t>
      </w:r>
      <w:r w:rsidR="00657816" w:rsidRPr="003329E0">
        <w:rPr>
          <w:color w:val="auto"/>
        </w:rPr>
        <w:t xml:space="preserve">mainly on the first-order motion transfer functions, </w:t>
      </w:r>
      <w:r w:rsidR="000512D1" w:rsidRPr="003329E0">
        <w:rPr>
          <w:color w:val="auto"/>
        </w:rPr>
        <w:t>were then evaluated for each loading case</w:t>
      </w:r>
      <w:r w:rsidR="00C934FD" w:rsidRPr="003329E0">
        <w:rPr>
          <w:color w:val="auto"/>
        </w:rPr>
        <w:t>, where the rigid array demonstrated acceptable preliminary results</w:t>
      </w:r>
      <w:r w:rsidR="000512D1" w:rsidRPr="003329E0">
        <w:t>. This study served as a baseline for further time</w:t>
      </w:r>
      <w:r w:rsidR="00C934FD" w:rsidRPr="003329E0">
        <w:t xml:space="preserve"> </w:t>
      </w:r>
      <w:r w:rsidR="000512D1" w:rsidRPr="003329E0">
        <w:t xml:space="preserve">domain </w:t>
      </w:r>
      <w:r w:rsidR="00657816" w:rsidRPr="003329E0">
        <w:t xml:space="preserve">regular and </w:t>
      </w:r>
      <w:r w:rsidR="000512D1" w:rsidRPr="003329E0">
        <w:t>irregular wave response studies, subsequently for</w:t>
      </w:r>
      <w:r w:rsidR="001304F7" w:rsidRPr="003329E0">
        <w:t xml:space="preserve"> hydroelastic and</w:t>
      </w:r>
      <w:r w:rsidR="000512D1" w:rsidRPr="003329E0">
        <w:t xml:space="preserve"> structural analysis</w:t>
      </w:r>
      <w:r w:rsidR="00F864B9" w:rsidRPr="003329E0">
        <w:t xml:space="preserve"> for </w:t>
      </w:r>
      <w:r w:rsidR="000512D1" w:rsidRPr="003329E0">
        <w:t>design optimisation as future work.</w:t>
      </w:r>
    </w:p>
    <w:p w14:paraId="0F0E94C4" w14:textId="77777777" w:rsidR="009A0487" w:rsidRPr="003329E0" w:rsidRDefault="00274766">
      <w:pPr>
        <w:pStyle w:val="Section"/>
      </w:pPr>
      <w:r w:rsidRPr="003329E0">
        <w:t>Introduction</w:t>
      </w:r>
    </w:p>
    <w:p w14:paraId="207FDCF0" w14:textId="5D061A98" w:rsidR="0090353D" w:rsidRDefault="00BD4C3D">
      <w:pPr>
        <w:pStyle w:val="Bodytext"/>
        <w:rPr>
          <w:lang w:val="en-GB" w:eastAsia="zh-CN"/>
        </w:rPr>
      </w:pPr>
      <w:r w:rsidRPr="003329E0">
        <w:rPr>
          <w:lang w:val="en-GB"/>
        </w:rPr>
        <w:t>In recent decades, g</w:t>
      </w:r>
      <w:r w:rsidR="00CC3533" w:rsidRPr="003329E0">
        <w:rPr>
          <w:lang w:val="en-GB"/>
        </w:rPr>
        <w:t xml:space="preserve">lobal warming has emerged as </w:t>
      </w:r>
      <w:r w:rsidR="00B667D3" w:rsidRPr="003329E0">
        <w:rPr>
          <w:lang w:val="en-GB"/>
        </w:rPr>
        <w:t>a</w:t>
      </w:r>
      <w:r w:rsidR="00005669" w:rsidRPr="003329E0">
        <w:rPr>
          <w:lang w:val="en-GB"/>
        </w:rPr>
        <w:t xml:space="preserve"> critical </w:t>
      </w:r>
      <w:r w:rsidRPr="003329E0">
        <w:rPr>
          <w:lang w:val="en-GB"/>
        </w:rPr>
        <w:t>issue</w:t>
      </w:r>
      <w:r w:rsidR="007D0F39" w:rsidRPr="003329E0">
        <w:rPr>
          <w:lang w:val="en-GB"/>
        </w:rPr>
        <w:t xml:space="preserve"> </w:t>
      </w:r>
      <w:r w:rsidRPr="003329E0">
        <w:rPr>
          <w:lang w:val="en-GB"/>
        </w:rPr>
        <w:t>that requires immediate action by the global community</w:t>
      </w:r>
      <w:r w:rsidR="009A0487" w:rsidRPr="003329E0">
        <w:rPr>
          <w:lang w:val="en-GB"/>
        </w:rPr>
        <w:t>.</w:t>
      </w:r>
      <w:r w:rsidR="007D0F39" w:rsidRPr="003329E0">
        <w:rPr>
          <w:lang w:val="en-GB"/>
        </w:rPr>
        <w:t xml:space="preserve"> </w:t>
      </w:r>
      <w:r w:rsidR="00785EF6" w:rsidRPr="003329E0">
        <w:rPr>
          <w:lang w:val="en-GB"/>
        </w:rPr>
        <w:t xml:space="preserve">Swift urbanisation and development escalate global warming </w:t>
      </w:r>
      <w:r w:rsidR="009D7E99">
        <w:rPr>
          <w:lang w:val="en-GB"/>
        </w:rPr>
        <w:t xml:space="preserve">through increased </w:t>
      </w:r>
      <w:r w:rsidR="00AF4920">
        <w:rPr>
          <w:lang w:val="en-GB"/>
        </w:rPr>
        <w:t xml:space="preserve">fossil fuel </w:t>
      </w:r>
      <w:r w:rsidR="004B3FF9">
        <w:rPr>
          <w:lang w:val="en-GB"/>
        </w:rPr>
        <w:t>consumption</w:t>
      </w:r>
      <w:r w:rsidR="009D7E99">
        <w:rPr>
          <w:lang w:val="en-GB"/>
        </w:rPr>
        <w:t xml:space="preserve"> </w:t>
      </w:r>
      <w:r w:rsidR="00AF4920">
        <w:rPr>
          <w:lang w:val="en-GB"/>
        </w:rPr>
        <w:t>to meet</w:t>
      </w:r>
      <w:r w:rsidR="004B3FF9">
        <w:rPr>
          <w:lang w:val="en-GB"/>
        </w:rPr>
        <w:t xml:space="preserve"> rising</w:t>
      </w:r>
      <w:r w:rsidR="00AF4920">
        <w:rPr>
          <w:lang w:val="en-GB"/>
        </w:rPr>
        <w:t xml:space="preserve"> energy demands, as well as</w:t>
      </w:r>
      <w:r w:rsidR="00785EF6" w:rsidRPr="003329E0">
        <w:rPr>
          <w:lang w:val="en-GB"/>
        </w:rPr>
        <w:t xml:space="preserve"> through the production of construction materials or deforestation for developable land. </w:t>
      </w:r>
      <w:r w:rsidR="005A50C8" w:rsidRPr="003329E0">
        <w:rPr>
          <w:lang w:val="en-GB"/>
        </w:rPr>
        <w:t xml:space="preserve">This </w:t>
      </w:r>
      <w:r w:rsidR="008059D7" w:rsidRPr="003329E0">
        <w:rPr>
          <w:lang w:val="en-GB"/>
        </w:rPr>
        <w:t xml:space="preserve">phenomenon </w:t>
      </w:r>
      <w:r w:rsidR="005A50C8" w:rsidRPr="003329E0">
        <w:rPr>
          <w:lang w:val="en-GB"/>
        </w:rPr>
        <w:t xml:space="preserve">has led to </w:t>
      </w:r>
      <w:r w:rsidR="00817ACB" w:rsidRPr="003329E0">
        <w:rPr>
          <w:lang w:val="en-GB"/>
        </w:rPr>
        <w:t>concerning problems</w:t>
      </w:r>
      <w:r w:rsidR="008F66EB" w:rsidRPr="003329E0">
        <w:rPr>
          <w:lang w:val="en-GB"/>
        </w:rPr>
        <w:t>,</w:t>
      </w:r>
      <w:r w:rsidR="00817ACB" w:rsidRPr="003329E0">
        <w:rPr>
          <w:lang w:val="en-GB"/>
        </w:rPr>
        <w:t xml:space="preserve"> including </w:t>
      </w:r>
      <w:r w:rsidR="001D1EE7" w:rsidRPr="003329E0">
        <w:rPr>
          <w:lang w:val="en-GB"/>
        </w:rPr>
        <w:t>melting</w:t>
      </w:r>
      <w:r w:rsidR="00817ACB" w:rsidRPr="003329E0">
        <w:rPr>
          <w:lang w:val="en-GB"/>
        </w:rPr>
        <w:t xml:space="preserve"> glaciers and eventually </w:t>
      </w:r>
      <w:r w:rsidR="00845436" w:rsidRPr="003329E0">
        <w:rPr>
          <w:lang w:val="en-GB"/>
        </w:rPr>
        <w:t xml:space="preserve">rising </w:t>
      </w:r>
      <w:r w:rsidR="00817ACB" w:rsidRPr="003329E0">
        <w:rPr>
          <w:lang w:val="en-GB"/>
        </w:rPr>
        <w:t>sea levels</w:t>
      </w:r>
      <w:r w:rsidR="00BC3FCC" w:rsidRPr="003329E0">
        <w:rPr>
          <w:lang w:val="en-GB" w:eastAsia="zh-CN"/>
        </w:rPr>
        <w:t xml:space="preserve">. </w:t>
      </w:r>
      <w:r w:rsidR="006518C6" w:rsidRPr="003329E0">
        <w:rPr>
          <w:lang w:val="en-GB" w:eastAsia="zh-CN"/>
        </w:rPr>
        <w:t xml:space="preserve">As a result, </w:t>
      </w:r>
      <w:r w:rsidR="000E4505" w:rsidRPr="003329E0">
        <w:rPr>
          <w:lang w:val="en-GB" w:eastAsia="zh-CN"/>
        </w:rPr>
        <w:t xml:space="preserve">nations have been </w:t>
      </w:r>
      <w:r w:rsidR="00A40AF4" w:rsidRPr="003329E0">
        <w:rPr>
          <w:lang w:val="en-GB" w:eastAsia="zh-CN"/>
        </w:rPr>
        <w:t xml:space="preserve">working </w:t>
      </w:r>
      <w:r w:rsidR="00357AE3" w:rsidRPr="003329E0">
        <w:rPr>
          <w:lang w:val="en-GB" w:eastAsia="zh-CN"/>
        </w:rPr>
        <w:t>towards</w:t>
      </w:r>
      <w:r w:rsidR="00A40AF4" w:rsidRPr="003329E0">
        <w:rPr>
          <w:lang w:val="en-GB" w:eastAsia="zh-CN"/>
        </w:rPr>
        <w:t xml:space="preserve"> </w:t>
      </w:r>
      <w:r w:rsidR="00D242EA" w:rsidRPr="003329E0">
        <w:rPr>
          <w:lang w:val="en-GB" w:eastAsia="zh-CN"/>
        </w:rPr>
        <w:t>decarbonisation over the years</w:t>
      </w:r>
      <w:r w:rsidR="00026771" w:rsidRPr="003329E0">
        <w:rPr>
          <w:lang w:val="en-GB" w:eastAsia="zh-CN"/>
        </w:rPr>
        <w:t xml:space="preserve"> to reduce the </w:t>
      </w:r>
      <w:r w:rsidR="00B647A4" w:rsidRPr="003329E0">
        <w:rPr>
          <w:lang w:val="en-GB" w:eastAsia="zh-CN"/>
        </w:rPr>
        <w:t>negative impacts of global warming</w:t>
      </w:r>
      <w:r w:rsidR="00026771" w:rsidRPr="003329E0">
        <w:rPr>
          <w:lang w:val="en-GB" w:eastAsia="zh-CN"/>
        </w:rPr>
        <w:t xml:space="preserve">. </w:t>
      </w:r>
    </w:p>
    <w:p w14:paraId="22E232CC" w14:textId="6B4784F1" w:rsidR="00C302B7" w:rsidRDefault="00867273" w:rsidP="002C1B18">
      <w:pPr>
        <w:pStyle w:val="BodytextIndented"/>
        <w:rPr>
          <w:lang w:val="en-GB" w:eastAsia="zh-CN"/>
        </w:rPr>
      </w:pPr>
      <w:r>
        <w:rPr>
          <w:lang w:val="en-GB" w:eastAsia="zh-CN"/>
        </w:rPr>
        <w:t>F</w:t>
      </w:r>
      <w:r w:rsidRPr="003329E0">
        <w:rPr>
          <w:lang w:val="en-GB" w:eastAsia="zh-CN"/>
        </w:rPr>
        <w:t xml:space="preserve">rom the energy consumption perspective, recent trends and behaviours have progressively replaced fossil fuels with renewable energy sources for energy generation. Common examples of renewable energy sources applied in varying scales to date include onshore solar power, wind power, geothermal power and hydropower in reservoirs. </w:t>
      </w:r>
      <w:r>
        <w:rPr>
          <w:lang w:val="en-GB" w:eastAsia="zh-CN"/>
        </w:rPr>
        <w:t>Meanwhile, f</w:t>
      </w:r>
      <w:r w:rsidRPr="003329E0">
        <w:rPr>
          <w:lang w:val="en-GB" w:eastAsia="zh-CN"/>
        </w:rPr>
        <w:t xml:space="preserve">rom the perspective of creating artificial land for further development, land reclamation has been the conventional solution, but at the cost of permanent disruptions to the coastal environment and ecosystem </w:t>
      </w:r>
      <w:r w:rsidRPr="00B6673B">
        <w:rPr>
          <w:lang w:val="en-GB" w:eastAsia="zh-CN"/>
        </w:rPr>
        <w:t>[</w:t>
      </w:r>
      <w:r w:rsidR="00CA031C" w:rsidRPr="00B6673B">
        <w:rPr>
          <w:lang w:val="en-GB" w:eastAsia="zh-CN"/>
        </w:rPr>
        <w:t>1,2</w:t>
      </w:r>
      <w:r w:rsidRPr="00B6673B">
        <w:rPr>
          <w:lang w:val="en-GB" w:eastAsia="zh-CN"/>
        </w:rPr>
        <w:t>].</w:t>
      </w:r>
      <w:r w:rsidRPr="003329E0">
        <w:rPr>
          <w:lang w:val="en-GB" w:eastAsia="zh-CN"/>
        </w:rPr>
        <w:t xml:space="preserve"> Fortunately, recent innovations have been researching and exploring the possibilities of creating artificial land above water in the form of floating structures for further development</w:t>
      </w:r>
      <w:r>
        <w:rPr>
          <w:lang w:val="en-GB" w:eastAsia="zh-CN"/>
        </w:rPr>
        <w:t xml:space="preserve">, namely very large floating structures (VLFS) </w:t>
      </w:r>
      <w:r w:rsidRPr="00B6673B">
        <w:rPr>
          <w:lang w:val="en-GB" w:eastAsia="zh-CN"/>
        </w:rPr>
        <w:t>[</w:t>
      </w:r>
      <w:r w:rsidR="00CD3A90" w:rsidRPr="00B6673B">
        <w:rPr>
          <w:lang w:val="en-GB" w:eastAsia="zh-CN"/>
        </w:rPr>
        <w:t>3,4</w:t>
      </w:r>
      <w:r w:rsidRPr="00B6673B">
        <w:rPr>
          <w:lang w:val="en-GB" w:eastAsia="zh-CN"/>
        </w:rPr>
        <w:t>].</w:t>
      </w:r>
      <w:r w:rsidRPr="003329E0">
        <w:rPr>
          <w:lang w:val="en-GB" w:eastAsia="zh-CN"/>
        </w:rPr>
        <w:t xml:space="preserve"> </w:t>
      </w:r>
      <w:r>
        <w:rPr>
          <w:lang w:val="en-GB" w:eastAsia="zh-CN"/>
        </w:rPr>
        <w:t xml:space="preserve">As a result, </w:t>
      </w:r>
      <w:r w:rsidR="008F08AA">
        <w:rPr>
          <w:lang w:val="en-GB" w:eastAsia="zh-CN"/>
        </w:rPr>
        <w:t xml:space="preserve">some </w:t>
      </w:r>
      <w:r w:rsidR="008F08AA">
        <w:rPr>
          <w:lang w:val="en-GB" w:eastAsia="zh-CN"/>
        </w:rPr>
        <w:lastRenderedPageBreak/>
        <w:t xml:space="preserve">researchers have been looking into </w:t>
      </w:r>
      <w:r>
        <w:rPr>
          <w:lang w:val="en-GB" w:eastAsia="zh-CN"/>
        </w:rPr>
        <w:t xml:space="preserve">floating ocean renewable applications </w:t>
      </w:r>
      <w:r w:rsidR="008F08AA">
        <w:rPr>
          <w:lang w:val="en-GB" w:eastAsia="zh-CN"/>
        </w:rPr>
        <w:t>on top of</w:t>
      </w:r>
      <w:r>
        <w:rPr>
          <w:lang w:val="en-GB" w:eastAsia="zh-CN"/>
        </w:rPr>
        <w:t xml:space="preserve"> the overall research o</w:t>
      </w:r>
      <w:r w:rsidR="00CD3A90">
        <w:rPr>
          <w:lang w:val="en-GB" w:eastAsia="zh-CN"/>
        </w:rPr>
        <w:t>n</w:t>
      </w:r>
      <w:r>
        <w:rPr>
          <w:lang w:val="en-GB" w:eastAsia="zh-CN"/>
        </w:rPr>
        <w:t xml:space="preserve"> floating marine structures. </w:t>
      </w:r>
    </w:p>
    <w:p w14:paraId="336CC668" w14:textId="581F5964" w:rsidR="00867273" w:rsidRDefault="00867273" w:rsidP="002C1B18">
      <w:pPr>
        <w:pStyle w:val="BodytextIndented"/>
        <w:rPr>
          <w:lang w:val="en-GB"/>
        </w:rPr>
      </w:pPr>
      <w:r>
        <w:rPr>
          <w:lang w:val="en-GB" w:eastAsia="zh-CN"/>
        </w:rPr>
        <w:t>Several research applications of ocean renewables include floating offshore wind turbines, floating solar photovoltaic (PV) panels, wave energy converters and others, and each has been researched to different extents to date. However, harsh oceanic conditions and complex hydrodynamic interactions, specifically in terms of the fluid-structure interactions of the supporting structures</w:t>
      </w:r>
      <w:r w:rsidR="00647E78">
        <w:rPr>
          <w:lang w:val="en-GB" w:eastAsia="zh-CN"/>
        </w:rPr>
        <w:t>,</w:t>
      </w:r>
      <w:r>
        <w:rPr>
          <w:lang w:val="en-GB" w:eastAsia="zh-CN"/>
        </w:rPr>
        <w:t xml:space="preserve"> remain</w:t>
      </w:r>
      <w:r w:rsidR="00647E78">
        <w:rPr>
          <w:lang w:val="en-GB" w:eastAsia="zh-CN"/>
        </w:rPr>
        <w:t xml:space="preserve"> </w:t>
      </w:r>
      <w:r>
        <w:rPr>
          <w:lang w:val="en-GB" w:eastAsia="zh-CN"/>
        </w:rPr>
        <w:t>major challenges for wide</w:t>
      </w:r>
      <w:r w:rsidR="00647E78">
        <w:rPr>
          <w:lang w:val="en-GB" w:eastAsia="zh-CN"/>
        </w:rPr>
        <w:t>r</w:t>
      </w:r>
      <w:r>
        <w:rPr>
          <w:lang w:val="en-GB" w:eastAsia="zh-CN"/>
        </w:rPr>
        <w:t xml:space="preserve"> deployment and application of ocean renewable appliances</w:t>
      </w:r>
      <w:r w:rsidR="00050124">
        <w:rPr>
          <w:lang w:val="en-GB" w:eastAsia="zh-CN"/>
        </w:rPr>
        <w:t xml:space="preserve"> in actual operations</w:t>
      </w:r>
      <w:r>
        <w:rPr>
          <w:lang w:val="en-GB" w:eastAsia="zh-CN"/>
        </w:rPr>
        <w:t xml:space="preserve">. In addition, </w:t>
      </w:r>
      <w:r w:rsidR="00545280">
        <w:rPr>
          <w:lang w:val="en-GB" w:eastAsia="zh-CN"/>
        </w:rPr>
        <w:t xml:space="preserve">many existing studies prioritised </w:t>
      </w:r>
      <w:r w:rsidR="0020768E">
        <w:rPr>
          <w:lang w:val="en-GB" w:eastAsia="zh-CN"/>
        </w:rPr>
        <w:t xml:space="preserve">evaluating the performance of a </w:t>
      </w:r>
      <w:r w:rsidR="00545280">
        <w:rPr>
          <w:lang w:val="en-GB" w:eastAsia="zh-CN"/>
        </w:rPr>
        <w:t xml:space="preserve">single type of </w:t>
      </w:r>
      <w:r w:rsidR="0020768E">
        <w:rPr>
          <w:lang w:val="en-GB" w:eastAsia="zh-CN"/>
        </w:rPr>
        <w:t>ocean renewable appliance</w:t>
      </w:r>
      <w:r w:rsidR="00D73FF6">
        <w:rPr>
          <w:lang w:val="en-GB" w:eastAsia="zh-CN"/>
        </w:rPr>
        <w:t>, which limits the potential for more efficient offshore energy harvesting</w:t>
      </w:r>
      <w:r w:rsidR="0094389A">
        <w:rPr>
          <w:lang w:val="en-GB" w:eastAsia="zh-CN"/>
        </w:rPr>
        <w:t>.</w:t>
      </w:r>
    </w:p>
    <w:p w14:paraId="7B5218D7" w14:textId="440AD2F1" w:rsidR="001612D6" w:rsidRPr="003329E0" w:rsidRDefault="001612D6" w:rsidP="002C1B18">
      <w:pPr>
        <w:pStyle w:val="BodytextIndented"/>
        <w:rPr>
          <w:lang w:val="en-GB"/>
        </w:rPr>
      </w:pPr>
      <w:r w:rsidRPr="003329E0">
        <w:rPr>
          <w:lang w:val="en-GB"/>
        </w:rPr>
        <w:t>In this study,</w:t>
      </w:r>
      <w:r w:rsidR="00217558">
        <w:rPr>
          <w:lang w:val="en-GB"/>
        </w:rPr>
        <w:t xml:space="preserve"> conceptual designs of pontoon-type concrete modular floating structures will be explored</w:t>
      </w:r>
      <w:r w:rsidR="00034E78">
        <w:rPr>
          <w:lang w:val="en-GB"/>
        </w:rPr>
        <w:t xml:space="preserve"> and discussed, </w:t>
      </w:r>
      <w:r w:rsidR="001C6152">
        <w:rPr>
          <w:lang w:val="en-GB"/>
        </w:rPr>
        <w:t>which serve</w:t>
      </w:r>
      <w:r w:rsidR="00034E78">
        <w:rPr>
          <w:lang w:val="en-GB"/>
        </w:rPr>
        <w:t xml:space="preserve"> as supporting structures </w:t>
      </w:r>
      <w:r w:rsidR="00E041B4">
        <w:rPr>
          <w:lang w:val="en-GB"/>
        </w:rPr>
        <w:t>capable of housing various types of ocean renewable appliances</w:t>
      </w:r>
      <w:r w:rsidR="007F16D4">
        <w:rPr>
          <w:lang w:val="en-GB"/>
        </w:rPr>
        <w:t xml:space="preserve"> within the same </w:t>
      </w:r>
      <w:r w:rsidR="001C6152">
        <w:rPr>
          <w:lang w:val="en-GB"/>
        </w:rPr>
        <w:t>platform</w:t>
      </w:r>
      <w:r w:rsidR="007F16D4">
        <w:rPr>
          <w:lang w:val="en-GB"/>
        </w:rPr>
        <w:t xml:space="preserve">. </w:t>
      </w:r>
      <w:r w:rsidR="005F4608">
        <w:rPr>
          <w:lang w:val="en-GB"/>
        </w:rPr>
        <w:t xml:space="preserve">Preliminary </w:t>
      </w:r>
      <w:r w:rsidR="00F600B7">
        <w:rPr>
          <w:lang w:val="en-GB"/>
        </w:rPr>
        <w:t>feasibility studies o</w:t>
      </w:r>
      <w:r w:rsidR="00C9097F">
        <w:rPr>
          <w:lang w:val="en-GB"/>
        </w:rPr>
        <w:t>f</w:t>
      </w:r>
      <w:r w:rsidR="00F600B7">
        <w:rPr>
          <w:lang w:val="en-GB"/>
        </w:rPr>
        <w:t xml:space="preserve"> the proposed concepts in the frequency domain</w:t>
      </w:r>
      <w:r w:rsidR="00C9097F">
        <w:rPr>
          <w:lang w:val="en-GB"/>
        </w:rPr>
        <w:t xml:space="preserve"> will be presented as well, along with the validation of the numerical approach adopted for the study.</w:t>
      </w:r>
      <w:r w:rsidR="00464C47">
        <w:rPr>
          <w:lang w:val="en-GB"/>
        </w:rPr>
        <w:t xml:space="preserve"> </w:t>
      </w:r>
      <w:r w:rsidR="00697654">
        <w:rPr>
          <w:lang w:val="en-GB"/>
        </w:rPr>
        <w:t xml:space="preserve">This study </w:t>
      </w:r>
      <w:r w:rsidR="00326842">
        <w:rPr>
          <w:lang w:val="en-GB"/>
        </w:rPr>
        <w:t xml:space="preserve">represents </w:t>
      </w:r>
      <w:r w:rsidR="00697654">
        <w:rPr>
          <w:lang w:val="en-GB"/>
        </w:rPr>
        <w:t xml:space="preserve">the </w:t>
      </w:r>
      <w:r w:rsidR="00326842">
        <w:rPr>
          <w:lang w:val="en-GB"/>
        </w:rPr>
        <w:t>early</w:t>
      </w:r>
      <w:r w:rsidR="00697654">
        <w:rPr>
          <w:lang w:val="en-GB"/>
        </w:rPr>
        <w:t xml:space="preserve"> part of an ongoing study, and the future work will be </w:t>
      </w:r>
      <w:r w:rsidR="00326842">
        <w:rPr>
          <w:lang w:val="en-GB"/>
        </w:rPr>
        <w:t>described</w:t>
      </w:r>
      <w:r w:rsidR="00697654">
        <w:rPr>
          <w:lang w:val="en-GB"/>
        </w:rPr>
        <w:t xml:space="preserve"> towards the end of this study.</w:t>
      </w:r>
    </w:p>
    <w:p w14:paraId="6F57F903" w14:textId="4EE306D0" w:rsidR="00E05E68" w:rsidRPr="003329E0" w:rsidRDefault="00776CB9">
      <w:pPr>
        <w:pStyle w:val="Section"/>
      </w:pPr>
      <w:r w:rsidRPr="003329E0">
        <w:t>Conceptual Design</w:t>
      </w:r>
    </w:p>
    <w:p w14:paraId="7B712F69" w14:textId="45A64A6B" w:rsidR="00534883" w:rsidRPr="003329E0" w:rsidRDefault="001358D2" w:rsidP="00534883">
      <w:pPr>
        <w:pStyle w:val="Bodytext"/>
        <w:rPr>
          <w:lang w:val="en-GB"/>
        </w:rPr>
      </w:pPr>
      <w:r w:rsidRPr="003329E0">
        <w:rPr>
          <w:lang w:val="en-GB"/>
        </w:rPr>
        <w:t xml:space="preserve">This section presents the </w:t>
      </w:r>
      <w:r w:rsidR="008900A8" w:rsidRPr="003329E0">
        <w:rPr>
          <w:lang w:val="en-GB"/>
        </w:rPr>
        <w:t xml:space="preserve">proposed concepts for the </w:t>
      </w:r>
      <w:r w:rsidR="00E606DD" w:rsidRPr="003329E0">
        <w:rPr>
          <w:lang w:val="en-GB"/>
        </w:rPr>
        <w:t>modular floating platform and its potential applications</w:t>
      </w:r>
      <w:r w:rsidR="00054674" w:rsidRPr="003329E0">
        <w:rPr>
          <w:lang w:val="en-GB"/>
        </w:rPr>
        <w:t>, followed by the configuration</w:t>
      </w:r>
      <w:r w:rsidR="00123EBA" w:rsidRPr="003329E0">
        <w:rPr>
          <w:lang w:val="en-GB"/>
        </w:rPr>
        <w:t xml:space="preserve"> selected for investigation in this study</w:t>
      </w:r>
      <w:r w:rsidR="00E606DD" w:rsidRPr="003329E0">
        <w:rPr>
          <w:lang w:val="en-GB"/>
        </w:rPr>
        <w:t xml:space="preserve">. </w:t>
      </w:r>
    </w:p>
    <w:p w14:paraId="705B69B0" w14:textId="5F09C8B5" w:rsidR="00534883" w:rsidRPr="003329E0" w:rsidRDefault="00024D39" w:rsidP="00534883">
      <w:pPr>
        <w:pStyle w:val="Heading2"/>
      </w:pPr>
      <w:r w:rsidRPr="003329E0">
        <w:t>Details of a single module</w:t>
      </w:r>
    </w:p>
    <w:p w14:paraId="110EB85D" w14:textId="66F65E19" w:rsidR="00E05E68" w:rsidRPr="003329E0" w:rsidRDefault="0009076B" w:rsidP="00E05E68">
      <w:pPr>
        <w:pStyle w:val="Bodytext"/>
        <w:rPr>
          <w:lang w:val="en-GB"/>
        </w:rPr>
      </w:pPr>
      <w:r w:rsidRPr="003329E0">
        <w:rPr>
          <w:lang w:val="en-GB"/>
        </w:rPr>
        <w:t xml:space="preserve">The individual modules of the modular floating platform are proposed to </w:t>
      </w:r>
      <w:r w:rsidR="0030479E" w:rsidRPr="003329E0">
        <w:rPr>
          <w:lang w:val="en-GB"/>
        </w:rPr>
        <w:t>have a hexagonal shape</w:t>
      </w:r>
      <w:r w:rsidR="00DD16D1" w:rsidRPr="003329E0">
        <w:rPr>
          <w:lang w:val="en-GB"/>
        </w:rPr>
        <w:t>,</w:t>
      </w:r>
      <w:r w:rsidR="0030479E" w:rsidRPr="003329E0">
        <w:rPr>
          <w:lang w:val="en-GB"/>
        </w:rPr>
        <w:t xml:space="preserve"> </w:t>
      </w:r>
      <w:r w:rsidR="00421016" w:rsidRPr="003329E0">
        <w:rPr>
          <w:lang w:val="en-GB"/>
        </w:rPr>
        <w:t>forming a 3-dimensional prism</w:t>
      </w:r>
      <w:r w:rsidR="00DD16D1" w:rsidRPr="003329E0">
        <w:rPr>
          <w:lang w:val="en-GB"/>
        </w:rPr>
        <w:t>,</w:t>
      </w:r>
      <w:r w:rsidR="00207DD5" w:rsidRPr="003329E0">
        <w:rPr>
          <w:lang w:val="en-GB"/>
        </w:rPr>
        <w:t xml:space="preserve"> as shown in </w:t>
      </w:r>
      <w:r w:rsidR="00380D58" w:rsidRPr="003329E0">
        <w:rPr>
          <w:highlight w:val="yellow"/>
          <w:lang w:val="en-GB"/>
        </w:rPr>
        <w:fldChar w:fldCharType="begin"/>
      </w:r>
      <w:r w:rsidR="00380D58" w:rsidRPr="003329E0">
        <w:rPr>
          <w:lang w:val="en-GB"/>
        </w:rPr>
        <w:instrText xml:space="preserve"> REF _Ref239942821 \h </w:instrText>
      </w:r>
      <w:r w:rsidR="00BD2A83" w:rsidRPr="003329E0">
        <w:rPr>
          <w:highlight w:val="yellow"/>
          <w:lang w:val="en-GB"/>
        </w:rPr>
        <w:instrText xml:space="preserve"> \* MERGEFORMAT </w:instrText>
      </w:r>
      <w:r w:rsidR="00380D58" w:rsidRPr="003329E0">
        <w:rPr>
          <w:highlight w:val="yellow"/>
          <w:lang w:val="en-GB"/>
        </w:rPr>
      </w:r>
      <w:r w:rsidR="00380D58" w:rsidRPr="003329E0">
        <w:rPr>
          <w:highlight w:val="yellow"/>
          <w:lang w:val="en-GB"/>
        </w:rPr>
        <w:fldChar w:fldCharType="separate"/>
      </w:r>
      <w:r w:rsidR="00972D5A" w:rsidRPr="00972D5A">
        <w:rPr>
          <w:iCs w:val="0"/>
          <w:color w:val="auto"/>
          <w:lang w:val="en-GB"/>
        </w:rPr>
        <w:t>Figure 1</w:t>
      </w:r>
      <w:r w:rsidR="00380D58" w:rsidRPr="003329E0">
        <w:rPr>
          <w:highlight w:val="yellow"/>
          <w:lang w:val="en-GB"/>
        </w:rPr>
        <w:fldChar w:fldCharType="end"/>
      </w:r>
      <w:r w:rsidR="00D95F32" w:rsidRPr="003329E0">
        <w:rPr>
          <w:lang w:val="en-GB"/>
        </w:rPr>
        <w:t xml:space="preserve">. </w:t>
      </w:r>
      <w:r w:rsidR="00FC1CC2" w:rsidRPr="003329E0">
        <w:rPr>
          <w:lang w:val="en-GB"/>
        </w:rPr>
        <w:t xml:space="preserve">The hexagonal modules will have a side length of </w:t>
      </w:r>
      <w:r w:rsidR="00296BEB" w:rsidRPr="003329E0">
        <w:rPr>
          <w:lang w:val="en-GB"/>
        </w:rPr>
        <w:t xml:space="preserve">25 m and a total depth of 12 m, with a </w:t>
      </w:r>
      <w:r w:rsidR="007635E1" w:rsidRPr="003329E0">
        <w:rPr>
          <w:lang w:val="en-GB"/>
        </w:rPr>
        <w:t xml:space="preserve">design </w:t>
      </w:r>
      <w:r w:rsidR="00296BEB" w:rsidRPr="003329E0">
        <w:rPr>
          <w:lang w:val="en-GB"/>
        </w:rPr>
        <w:t xml:space="preserve">draft of </w:t>
      </w:r>
      <w:r w:rsidR="0010142B" w:rsidRPr="003329E0">
        <w:rPr>
          <w:lang w:val="en-GB"/>
        </w:rPr>
        <w:t>6.6</w:t>
      </w:r>
      <w:r w:rsidR="007635E1" w:rsidRPr="003329E0">
        <w:rPr>
          <w:lang w:val="en-GB"/>
        </w:rPr>
        <w:t xml:space="preserve"> m</w:t>
      </w:r>
      <w:r w:rsidR="00296BEB" w:rsidRPr="003329E0">
        <w:rPr>
          <w:lang w:val="en-GB"/>
        </w:rPr>
        <w:t xml:space="preserve">. </w:t>
      </w:r>
      <w:r w:rsidR="000A6029" w:rsidRPr="003329E0">
        <w:rPr>
          <w:lang w:val="en-GB"/>
        </w:rPr>
        <w:t>Having a hexagonal module shape provides greater flexibility to form different global layouts suited to various applications, with 6 faces at 60° intervals where modules connect</w:t>
      </w:r>
      <w:r w:rsidR="00013BCF" w:rsidRPr="003329E0">
        <w:rPr>
          <w:lang w:val="en-GB"/>
        </w:rPr>
        <w:t xml:space="preserve"> </w:t>
      </w:r>
      <w:r w:rsidR="008B1BFF" w:rsidRPr="003329E0">
        <w:rPr>
          <w:lang w:val="en-GB"/>
        </w:rPr>
        <w:t>via inter-module connections.</w:t>
      </w:r>
      <w:r w:rsidR="002E56B5" w:rsidRPr="003329E0">
        <w:rPr>
          <w:lang w:val="en-GB"/>
        </w:rPr>
        <w:t xml:space="preserve"> </w:t>
      </w:r>
    </w:p>
    <w:p w14:paraId="629EBF96" w14:textId="77777777" w:rsidR="00BF2368" w:rsidRPr="003329E0" w:rsidRDefault="00BF2368" w:rsidP="00BF2368">
      <w:pPr>
        <w:pStyle w:val="BodytextIndented"/>
        <w:rPr>
          <w:lang w:val="en-GB"/>
        </w:rPr>
      </w:pPr>
    </w:p>
    <w:p w14:paraId="24E39115" w14:textId="77777777" w:rsidR="00041604" w:rsidRPr="003329E0" w:rsidRDefault="00E61019" w:rsidP="00041604">
      <w:pPr>
        <w:pStyle w:val="BodytextIndented"/>
        <w:keepNext/>
        <w:jc w:val="center"/>
        <w:rPr>
          <w:lang w:val="en-GB"/>
        </w:rPr>
      </w:pPr>
      <w:r w:rsidRPr="003329E0">
        <w:rPr>
          <w:rFonts w:cs="Times"/>
          <w:noProof/>
          <w:lang w:val="en-GB"/>
        </w:rPr>
        <w:drawing>
          <wp:inline distT="0" distB="0" distL="0" distR="0" wp14:anchorId="52F032A6" wp14:editId="088FD589">
            <wp:extent cx="2355989" cy="1763486"/>
            <wp:effectExtent l="0" t="0" r="0" b="0"/>
            <wp:docPr id="1603616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16128" name=""/>
                    <pic:cNvPicPr/>
                  </pic:nvPicPr>
                  <pic:blipFill rotWithShape="1">
                    <a:blip r:embed="rId8">
                      <a:clrChange>
                        <a:clrFrom>
                          <a:srgbClr val="BFBFC6"/>
                        </a:clrFrom>
                        <a:clrTo>
                          <a:srgbClr val="BFBFC6">
                            <a:alpha val="0"/>
                          </a:srgbClr>
                        </a:clrTo>
                      </a:clrChange>
                    </a:blip>
                    <a:srcRect t="7366" r="63305"/>
                    <a:stretch>
                      <a:fillRect/>
                    </a:stretch>
                  </pic:blipFill>
                  <pic:spPr bwMode="auto">
                    <a:xfrm>
                      <a:off x="0" y="0"/>
                      <a:ext cx="2381053" cy="1782247"/>
                    </a:xfrm>
                    <a:prstGeom prst="rect">
                      <a:avLst/>
                    </a:prstGeom>
                    <a:ln>
                      <a:noFill/>
                    </a:ln>
                    <a:extLst>
                      <a:ext uri="{53640926-AAD7-44D8-BBD7-CCE9431645EC}">
                        <a14:shadowObscured xmlns:a14="http://schemas.microsoft.com/office/drawing/2010/main"/>
                      </a:ext>
                    </a:extLst>
                  </pic:spPr>
                </pic:pic>
              </a:graphicData>
            </a:graphic>
          </wp:inline>
        </w:drawing>
      </w:r>
    </w:p>
    <w:p w14:paraId="1E8D2214" w14:textId="6FE97366" w:rsidR="00E61019" w:rsidRPr="003329E0" w:rsidRDefault="00041604" w:rsidP="00C66997">
      <w:pPr>
        <w:pStyle w:val="Caption"/>
        <w:spacing w:before="120" w:after="0"/>
        <w:jc w:val="center"/>
        <w:rPr>
          <w:i w:val="0"/>
          <w:iCs w:val="0"/>
          <w:color w:val="auto"/>
          <w:sz w:val="22"/>
          <w:szCs w:val="22"/>
        </w:rPr>
      </w:pPr>
      <w:bookmarkStart w:id="0" w:name="_Ref239942821"/>
      <w:r w:rsidRPr="003329E0">
        <w:rPr>
          <w:b/>
          <w:bCs/>
          <w:i w:val="0"/>
          <w:iCs w:val="0"/>
          <w:color w:val="auto"/>
          <w:sz w:val="22"/>
          <w:szCs w:val="22"/>
        </w:rPr>
        <w:t xml:space="preserve">Figure </w:t>
      </w:r>
      <w:r w:rsidRPr="003329E0">
        <w:rPr>
          <w:b/>
          <w:bCs/>
          <w:i w:val="0"/>
          <w:iCs w:val="0"/>
          <w:color w:val="auto"/>
          <w:sz w:val="22"/>
          <w:szCs w:val="22"/>
        </w:rPr>
        <w:fldChar w:fldCharType="begin"/>
      </w:r>
      <w:r w:rsidRPr="003329E0">
        <w:rPr>
          <w:b/>
          <w:bCs/>
          <w:i w:val="0"/>
          <w:iCs w:val="0"/>
          <w:color w:val="auto"/>
          <w:sz w:val="22"/>
          <w:szCs w:val="22"/>
        </w:rPr>
        <w:instrText xml:space="preserve"> SEQ Figure \* ARABIC </w:instrText>
      </w:r>
      <w:r w:rsidRPr="003329E0">
        <w:rPr>
          <w:b/>
          <w:bCs/>
          <w:i w:val="0"/>
          <w:iCs w:val="0"/>
          <w:color w:val="auto"/>
          <w:sz w:val="22"/>
          <w:szCs w:val="22"/>
        </w:rPr>
        <w:fldChar w:fldCharType="separate"/>
      </w:r>
      <w:r w:rsidR="00972D5A">
        <w:rPr>
          <w:b/>
          <w:bCs/>
          <w:i w:val="0"/>
          <w:iCs w:val="0"/>
          <w:noProof/>
          <w:color w:val="auto"/>
          <w:sz w:val="22"/>
          <w:szCs w:val="22"/>
        </w:rPr>
        <w:t>1</w:t>
      </w:r>
      <w:r w:rsidRPr="003329E0">
        <w:rPr>
          <w:b/>
          <w:bCs/>
          <w:i w:val="0"/>
          <w:iCs w:val="0"/>
          <w:color w:val="auto"/>
          <w:sz w:val="22"/>
          <w:szCs w:val="22"/>
        </w:rPr>
        <w:fldChar w:fldCharType="end"/>
      </w:r>
      <w:bookmarkEnd w:id="0"/>
      <w:r w:rsidRPr="003329E0">
        <w:rPr>
          <w:b/>
          <w:bCs/>
          <w:i w:val="0"/>
          <w:iCs w:val="0"/>
          <w:color w:val="auto"/>
          <w:sz w:val="22"/>
          <w:szCs w:val="22"/>
        </w:rPr>
        <w:t>.</w:t>
      </w:r>
      <w:r w:rsidRPr="003329E0">
        <w:rPr>
          <w:i w:val="0"/>
          <w:iCs w:val="0"/>
          <w:color w:val="auto"/>
          <w:sz w:val="22"/>
          <w:szCs w:val="22"/>
        </w:rPr>
        <w:t xml:space="preserve"> Standardised hexagonal module.</w:t>
      </w:r>
    </w:p>
    <w:p w14:paraId="0280B990" w14:textId="77777777" w:rsidR="00380D58" w:rsidRPr="003329E0" w:rsidRDefault="00380D58" w:rsidP="00380D58"/>
    <w:p w14:paraId="6F2AB872" w14:textId="7C39806C" w:rsidR="00A101F1" w:rsidRPr="003329E0" w:rsidRDefault="00EA6B6F" w:rsidP="00F302F1">
      <w:pPr>
        <w:pStyle w:val="BodytextIndented"/>
        <w:rPr>
          <w:lang w:val="en-GB"/>
        </w:rPr>
      </w:pPr>
      <w:r w:rsidRPr="003329E0">
        <w:rPr>
          <w:lang w:val="en-GB"/>
        </w:rPr>
        <w:t xml:space="preserve">Lightweight yet high-performance concrete material </w:t>
      </w:r>
      <w:r w:rsidR="00CF6F3D" w:rsidRPr="003329E0">
        <w:rPr>
          <w:lang w:val="en-GB"/>
        </w:rPr>
        <w:t xml:space="preserve">would be an ideal option </w:t>
      </w:r>
      <w:r w:rsidR="00AE6F6D" w:rsidRPr="003329E0">
        <w:rPr>
          <w:lang w:val="en-GB"/>
        </w:rPr>
        <w:t>to fit its designated purpose</w:t>
      </w:r>
      <w:r w:rsidR="006B4096" w:rsidRPr="003329E0">
        <w:rPr>
          <w:lang w:val="en-GB"/>
        </w:rPr>
        <w:t>,</w:t>
      </w:r>
      <w:r w:rsidR="00AE6F6D" w:rsidRPr="003329E0">
        <w:rPr>
          <w:lang w:val="en-GB"/>
        </w:rPr>
        <w:t xml:space="preserve"> serving as a floating platform exposed to seawater</w:t>
      </w:r>
      <w:r w:rsidR="00DD17E2" w:rsidRPr="003329E0">
        <w:rPr>
          <w:lang w:val="en-GB"/>
        </w:rPr>
        <w:t xml:space="preserve">. In this study, </w:t>
      </w:r>
      <w:r w:rsidR="00E20F59" w:rsidRPr="003329E0">
        <w:rPr>
          <w:lang w:val="en-GB"/>
        </w:rPr>
        <w:t>1,800 kg/m</w:t>
      </w:r>
      <w:r w:rsidR="00E20F59" w:rsidRPr="003329E0">
        <w:rPr>
          <w:vertAlign w:val="superscript"/>
          <w:lang w:val="en-GB"/>
        </w:rPr>
        <w:t>3</w:t>
      </w:r>
      <w:r w:rsidR="00E20F59" w:rsidRPr="003329E0">
        <w:rPr>
          <w:lang w:val="en-GB"/>
        </w:rPr>
        <w:t xml:space="preserve"> and 65 MPa</w:t>
      </w:r>
      <w:r w:rsidR="00C62D76" w:rsidRPr="003329E0">
        <w:rPr>
          <w:lang w:val="en-GB"/>
        </w:rPr>
        <w:t xml:space="preserve"> </w:t>
      </w:r>
      <w:r w:rsidR="00C62D76" w:rsidRPr="00B6673B">
        <w:rPr>
          <w:lang w:val="en-GB"/>
        </w:rPr>
        <w:t>[</w:t>
      </w:r>
      <w:r w:rsidR="00F648AA" w:rsidRPr="00B6673B">
        <w:rPr>
          <w:lang w:val="en-GB"/>
        </w:rPr>
        <w:t>5</w:t>
      </w:r>
      <w:r w:rsidR="00C62D76" w:rsidRPr="00B6673B">
        <w:rPr>
          <w:lang w:val="en-GB"/>
        </w:rPr>
        <w:t>]</w:t>
      </w:r>
      <w:r w:rsidR="00E20F59" w:rsidRPr="003329E0">
        <w:rPr>
          <w:lang w:val="en-GB"/>
        </w:rPr>
        <w:t xml:space="preserve"> </w:t>
      </w:r>
      <w:r w:rsidR="008A620D" w:rsidRPr="003329E0">
        <w:rPr>
          <w:lang w:val="en-GB"/>
        </w:rPr>
        <w:t>are selected as the concrete density and 28-day compressive strength</w:t>
      </w:r>
      <w:r w:rsidR="008449F7" w:rsidRPr="003329E0">
        <w:rPr>
          <w:lang w:val="en-GB"/>
        </w:rPr>
        <w:t xml:space="preserve"> for </w:t>
      </w:r>
      <w:r w:rsidR="005A7D2F" w:rsidRPr="003329E0">
        <w:rPr>
          <w:lang w:val="en-GB"/>
        </w:rPr>
        <w:t>geometrical properties estimation and upcoming numerical simulations</w:t>
      </w:r>
      <w:r w:rsidR="00341603" w:rsidRPr="003329E0">
        <w:rPr>
          <w:lang w:val="en-GB"/>
        </w:rPr>
        <w:t xml:space="preserve">, with the intention to </w:t>
      </w:r>
      <w:r w:rsidR="00E92194" w:rsidRPr="003329E0">
        <w:rPr>
          <w:lang w:val="en-GB"/>
        </w:rPr>
        <w:t xml:space="preserve">ensure </w:t>
      </w:r>
      <w:r w:rsidR="001276B3" w:rsidRPr="003329E0">
        <w:rPr>
          <w:lang w:val="en-GB"/>
        </w:rPr>
        <w:t xml:space="preserve">better floatability of the modules </w:t>
      </w:r>
      <w:r w:rsidR="007B1AAB" w:rsidRPr="003329E0">
        <w:rPr>
          <w:lang w:val="en-GB"/>
        </w:rPr>
        <w:t xml:space="preserve">without compromising their structural performance. </w:t>
      </w:r>
      <w:r w:rsidR="00A101F1" w:rsidRPr="003329E0">
        <w:rPr>
          <w:lang w:val="en-GB"/>
        </w:rPr>
        <w:t xml:space="preserve">For the internal layout of the individual modules, </w:t>
      </w:r>
      <w:r w:rsidR="00510BC4" w:rsidRPr="003329E0">
        <w:rPr>
          <w:highlight w:val="yellow"/>
          <w:lang w:val="en-GB"/>
        </w:rPr>
        <w:fldChar w:fldCharType="begin"/>
      </w:r>
      <w:r w:rsidR="00510BC4" w:rsidRPr="003329E0">
        <w:rPr>
          <w:lang w:val="en-GB"/>
        </w:rPr>
        <w:instrText xml:space="preserve"> REF _Ref239947886 \h </w:instrText>
      </w:r>
      <w:r w:rsidR="00510BC4" w:rsidRPr="003329E0">
        <w:rPr>
          <w:highlight w:val="yellow"/>
          <w:lang w:val="en-GB"/>
        </w:rPr>
        <w:instrText xml:space="preserve"> \* MERGEFORMAT </w:instrText>
      </w:r>
      <w:r w:rsidR="00510BC4" w:rsidRPr="003329E0">
        <w:rPr>
          <w:highlight w:val="yellow"/>
          <w:lang w:val="en-GB"/>
        </w:rPr>
      </w:r>
      <w:r w:rsidR="00510BC4" w:rsidRPr="003329E0">
        <w:rPr>
          <w:highlight w:val="yellow"/>
          <w:lang w:val="en-GB"/>
        </w:rPr>
        <w:fldChar w:fldCharType="separate"/>
      </w:r>
      <w:r w:rsidR="00972D5A" w:rsidRPr="00972D5A">
        <w:rPr>
          <w:color w:val="auto"/>
          <w:lang w:val="en-GB"/>
        </w:rPr>
        <w:t>Figure 2</w:t>
      </w:r>
      <w:r w:rsidR="00510BC4" w:rsidRPr="003329E0">
        <w:rPr>
          <w:highlight w:val="yellow"/>
          <w:lang w:val="en-GB"/>
        </w:rPr>
        <w:fldChar w:fldCharType="end"/>
      </w:r>
      <w:r w:rsidR="00A101F1" w:rsidRPr="003329E0">
        <w:rPr>
          <w:lang w:val="en-GB"/>
        </w:rPr>
        <w:t xml:space="preserve"> shows </w:t>
      </w:r>
      <w:r w:rsidR="00AD204D" w:rsidRPr="003329E0">
        <w:rPr>
          <w:lang w:val="en-GB"/>
        </w:rPr>
        <w:t>two proposed examples, with a wall thickness or bulkhead of 1 m</w:t>
      </w:r>
      <w:r w:rsidR="00A101F1" w:rsidRPr="003329E0">
        <w:rPr>
          <w:lang w:val="en-GB"/>
        </w:rPr>
        <w:t xml:space="preserve">. </w:t>
      </w:r>
      <w:r w:rsidR="00D873C8" w:rsidRPr="003329E0">
        <w:rPr>
          <w:lang w:val="en-GB"/>
        </w:rPr>
        <w:t xml:space="preserve">The empty compartments </w:t>
      </w:r>
      <w:r w:rsidR="00F843D0" w:rsidRPr="003329E0">
        <w:rPr>
          <w:lang w:val="en-GB"/>
        </w:rPr>
        <w:t>act</w:t>
      </w:r>
      <w:r w:rsidR="00D873C8" w:rsidRPr="003329E0">
        <w:rPr>
          <w:lang w:val="en-GB"/>
        </w:rPr>
        <w:t xml:space="preserve"> as air rooms </w:t>
      </w:r>
      <w:r w:rsidR="00F843D0" w:rsidRPr="003329E0">
        <w:rPr>
          <w:lang w:val="en-GB"/>
        </w:rPr>
        <w:t xml:space="preserve">that are necessary </w:t>
      </w:r>
      <w:r w:rsidR="00D873C8" w:rsidRPr="003329E0">
        <w:rPr>
          <w:lang w:val="en-GB"/>
        </w:rPr>
        <w:t xml:space="preserve">to ensure buoyancy of the module, </w:t>
      </w:r>
      <w:r w:rsidR="009A2804" w:rsidRPr="003329E0">
        <w:rPr>
          <w:lang w:val="en-GB"/>
        </w:rPr>
        <w:t>while also</w:t>
      </w:r>
      <w:r w:rsidR="00A26A80" w:rsidRPr="003329E0">
        <w:rPr>
          <w:lang w:val="en-GB"/>
        </w:rPr>
        <w:t xml:space="preserve"> serving as </w:t>
      </w:r>
      <w:r w:rsidR="007E10FB" w:rsidRPr="003329E0">
        <w:rPr>
          <w:lang w:val="en-GB"/>
        </w:rPr>
        <w:t xml:space="preserve">internal storage, </w:t>
      </w:r>
      <w:r w:rsidR="003D5CE3" w:rsidRPr="003329E0">
        <w:rPr>
          <w:lang w:val="en-GB"/>
        </w:rPr>
        <w:t xml:space="preserve">locations for mechanical and electrical component installations, </w:t>
      </w:r>
      <w:r w:rsidR="004D4552" w:rsidRPr="003329E0">
        <w:rPr>
          <w:lang w:val="en-GB"/>
        </w:rPr>
        <w:t xml:space="preserve">and </w:t>
      </w:r>
      <w:r w:rsidR="003D5CE3" w:rsidRPr="003329E0">
        <w:rPr>
          <w:lang w:val="en-GB"/>
        </w:rPr>
        <w:t xml:space="preserve">ballasting </w:t>
      </w:r>
      <w:r w:rsidR="006B5E72" w:rsidRPr="003329E0">
        <w:rPr>
          <w:lang w:val="en-GB"/>
        </w:rPr>
        <w:t>whenever required.</w:t>
      </w:r>
      <w:r w:rsidR="00370C47" w:rsidRPr="003329E0">
        <w:rPr>
          <w:lang w:val="en-GB"/>
        </w:rPr>
        <w:t xml:space="preserve"> However, </w:t>
      </w:r>
      <w:r w:rsidR="00CA4710" w:rsidRPr="003329E0">
        <w:rPr>
          <w:lang w:val="en-GB"/>
        </w:rPr>
        <w:t xml:space="preserve">the detailed design and analysis of the internal layout are </w:t>
      </w:r>
      <w:r w:rsidR="00575A19" w:rsidRPr="003329E0">
        <w:rPr>
          <w:lang w:val="en-GB"/>
        </w:rPr>
        <w:t>out of scope and will not be further discussed in</w:t>
      </w:r>
      <w:r w:rsidR="00CA4710" w:rsidRPr="003329E0">
        <w:rPr>
          <w:lang w:val="en-GB"/>
        </w:rPr>
        <w:t xml:space="preserve"> this study.</w:t>
      </w:r>
      <w:r w:rsidR="00D56332" w:rsidRPr="003329E0">
        <w:rPr>
          <w:lang w:val="en-GB"/>
        </w:rPr>
        <w:t xml:space="preserve"> The internal layout </w:t>
      </w:r>
      <w:r w:rsidR="0070326E" w:rsidRPr="003329E0">
        <w:rPr>
          <w:lang w:val="en-GB"/>
        </w:rPr>
        <w:t xml:space="preserve">in </w:t>
      </w:r>
      <w:r w:rsidR="006E661E" w:rsidRPr="003329E0">
        <w:rPr>
          <w:highlight w:val="yellow"/>
          <w:lang w:val="en-GB"/>
        </w:rPr>
        <w:fldChar w:fldCharType="begin"/>
      </w:r>
      <w:r w:rsidR="006E661E" w:rsidRPr="003329E0">
        <w:rPr>
          <w:lang w:val="en-GB"/>
        </w:rPr>
        <w:instrText xml:space="preserve"> REF _Ref239947886 \h </w:instrText>
      </w:r>
      <w:r w:rsidR="006E661E" w:rsidRPr="003329E0">
        <w:rPr>
          <w:highlight w:val="yellow"/>
          <w:lang w:val="en-GB"/>
        </w:rPr>
        <w:instrText xml:space="preserve"> \* MERGEFORMAT </w:instrText>
      </w:r>
      <w:r w:rsidR="006E661E" w:rsidRPr="003329E0">
        <w:rPr>
          <w:highlight w:val="yellow"/>
          <w:lang w:val="en-GB"/>
        </w:rPr>
      </w:r>
      <w:r w:rsidR="006E661E" w:rsidRPr="003329E0">
        <w:rPr>
          <w:highlight w:val="yellow"/>
          <w:lang w:val="en-GB"/>
        </w:rPr>
        <w:fldChar w:fldCharType="separate"/>
      </w:r>
      <w:r w:rsidR="00972D5A" w:rsidRPr="00972D5A">
        <w:rPr>
          <w:color w:val="auto"/>
          <w:lang w:val="en-GB"/>
        </w:rPr>
        <w:t>Figure 2</w:t>
      </w:r>
      <w:r w:rsidR="006E661E" w:rsidRPr="003329E0">
        <w:rPr>
          <w:highlight w:val="yellow"/>
          <w:lang w:val="en-GB"/>
        </w:rPr>
        <w:fldChar w:fldCharType="end"/>
      </w:r>
      <w:r w:rsidR="006E661E" w:rsidRPr="003329E0">
        <w:rPr>
          <w:lang w:val="en-GB"/>
        </w:rPr>
        <w:t xml:space="preserve">(a) </w:t>
      </w:r>
      <w:r w:rsidR="0070326E" w:rsidRPr="003329E0">
        <w:rPr>
          <w:lang w:val="en-GB"/>
        </w:rPr>
        <w:t xml:space="preserve">will be considered in this study for </w:t>
      </w:r>
      <w:r w:rsidR="00E10B3A" w:rsidRPr="003329E0">
        <w:rPr>
          <w:lang w:val="en-GB"/>
        </w:rPr>
        <w:t>module mass</w:t>
      </w:r>
      <w:r w:rsidR="00A13290" w:rsidRPr="003329E0">
        <w:rPr>
          <w:lang w:val="en-GB"/>
        </w:rPr>
        <w:t xml:space="preserve"> estimation purposes only</w:t>
      </w:r>
      <w:r w:rsidR="00E10B3A" w:rsidRPr="003329E0">
        <w:rPr>
          <w:lang w:val="en-GB"/>
        </w:rPr>
        <w:t>.</w:t>
      </w:r>
      <w:r w:rsidR="00CA4710" w:rsidRPr="003329E0">
        <w:rPr>
          <w:lang w:val="en-GB"/>
        </w:rPr>
        <w:t xml:space="preserve"> </w:t>
      </w:r>
    </w:p>
    <w:p w14:paraId="2F5DC723" w14:textId="77777777" w:rsidR="009014DD" w:rsidRPr="003329E0" w:rsidRDefault="009014DD" w:rsidP="009014DD">
      <w:pPr>
        <w:pStyle w:val="BodytextIndented"/>
        <w:keepNext/>
        <w:jc w:val="center"/>
        <w:rPr>
          <w:lang w:val="en-GB"/>
        </w:rPr>
      </w:pPr>
      <w:r w:rsidRPr="003329E0">
        <w:rPr>
          <w:noProof/>
          <w:lang w:val="en-GB"/>
        </w:rPr>
        <w:lastRenderedPageBreak/>
        <w:drawing>
          <wp:inline distT="0" distB="0" distL="0" distR="0" wp14:anchorId="7F5A1C1C" wp14:editId="46C2DD33">
            <wp:extent cx="4196862" cy="2174240"/>
            <wp:effectExtent l="0" t="0" r="6350" b="0"/>
            <wp:docPr id="1267784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784854" name=""/>
                    <pic:cNvPicPr/>
                  </pic:nvPicPr>
                  <pic:blipFill rotWithShape="1">
                    <a:blip r:embed="rId9"/>
                    <a:srcRect l="2915" t="3716" r="2205" b="4331"/>
                    <a:stretch>
                      <a:fillRect/>
                    </a:stretch>
                  </pic:blipFill>
                  <pic:spPr bwMode="auto">
                    <a:xfrm>
                      <a:off x="0" y="0"/>
                      <a:ext cx="4196862" cy="2174240"/>
                    </a:xfrm>
                    <a:prstGeom prst="rect">
                      <a:avLst/>
                    </a:prstGeom>
                    <a:ln>
                      <a:noFill/>
                    </a:ln>
                    <a:extLst>
                      <a:ext uri="{53640926-AAD7-44D8-BBD7-CCE9431645EC}">
                        <a14:shadowObscured xmlns:a14="http://schemas.microsoft.com/office/drawing/2010/main"/>
                      </a:ext>
                    </a:extLst>
                  </pic:spPr>
                </pic:pic>
              </a:graphicData>
            </a:graphic>
          </wp:inline>
        </w:drawing>
      </w:r>
    </w:p>
    <w:p w14:paraId="07BD2B72" w14:textId="16CA6963" w:rsidR="008F0693" w:rsidRPr="003329E0" w:rsidRDefault="009014DD" w:rsidP="009014DD">
      <w:pPr>
        <w:pStyle w:val="Caption"/>
        <w:spacing w:before="120" w:after="0"/>
        <w:jc w:val="center"/>
        <w:rPr>
          <w:i w:val="0"/>
          <w:iCs w:val="0"/>
          <w:color w:val="auto"/>
          <w:sz w:val="22"/>
          <w:szCs w:val="22"/>
        </w:rPr>
      </w:pPr>
      <w:bookmarkStart w:id="1" w:name="_Ref239947886"/>
      <w:r w:rsidRPr="003329E0">
        <w:rPr>
          <w:b/>
          <w:bCs/>
          <w:i w:val="0"/>
          <w:iCs w:val="0"/>
          <w:color w:val="auto"/>
          <w:sz w:val="22"/>
          <w:szCs w:val="22"/>
        </w:rPr>
        <w:t xml:space="preserve">Figure </w:t>
      </w:r>
      <w:r w:rsidRPr="003329E0">
        <w:rPr>
          <w:b/>
          <w:bCs/>
          <w:i w:val="0"/>
          <w:iCs w:val="0"/>
          <w:color w:val="auto"/>
          <w:sz w:val="22"/>
          <w:szCs w:val="22"/>
        </w:rPr>
        <w:fldChar w:fldCharType="begin"/>
      </w:r>
      <w:r w:rsidRPr="003329E0">
        <w:rPr>
          <w:b/>
          <w:bCs/>
          <w:i w:val="0"/>
          <w:iCs w:val="0"/>
          <w:color w:val="auto"/>
          <w:sz w:val="22"/>
          <w:szCs w:val="22"/>
        </w:rPr>
        <w:instrText xml:space="preserve"> SEQ Figure \* ARABIC </w:instrText>
      </w:r>
      <w:r w:rsidRPr="003329E0">
        <w:rPr>
          <w:b/>
          <w:bCs/>
          <w:i w:val="0"/>
          <w:iCs w:val="0"/>
          <w:color w:val="auto"/>
          <w:sz w:val="22"/>
          <w:szCs w:val="22"/>
        </w:rPr>
        <w:fldChar w:fldCharType="separate"/>
      </w:r>
      <w:r w:rsidR="00972D5A">
        <w:rPr>
          <w:b/>
          <w:bCs/>
          <w:i w:val="0"/>
          <w:iCs w:val="0"/>
          <w:noProof/>
          <w:color w:val="auto"/>
          <w:sz w:val="22"/>
          <w:szCs w:val="22"/>
        </w:rPr>
        <w:t>2</w:t>
      </w:r>
      <w:r w:rsidRPr="003329E0">
        <w:rPr>
          <w:b/>
          <w:bCs/>
          <w:i w:val="0"/>
          <w:iCs w:val="0"/>
          <w:color w:val="auto"/>
          <w:sz w:val="22"/>
          <w:szCs w:val="22"/>
        </w:rPr>
        <w:fldChar w:fldCharType="end"/>
      </w:r>
      <w:bookmarkEnd w:id="1"/>
      <w:r w:rsidRPr="003329E0">
        <w:rPr>
          <w:b/>
          <w:bCs/>
          <w:i w:val="0"/>
          <w:iCs w:val="0"/>
          <w:color w:val="auto"/>
          <w:sz w:val="22"/>
          <w:szCs w:val="22"/>
        </w:rPr>
        <w:t>.</w:t>
      </w:r>
      <w:r w:rsidRPr="003329E0">
        <w:rPr>
          <w:i w:val="0"/>
          <w:iCs w:val="0"/>
          <w:color w:val="auto"/>
          <w:sz w:val="22"/>
          <w:szCs w:val="22"/>
        </w:rPr>
        <w:t xml:space="preserve"> </w:t>
      </w:r>
      <w:r w:rsidR="00510BC4" w:rsidRPr="003329E0">
        <w:rPr>
          <w:i w:val="0"/>
          <w:iCs w:val="0"/>
          <w:color w:val="auto"/>
          <w:sz w:val="22"/>
          <w:szCs w:val="22"/>
        </w:rPr>
        <w:t>Standardised module i</w:t>
      </w:r>
      <w:r w:rsidRPr="003329E0">
        <w:rPr>
          <w:i w:val="0"/>
          <w:iCs w:val="0"/>
          <w:color w:val="auto"/>
          <w:sz w:val="22"/>
          <w:szCs w:val="22"/>
        </w:rPr>
        <w:t xml:space="preserve">nternal layout proposals. (a) With large </w:t>
      </w:r>
      <w:r w:rsidR="00510BC4" w:rsidRPr="003329E0">
        <w:rPr>
          <w:i w:val="0"/>
          <w:iCs w:val="0"/>
          <w:color w:val="auto"/>
          <w:sz w:val="22"/>
          <w:szCs w:val="22"/>
        </w:rPr>
        <w:t>centre</w:t>
      </w:r>
      <w:r w:rsidRPr="003329E0">
        <w:rPr>
          <w:i w:val="0"/>
          <w:iCs w:val="0"/>
          <w:color w:val="auto"/>
          <w:sz w:val="22"/>
          <w:szCs w:val="22"/>
        </w:rPr>
        <w:t xml:space="preserve"> compartment. </w:t>
      </w:r>
      <w:r w:rsidR="00510BC4" w:rsidRPr="003329E0">
        <w:rPr>
          <w:i w:val="0"/>
          <w:iCs w:val="0"/>
          <w:color w:val="auto"/>
          <w:sz w:val="22"/>
          <w:szCs w:val="22"/>
        </w:rPr>
        <w:br/>
      </w:r>
      <w:r w:rsidRPr="003329E0">
        <w:rPr>
          <w:i w:val="0"/>
          <w:iCs w:val="0"/>
          <w:color w:val="auto"/>
          <w:sz w:val="22"/>
          <w:szCs w:val="22"/>
        </w:rPr>
        <w:t>(b) Equally divided compartments.</w:t>
      </w:r>
    </w:p>
    <w:p w14:paraId="6FFB1879" w14:textId="247DEAC4" w:rsidR="009907D8" w:rsidRPr="003329E0" w:rsidRDefault="00B843AB" w:rsidP="009907D8">
      <w:pPr>
        <w:pStyle w:val="Heading2"/>
      </w:pPr>
      <w:r w:rsidRPr="003329E0">
        <w:t>Global configuration and recommended applications</w:t>
      </w:r>
    </w:p>
    <w:p w14:paraId="3AB1BA64" w14:textId="7E778120" w:rsidR="00E12DDC" w:rsidRPr="003329E0" w:rsidRDefault="00C32107" w:rsidP="009907D8">
      <w:pPr>
        <w:pStyle w:val="BodytextIndented"/>
        <w:ind w:firstLine="0"/>
        <w:rPr>
          <w:lang w:val="en-GB"/>
        </w:rPr>
      </w:pPr>
      <w:r w:rsidRPr="003329E0">
        <w:rPr>
          <w:lang w:val="en-GB"/>
        </w:rPr>
        <w:t>In general, t</w:t>
      </w:r>
      <w:r w:rsidR="00E717BB" w:rsidRPr="003329E0">
        <w:rPr>
          <w:lang w:val="en-GB"/>
        </w:rPr>
        <w:t>he</w:t>
      </w:r>
      <w:r w:rsidR="00F87AC1" w:rsidRPr="003329E0">
        <w:rPr>
          <w:lang w:val="en-GB"/>
        </w:rPr>
        <w:t xml:space="preserve"> pontoon-type floating platform </w:t>
      </w:r>
      <w:r w:rsidR="00A00317" w:rsidRPr="003329E0">
        <w:rPr>
          <w:lang w:val="en-GB"/>
        </w:rPr>
        <w:t>is designed to be</w:t>
      </w:r>
      <w:r w:rsidR="00F87AC1" w:rsidRPr="003329E0">
        <w:rPr>
          <w:lang w:val="en-GB"/>
        </w:rPr>
        <w:t xml:space="preserve"> </w:t>
      </w:r>
      <w:r w:rsidR="00A00317" w:rsidRPr="003329E0">
        <w:rPr>
          <w:lang w:val="en-GB"/>
        </w:rPr>
        <w:t>modularly constructed</w:t>
      </w:r>
      <w:r w:rsidR="003A405C" w:rsidRPr="003329E0">
        <w:rPr>
          <w:lang w:val="en-GB"/>
        </w:rPr>
        <w:t xml:space="preserve">, where the </w:t>
      </w:r>
      <w:r w:rsidR="000E5FD1" w:rsidRPr="003329E0">
        <w:rPr>
          <w:lang w:val="en-GB"/>
        </w:rPr>
        <w:t xml:space="preserve">standardised </w:t>
      </w:r>
      <w:r w:rsidR="003A405C" w:rsidRPr="003329E0">
        <w:rPr>
          <w:lang w:val="en-GB"/>
        </w:rPr>
        <w:t xml:space="preserve">hexagonal modules would be first </w:t>
      </w:r>
      <w:r w:rsidR="00080811" w:rsidRPr="003329E0">
        <w:rPr>
          <w:lang w:val="en-GB"/>
        </w:rPr>
        <w:t>manufactured and fabricated separately in dry docks</w:t>
      </w:r>
      <w:r w:rsidR="00F87AC1" w:rsidRPr="003329E0">
        <w:rPr>
          <w:lang w:val="en-GB"/>
        </w:rPr>
        <w:t>.</w:t>
      </w:r>
      <w:r w:rsidR="00A00317" w:rsidRPr="003329E0">
        <w:rPr>
          <w:lang w:val="en-GB"/>
        </w:rPr>
        <w:t xml:space="preserve"> </w:t>
      </w:r>
      <w:r w:rsidR="00833514" w:rsidRPr="003329E0">
        <w:rPr>
          <w:lang w:val="en-GB"/>
        </w:rPr>
        <w:t xml:space="preserve">The </w:t>
      </w:r>
      <w:r w:rsidR="002E2850" w:rsidRPr="003329E0">
        <w:rPr>
          <w:lang w:val="en-GB"/>
        </w:rPr>
        <w:t>modules can then be towed to the designated site for ins</w:t>
      </w:r>
      <w:r w:rsidR="00462235" w:rsidRPr="003329E0">
        <w:rPr>
          <w:lang w:val="en-GB"/>
        </w:rPr>
        <w:t>tallation and con</w:t>
      </w:r>
      <w:r w:rsidRPr="003329E0">
        <w:rPr>
          <w:lang w:val="en-GB"/>
        </w:rPr>
        <w:t xml:space="preserve">struction, </w:t>
      </w:r>
      <w:r w:rsidR="00121B01" w:rsidRPr="003329E0">
        <w:rPr>
          <w:lang w:val="en-GB"/>
        </w:rPr>
        <w:t>connected through inter-module connections of different rigidity</w:t>
      </w:r>
      <w:r w:rsidR="00175F23" w:rsidRPr="003329E0">
        <w:rPr>
          <w:lang w:val="en-GB"/>
        </w:rPr>
        <w:t xml:space="preserve"> as required. </w:t>
      </w:r>
    </w:p>
    <w:p w14:paraId="6DE87CDD" w14:textId="70BB04CF" w:rsidR="00175F23" w:rsidRPr="003329E0" w:rsidRDefault="00BF4244" w:rsidP="00F302F1">
      <w:pPr>
        <w:pStyle w:val="BodytextIndented"/>
        <w:rPr>
          <w:lang w:val="en-GB"/>
        </w:rPr>
      </w:pPr>
      <w:r w:rsidRPr="003329E0">
        <w:rPr>
          <w:highlight w:val="yellow"/>
          <w:lang w:val="en-GB"/>
        </w:rPr>
        <w:fldChar w:fldCharType="begin"/>
      </w:r>
      <w:r w:rsidRPr="003329E0">
        <w:rPr>
          <w:lang w:val="en-GB"/>
        </w:rPr>
        <w:instrText xml:space="preserve"> REF _Ref239951175 \h </w:instrText>
      </w:r>
      <w:r w:rsidRPr="003329E0">
        <w:rPr>
          <w:highlight w:val="yellow"/>
          <w:lang w:val="en-GB"/>
        </w:rPr>
        <w:instrText xml:space="preserve"> \* MERGEFORMAT </w:instrText>
      </w:r>
      <w:r w:rsidRPr="003329E0">
        <w:rPr>
          <w:highlight w:val="yellow"/>
          <w:lang w:val="en-GB"/>
        </w:rPr>
      </w:r>
      <w:r w:rsidRPr="003329E0">
        <w:rPr>
          <w:highlight w:val="yellow"/>
          <w:lang w:val="en-GB"/>
        </w:rPr>
        <w:fldChar w:fldCharType="separate"/>
      </w:r>
      <w:r w:rsidR="00972D5A" w:rsidRPr="00972D5A">
        <w:rPr>
          <w:color w:val="auto"/>
          <w:lang w:val="en-GB"/>
        </w:rPr>
        <w:t>Figure 3</w:t>
      </w:r>
      <w:r w:rsidRPr="003329E0">
        <w:rPr>
          <w:highlight w:val="yellow"/>
          <w:lang w:val="en-GB"/>
        </w:rPr>
        <w:fldChar w:fldCharType="end"/>
      </w:r>
      <w:r w:rsidR="000342ED" w:rsidRPr="003329E0">
        <w:rPr>
          <w:lang w:val="en-GB"/>
        </w:rPr>
        <w:t xml:space="preserve"> shows two examples of global layouts</w:t>
      </w:r>
      <w:r w:rsidR="00A0227E" w:rsidRPr="003329E0">
        <w:rPr>
          <w:lang w:val="en-GB"/>
        </w:rPr>
        <w:t>, where th</w:t>
      </w:r>
      <w:r w:rsidR="00E76289" w:rsidRPr="003329E0">
        <w:rPr>
          <w:lang w:val="en-GB"/>
        </w:rPr>
        <w:t xml:space="preserve">e proposed concepts in this study are mainly targeted for coastal applications. </w:t>
      </w:r>
      <w:r w:rsidR="0074040B" w:rsidRPr="003329E0">
        <w:rPr>
          <w:lang w:val="en-GB"/>
        </w:rPr>
        <w:t xml:space="preserve">The proposed </w:t>
      </w:r>
      <w:r w:rsidR="00333B94" w:rsidRPr="003329E0">
        <w:rPr>
          <w:lang w:val="en-GB"/>
        </w:rPr>
        <w:t xml:space="preserve">pontoon-type </w:t>
      </w:r>
      <w:r w:rsidR="0074040B" w:rsidRPr="003329E0">
        <w:rPr>
          <w:lang w:val="en-GB"/>
        </w:rPr>
        <w:t>modular floating platform</w:t>
      </w:r>
      <w:r w:rsidR="00333B94" w:rsidRPr="003329E0">
        <w:rPr>
          <w:lang w:val="en-GB"/>
        </w:rPr>
        <w:t xml:space="preserve">s span over </w:t>
      </w:r>
      <w:r w:rsidR="00DD1D63" w:rsidRPr="003329E0">
        <w:rPr>
          <w:lang w:val="en-GB"/>
        </w:rPr>
        <w:t xml:space="preserve">a long distance, with </w:t>
      </w:r>
      <w:r w:rsidR="00DE094D" w:rsidRPr="003329E0">
        <w:rPr>
          <w:lang w:val="en-GB"/>
        </w:rPr>
        <w:t xml:space="preserve">planar aspect </w:t>
      </w:r>
      <w:r w:rsidR="000342ED" w:rsidRPr="003329E0">
        <w:rPr>
          <w:lang w:val="en-GB"/>
        </w:rPr>
        <w:t>ratio</w:t>
      </w:r>
      <w:r w:rsidR="00DE094D" w:rsidRPr="003329E0">
        <w:rPr>
          <w:lang w:val="en-GB"/>
        </w:rPr>
        <w:t>s</w:t>
      </w:r>
      <w:r w:rsidR="000342ED" w:rsidRPr="003329E0">
        <w:rPr>
          <w:lang w:val="en-GB"/>
        </w:rPr>
        <w:t xml:space="preserve"> of 1.32 and 1.49 respectively</w:t>
      </w:r>
      <w:r w:rsidR="00DD43FF" w:rsidRPr="003329E0">
        <w:rPr>
          <w:lang w:val="en-GB"/>
        </w:rPr>
        <w:t xml:space="preserve">. </w:t>
      </w:r>
      <w:r w:rsidR="00DA5623" w:rsidRPr="003329E0">
        <w:rPr>
          <w:lang w:val="en-GB"/>
        </w:rPr>
        <w:t xml:space="preserve">Comparing the </w:t>
      </w:r>
      <w:r w:rsidR="00751EBA" w:rsidRPr="003329E0">
        <w:rPr>
          <w:lang w:val="en-GB"/>
        </w:rPr>
        <w:t>planar dimensions of the floating platform</w:t>
      </w:r>
      <w:r w:rsidR="00950C32" w:rsidRPr="003329E0">
        <w:rPr>
          <w:lang w:val="en-GB"/>
        </w:rPr>
        <w:t>s</w:t>
      </w:r>
      <w:r w:rsidR="00751EBA" w:rsidRPr="003329E0">
        <w:rPr>
          <w:lang w:val="en-GB"/>
        </w:rPr>
        <w:t xml:space="preserve"> to the total depth of the individual modules, </w:t>
      </w:r>
      <w:r w:rsidR="00950C32" w:rsidRPr="003329E0">
        <w:rPr>
          <w:lang w:val="en-GB"/>
        </w:rPr>
        <w:t xml:space="preserve">they </w:t>
      </w:r>
      <w:r w:rsidR="00E151B6" w:rsidRPr="003329E0">
        <w:rPr>
          <w:lang w:val="en-GB"/>
        </w:rPr>
        <w:t>will behave</w:t>
      </w:r>
      <w:r w:rsidR="00950C32" w:rsidRPr="003329E0">
        <w:rPr>
          <w:lang w:val="en-GB"/>
        </w:rPr>
        <w:t xml:space="preserve"> like a thin plate floating on the surface of the ocean</w:t>
      </w:r>
      <w:r w:rsidR="00E151B6" w:rsidRPr="003329E0">
        <w:rPr>
          <w:lang w:val="en-GB"/>
        </w:rPr>
        <w:t xml:space="preserve">, and therefore the hydroelastic performance would be </w:t>
      </w:r>
      <w:r w:rsidR="0027027A" w:rsidRPr="003329E0">
        <w:rPr>
          <w:lang w:val="en-GB"/>
        </w:rPr>
        <w:t>a crucial aspect to be investigated and studied.</w:t>
      </w:r>
    </w:p>
    <w:p w14:paraId="0FBDD0DB" w14:textId="77777777" w:rsidR="00CC28CE" w:rsidRPr="003329E0" w:rsidRDefault="00CC28CE" w:rsidP="00F302F1">
      <w:pPr>
        <w:pStyle w:val="BodytextIndented"/>
        <w:rPr>
          <w:lang w:val="en-GB"/>
        </w:rPr>
      </w:pPr>
    </w:p>
    <w:p w14:paraId="5710FA1D" w14:textId="77777777" w:rsidR="00FC4387" w:rsidRPr="003329E0" w:rsidRDefault="00FC4387" w:rsidP="00FC4387">
      <w:pPr>
        <w:pStyle w:val="BodytextIndented"/>
        <w:keepNext/>
        <w:ind w:firstLine="0"/>
        <w:jc w:val="center"/>
        <w:rPr>
          <w:lang w:val="en-GB"/>
        </w:rPr>
      </w:pPr>
      <w:r w:rsidRPr="003329E0">
        <w:rPr>
          <w:noProof/>
          <w:lang w:val="en-GB"/>
        </w:rPr>
        <w:drawing>
          <wp:inline distT="0" distB="0" distL="0" distR="0" wp14:anchorId="79F79FE2" wp14:editId="2873CC2F">
            <wp:extent cx="5760085" cy="3135923"/>
            <wp:effectExtent l="0" t="0" r="0" b="7620"/>
            <wp:docPr id="1923041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041322" name=""/>
                    <pic:cNvPicPr/>
                  </pic:nvPicPr>
                  <pic:blipFill rotWithShape="1">
                    <a:blip r:embed="rId10"/>
                    <a:srcRect t="1" b="1428"/>
                    <a:stretch>
                      <a:fillRect/>
                    </a:stretch>
                  </pic:blipFill>
                  <pic:spPr bwMode="auto">
                    <a:xfrm>
                      <a:off x="0" y="0"/>
                      <a:ext cx="5760085" cy="3135923"/>
                    </a:xfrm>
                    <a:prstGeom prst="rect">
                      <a:avLst/>
                    </a:prstGeom>
                    <a:ln>
                      <a:noFill/>
                    </a:ln>
                    <a:extLst>
                      <a:ext uri="{53640926-AAD7-44D8-BBD7-CCE9431645EC}">
                        <a14:shadowObscured xmlns:a14="http://schemas.microsoft.com/office/drawing/2010/main"/>
                      </a:ext>
                    </a:extLst>
                  </pic:spPr>
                </pic:pic>
              </a:graphicData>
            </a:graphic>
          </wp:inline>
        </w:drawing>
      </w:r>
    </w:p>
    <w:p w14:paraId="1833D4DB" w14:textId="37BB5D83" w:rsidR="004F499F" w:rsidRPr="003329E0" w:rsidRDefault="00FC4387" w:rsidP="00FC4387">
      <w:pPr>
        <w:pStyle w:val="Caption"/>
        <w:spacing w:before="120" w:after="0"/>
        <w:jc w:val="center"/>
        <w:rPr>
          <w:i w:val="0"/>
          <w:iCs w:val="0"/>
          <w:color w:val="auto"/>
          <w:sz w:val="22"/>
          <w:szCs w:val="22"/>
        </w:rPr>
      </w:pPr>
      <w:bookmarkStart w:id="2" w:name="_Ref239951175"/>
      <w:r w:rsidRPr="003329E0">
        <w:rPr>
          <w:b/>
          <w:bCs/>
          <w:i w:val="0"/>
          <w:iCs w:val="0"/>
          <w:color w:val="auto"/>
          <w:sz w:val="22"/>
          <w:szCs w:val="22"/>
        </w:rPr>
        <w:t xml:space="preserve">Figure </w:t>
      </w:r>
      <w:r w:rsidRPr="003329E0">
        <w:rPr>
          <w:b/>
          <w:bCs/>
          <w:i w:val="0"/>
          <w:iCs w:val="0"/>
          <w:color w:val="auto"/>
          <w:sz w:val="22"/>
          <w:szCs w:val="22"/>
        </w:rPr>
        <w:fldChar w:fldCharType="begin"/>
      </w:r>
      <w:r w:rsidRPr="003329E0">
        <w:rPr>
          <w:b/>
          <w:bCs/>
          <w:i w:val="0"/>
          <w:iCs w:val="0"/>
          <w:color w:val="auto"/>
          <w:sz w:val="22"/>
          <w:szCs w:val="22"/>
        </w:rPr>
        <w:instrText xml:space="preserve"> SEQ Figure \* ARABIC </w:instrText>
      </w:r>
      <w:r w:rsidRPr="003329E0">
        <w:rPr>
          <w:b/>
          <w:bCs/>
          <w:i w:val="0"/>
          <w:iCs w:val="0"/>
          <w:color w:val="auto"/>
          <w:sz w:val="22"/>
          <w:szCs w:val="22"/>
        </w:rPr>
        <w:fldChar w:fldCharType="separate"/>
      </w:r>
      <w:r w:rsidR="00972D5A">
        <w:rPr>
          <w:b/>
          <w:bCs/>
          <w:i w:val="0"/>
          <w:iCs w:val="0"/>
          <w:noProof/>
          <w:color w:val="auto"/>
          <w:sz w:val="22"/>
          <w:szCs w:val="22"/>
        </w:rPr>
        <w:t>3</w:t>
      </w:r>
      <w:r w:rsidRPr="003329E0">
        <w:rPr>
          <w:b/>
          <w:bCs/>
          <w:i w:val="0"/>
          <w:iCs w:val="0"/>
          <w:color w:val="auto"/>
          <w:sz w:val="22"/>
          <w:szCs w:val="22"/>
        </w:rPr>
        <w:fldChar w:fldCharType="end"/>
      </w:r>
      <w:bookmarkEnd w:id="2"/>
      <w:r w:rsidRPr="003329E0">
        <w:rPr>
          <w:b/>
          <w:bCs/>
          <w:i w:val="0"/>
          <w:iCs w:val="0"/>
          <w:color w:val="auto"/>
          <w:sz w:val="22"/>
          <w:szCs w:val="22"/>
        </w:rPr>
        <w:t>.</w:t>
      </w:r>
      <w:r w:rsidRPr="003329E0">
        <w:rPr>
          <w:i w:val="0"/>
          <w:iCs w:val="0"/>
          <w:color w:val="auto"/>
          <w:sz w:val="22"/>
          <w:szCs w:val="22"/>
        </w:rPr>
        <w:t xml:space="preserve"> Proposed global configurations of modular floating structure.</w:t>
      </w:r>
    </w:p>
    <w:p w14:paraId="252BC5C7" w14:textId="77777777" w:rsidR="00CC28CE" w:rsidRPr="003329E0" w:rsidRDefault="00CC28CE" w:rsidP="00CC28CE"/>
    <w:p w14:paraId="72953546" w14:textId="0EDF38A7" w:rsidR="005C2DB9" w:rsidRPr="003329E0" w:rsidRDefault="00FD4D32" w:rsidP="00F302F1">
      <w:pPr>
        <w:pStyle w:val="BodytextIndented"/>
        <w:rPr>
          <w:lang w:val="en-GB"/>
        </w:rPr>
      </w:pPr>
      <w:r w:rsidRPr="003329E0">
        <w:rPr>
          <w:lang w:val="en-GB"/>
        </w:rPr>
        <w:lastRenderedPageBreak/>
        <w:t>Furthermore, the modular floating platforms are categorised into 3 main regions, differentiated based on the connection rigidity and stiffness of the inter-module connectors</w:t>
      </w:r>
      <w:r w:rsidR="00CD4A9E" w:rsidRPr="003329E0">
        <w:rPr>
          <w:lang w:val="en-GB"/>
        </w:rPr>
        <w:t xml:space="preserve">. </w:t>
      </w:r>
      <w:r w:rsidR="00A84EB2">
        <w:rPr>
          <w:color w:val="EE0000"/>
          <w:highlight w:val="yellow"/>
          <w:lang w:val="en-GB"/>
        </w:rPr>
        <w:t>Novel</w:t>
      </w:r>
      <w:r w:rsidR="00180C77" w:rsidRPr="00180C77">
        <w:rPr>
          <w:color w:val="EE0000"/>
          <w:highlight w:val="yellow"/>
          <w:lang w:val="en-GB"/>
        </w:rPr>
        <w:t xml:space="preserve"> inter-module connectors</w:t>
      </w:r>
      <w:r w:rsidR="0070047F">
        <w:rPr>
          <w:color w:val="EE0000"/>
          <w:highlight w:val="yellow"/>
          <w:lang w:val="en-GB"/>
        </w:rPr>
        <w:t xml:space="preserve"> </w:t>
      </w:r>
      <w:r w:rsidR="00441259">
        <w:rPr>
          <w:color w:val="EE0000"/>
          <w:highlight w:val="yellow"/>
          <w:lang w:val="en-GB"/>
        </w:rPr>
        <w:t xml:space="preserve">with different </w:t>
      </w:r>
      <w:r w:rsidR="00A71E5A">
        <w:rPr>
          <w:color w:val="EE0000"/>
          <w:highlight w:val="yellow"/>
          <w:lang w:val="en-GB"/>
        </w:rPr>
        <w:t xml:space="preserve">rigidities </w:t>
      </w:r>
      <w:r w:rsidR="0070047F">
        <w:rPr>
          <w:color w:val="EE0000"/>
          <w:highlight w:val="yellow"/>
          <w:lang w:val="en-GB"/>
        </w:rPr>
        <w:t>will be developed at</w:t>
      </w:r>
      <w:r w:rsidR="00955B74">
        <w:rPr>
          <w:color w:val="EE0000"/>
          <w:highlight w:val="yellow"/>
          <w:lang w:val="en-GB"/>
        </w:rPr>
        <w:t xml:space="preserve"> a later phase of th</w:t>
      </w:r>
      <w:r w:rsidR="006375F7">
        <w:rPr>
          <w:color w:val="EE0000"/>
          <w:highlight w:val="yellow"/>
          <w:lang w:val="en-GB"/>
        </w:rPr>
        <w:t>is</w:t>
      </w:r>
      <w:r w:rsidR="00955B74">
        <w:rPr>
          <w:color w:val="EE0000"/>
          <w:highlight w:val="yellow"/>
          <w:lang w:val="en-GB"/>
        </w:rPr>
        <w:t xml:space="preserve"> ongoing</w:t>
      </w:r>
      <w:r w:rsidR="00E00E65">
        <w:rPr>
          <w:color w:val="EE0000"/>
          <w:highlight w:val="yellow"/>
          <w:lang w:val="en-GB"/>
        </w:rPr>
        <w:t xml:space="preserve"> work,</w:t>
      </w:r>
      <w:r w:rsidR="0070047F">
        <w:rPr>
          <w:color w:val="EE0000"/>
          <w:highlight w:val="yellow"/>
          <w:lang w:val="en-GB"/>
        </w:rPr>
        <w:t xml:space="preserve"> prioritising </w:t>
      </w:r>
      <w:r w:rsidR="00165370">
        <w:rPr>
          <w:color w:val="EE0000"/>
          <w:highlight w:val="yellow"/>
          <w:lang w:val="en-GB"/>
        </w:rPr>
        <w:t xml:space="preserve">easy and speedy coupling or decoupling of the connectors, </w:t>
      </w:r>
      <w:r w:rsidR="00E00E65">
        <w:rPr>
          <w:color w:val="EE0000"/>
          <w:highlight w:val="yellow"/>
          <w:lang w:val="en-GB"/>
        </w:rPr>
        <w:t>and therefore will not be discussed in depth in this study</w:t>
      </w:r>
      <w:r w:rsidR="00180C77" w:rsidRPr="00180C77">
        <w:rPr>
          <w:color w:val="EE0000"/>
          <w:highlight w:val="yellow"/>
          <w:lang w:val="en-GB"/>
        </w:rPr>
        <w:t>.</w:t>
      </w:r>
      <w:r w:rsidR="00180C77">
        <w:rPr>
          <w:lang w:val="en-GB"/>
        </w:rPr>
        <w:t xml:space="preserve"> </w:t>
      </w:r>
      <w:r w:rsidR="00CD4A9E" w:rsidRPr="003329E0">
        <w:rPr>
          <w:lang w:val="en-GB"/>
        </w:rPr>
        <w:t xml:space="preserve">The purpose of </w:t>
      </w:r>
      <w:r w:rsidR="0091185F" w:rsidRPr="003329E0">
        <w:rPr>
          <w:lang w:val="en-GB"/>
        </w:rPr>
        <w:t xml:space="preserve">zoning </w:t>
      </w:r>
      <w:r w:rsidR="00174E14" w:rsidRPr="003329E0">
        <w:rPr>
          <w:lang w:val="en-GB"/>
        </w:rPr>
        <w:t>within the platform</w:t>
      </w:r>
      <w:r w:rsidR="00CD4A9E" w:rsidRPr="003329E0">
        <w:rPr>
          <w:lang w:val="en-GB"/>
        </w:rPr>
        <w:t xml:space="preserve"> is to allow for </w:t>
      </w:r>
      <w:r w:rsidR="0091185F" w:rsidRPr="003329E0">
        <w:rPr>
          <w:lang w:val="en-GB"/>
        </w:rPr>
        <w:t xml:space="preserve">the installation of </w:t>
      </w:r>
      <w:r w:rsidR="00CD4A9E" w:rsidRPr="003329E0">
        <w:rPr>
          <w:lang w:val="en-GB"/>
        </w:rPr>
        <w:t>different ocean renewable appliances</w:t>
      </w:r>
      <w:r w:rsidR="008A6F4C" w:rsidRPr="003329E0">
        <w:rPr>
          <w:lang w:val="en-GB"/>
        </w:rPr>
        <w:t xml:space="preserve"> and some other </w:t>
      </w:r>
      <w:r w:rsidR="00793A16" w:rsidRPr="003329E0">
        <w:rPr>
          <w:lang w:val="en-GB"/>
        </w:rPr>
        <w:t>potential applications</w:t>
      </w:r>
      <w:r w:rsidR="00443BC0" w:rsidRPr="003329E0">
        <w:rPr>
          <w:lang w:val="en-GB"/>
        </w:rPr>
        <w:t xml:space="preserve">, specifically: </w:t>
      </w:r>
    </w:p>
    <w:p w14:paraId="19680C5C" w14:textId="430BADEF" w:rsidR="0027027A" w:rsidRPr="003329E0" w:rsidRDefault="00994CD6" w:rsidP="009F07D6">
      <w:pPr>
        <w:pStyle w:val="BodytextIndented"/>
        <w:numPr>
          <w:ilvl w:val="0"/>
          <w:numId w:val="25"/>
        </w:numPr>
        <w:rPr>
          <w:lang w:val="en-GB"/>
        </w:rPr>
      </w:pPr>
      <w:r w:rsidRPr="003329E0">
        <w:rPr>
          <w:lang w:val="en-GB"/>
        </w:rPr>
        <w:t>Rigidly connected</w:t>
      </w:r>
      <w:r w:rsidR="00DF4920" w:rsidRPr="003329E0">
        <w:rPr>
          <w:lang w:val="en-GB"/>
        </w:rPr>
        <w:t xml:space="preserve"> </w:t>
      </w:r>
      <w:r w:rsidRPr="003329E0">
        <w:rPr>
          <w:lang w:val="en-GB"/>
        </w:rPr>
        <w:t>core</w:t>
      </w:r>
      <w:r w:rsidR="001435A9" w:rsidRPr="003329E0">
        <w:rPr>
          <w:lang w:val="en-GB"/>
        </w:rPr>
        <w:t>: Installation of horizontal</w:t>
      </w:r>
      <w:r w:rsidR="005C2DB9" w:rsidRPr="003329E0">
        <w:rPr>
          <w:lang w:val="en-GB"/>
        </w:rPr>
        <w:t xml:space="preserve"> or vertical axis wind turbines</w:t>
      </w:r>
      <w:r w:rsidR="009F07D6" w:rsidRPr="003329E0">
        <w:rPr>
          <w:lang w:val="en-GB"/>
        </w:rPr>
        <w:t xml:space="preserve"> (heavy-duty applications)</w:t>
      </w:r>
      <w:r w:rsidR="004D7E9A" w:rsidRPr="003329E0">
        <w:rPr>
          <w:lang w:val="en-GB"/>
        </w:rPr>
        <w:t>.</w:t>
      </w:r>
    </w:p>
    <w:p w14:paraId="2E174159" w14:textId="3852296B" w:rsidR="009F07D6" w:rsidRPr="003329E0" w:rsidRDefault="007F26F8" w:rsidP="009F07D6">
      <w:pPr>
        <w:pStyle w:val="BodytextIndented"/>
        <w:numPr>
          <w:ilvl w:val="0"/>
          <w:numId w:val="25"/>
        </w:numPr>
        <w:rPr>
          <w:lang w:val="en-GB"/>
        </w:rPr>
      </w:pPr>
      <w:r w:rsidRPr="003329E0">
        <w:rPr>
          <w:lang w:val="en-GB"/>
        </w:rPr>
        <w:t xml:space="preserve">Semi-rigidly connected zone: </w:t>
      </w:r>
      <w:r w:rsidR="00184627" w:rsidRPr="003329E0">
        <w:rPr>
          <w:lang w:val="en-GB"/>
        </w:rPr>
        <w:t>Installation of photovoltaic solar panels</w:t>
      </w:r>
      <w:r w:rsidR="004D7E9A" w:rsidRPr="003329E0">
        <w:rPr>
          <w:lang w:val="en-GB"/>
        </w:rPr>
        <w:t>.</w:t>
      </w:r>
    </w:p>
    <w:p w14:paraId="6DA0783B" w14:textId="7A3D096B" w:rsidR="00184627" w:rsidRPr="003329E0" w:rsidRDefault="002E45C3" w:rsidP="009F07D6">
      <w:pPr>
        <w:pStyle w:val="BodytextIndented"/>
        <w:numPr>
          <w:ilvl w:val="0"/>
          <w:numId w:val="25"/>
        </w:numPr>
        <w:rPr>
          <w:lang w:val="en-GB"/>
        </w:rPr>
      </w:pPr>
      <w:r w:rsidRPr="003329E0">
        <w:rPr>
          <w:lang w:val="en-GB"/>
        </w:rPr>
        <w:t>Hinge-connected zone: Installation of</w:t>
      </w:r>
      <w:r w:rsidR="009B5969" w:rsidRPr="003329E0">
        <w:rPr>
          <w:lang w:val="en-GB"/>
        </w:rPr>
        <w:t xml:space="preserve"> wave energy converters along the perimeter. Also partially act</w:t>
      </w:r>
      <w:r w:rsidR="002D1D8A" w:rsidRPr="003329E0">
        <w:rPr>
          <w:lang w:val="en-GB"/>
        </w:rPr>
        <w:t>s as wave breakers to dissipate incoming wave energy.</w:t>
      </w:r>
    </w:p>
    <w:p w14:paraId="23EB9704" w14:textId="41F6A3D4" w:rsidR="00793A16" w:rsidRPr="003329E0" w:rsidRDefault="00793A16" w:rsidP="009F07D6">
      <w:pPr>
        <w:pStyle w:val="BodytextIndented"/>
        <w:numPr>
          <w:ilvl w:val="0"/>
          <w:numId w:val="25"/>
        </w:numPr>
        <w:rPr>
          <w:lang w:val="en-GB"/>
        </w:rPr>
      </w:pPr>
      <w:r w:rsidRPr="003329E0">
        <w:rPr>
          <w:lang w:val="en-GB"/>
        </w:rPr>
        <w:t xml:space="preserve">Moonpools: </w:t>
      </w:r>
      <w:r w:rsidR="00423451" w:rsidRPr="003329E0">
        <w:rPr>
          <w:lang w:val="en-GB"/>
        </w:rPr>
        <w:t xml:space="preserve">Installation of heaving-type wave energy converters. </w:t>
      </w:r>
      <w:r w:rsidR="002955D1" w:rsidRPr="003329E0">
        <w:rPr>
          <w:lang w:val="en-GB"/>
        </w:rPr>
        <w:t>Additional space for aquaculture.</w:t>
      </w:r>
    </w:p>
    <w:p w14:paraId="77629E51" w14:textId="165B7BEE" w:rsidR="009F07D6" w:rsidRPr="003329E0" w:rsidRDefault="00DC5DBF" w:rsidP="009F07D6">
      <w:pPr>
        <w:pStyle w:val="BodytextIndented"/>
        <w:rPr>
          <w:lang w:val="en-GB"/>
        </w:rPr>
      </w:pPr>
      <w:r w:rsidRPr="003329E0">
        <w:rPr>
          <w:lang w:val="en-GB"/>
        </w:rPr>
        <w:t xml:space="preserve">Among the recommended applications </w:t>
      </w:r>
      <w:r w:rsidR="00B50C8F" w:rsidRPr="003329E0">
        <w:rPr>
          <w:lang w:val="en-GB"/>
        </w:rPr>
        <w:t xml:space="preserve">mentioned above, the operation of wind turbines would be the most sensitive towards </w:t>
      </w:r>
      <w:r w:rsidR="006457AA" w:rsidRPr="003329E0">
        <w:rPr>
          <w:lang w:val="en-GB"/>
        </w:rPr>
        <w:t xml:space="preserve">motions and rotations of the floating platform, and therefore they should </w:t>
      </w:r>
      <w:r w:rsidR="00B04164" w:rsidRPr="003329E0">
        <w:rPr>
          <w:lang w:val="en-GB"/>
        </w:rPr>
        <w:t xml:space="preserve">only be installed on the rigidly connected core. </w:t>
      </w:r>
      <w:r w:rsidR="004926EB" w:rsidRPr="003329E0">
        <w:rPr>
          <w:lang w:val="en-GB"/>
        </w:rPr>
        <w:t xml:space="preserve">Given the </w:t>
      </w:r>
      <w:r w:rsidR="005C10AE" w:rsidRPr="003329E0">
        <w:rPr>
          <w:lang w:val="en-GB"/>
        </w:rPr>
        <w:t xml:space="preserve">planar dimension and scale of the proposed global layout, the floating structure may even be applied for </w:t>
      </w:r>
      <w:r w:rsidR="00C27FB2" w:rsidRPr="003329E0">
        <w:rPr>
          <w:lang w:val="en-GB"/>
        </w:rPr>
        <w:t>other purposes</w:t>
      </w:r>
      <w:r w:rsidR="006A2008" w:rsidRPr="003329E0">
        <w:rPr>
          <w:lang w:val="en-GB"/>
        </w:rPr>
        <w:t>,</w:t>
      </w:r>
      <w:r w:rsidR="00C27FB2" w:rsidRPr="003329E0">
        <w:rPr>
          <w:lang w:val="en-GB"/>
        </w:rPr>
        <w:t xml:space="preserve"> including residential, commercial, recreational and so on</w:t>
      </w:r>
      <w:r w:rsidR="0090585B" w:rsidRPr="003329E0">
        <w:rPr>
          <w:lang w:val="en-GB"/>
        </w:rPr>
        <w:t>, depending on the performance and design of the platform at a later stage</w:t>
      </w:r>
      <w:r w:rsidR="005C10AE" w:rsidRPr="003329E0">
        <w:rPr>
          <w:lang w:val="en-GB"/>
        </w:rPr>
        <w:t xml:space="preserve">. </w:t>
      </w:r>
      <w:r w:rsidR="00824EDC" w:rsidRPr="003329E0">
        <w:rPr>
          <w:lang w:val="en-GB"/>
        </w:rPr>
        <w:t>Nonetheless</w:t>
      </w:r>
      <w:r w:rsidR="00EA0F99" w:rsidRPr="003329E0">
        <w:rPr>
          <w:lang w:val="en-GB"/>
        </w:rPr>
        <w:t xml:space="preserve">, these </w:t>
      </w:r>
      <w:r w:rsidR="000D5178" w:rsidRPr="003329E0">
        <w:rPr>
          <w:lang w:val="en-GB"/>
        </w:rPr>
        <w:t xml:space="preserve">global configurations and applications are </w:t>
      </w:r>
      <w:r w:rsidR="005F7D2B" w:rsidRPr="003329E0">
        <w:rPr>
          <w:lang w:val="en-GB"/>
        </w:rPr>
        <w:t>just several examples out of the infinite combinations and possibilities</w:t>
      </w:r>
      <w:r w:rsidR="00125FB9" w:rsidRPr="003329E0">
        <w:rPr>
          <w:lang w:val="en-GB"/>
        </w:rPr>
        <w:t xml:space="preserve"> of modular constructions</w:t>
      </w:r>
      <w:r w:rsidR="005F7D2B" w:rsidRPr="003329E0">
        <w:rPr>
          <w:lang w:val="en-GB"/>
        </w:rPr>
        <w:t xml:space="preserve">, </w:t>
      </w:r>
      <w:r w:rsidR="008A4AB2" w:rsidRPr="003329E0">
        <w:rPr>
          <w:lang w:val="en-GB"/>
        </w:rPr>
        <w:t xml:space="preserve">and the more </w:t>
      </w:r>
      <w:r w:rsidR="00F76602" w:rsidRPr="003329E0">
        <w:rPr>
          <w:lang w:val="en-GB"/>
        </w:rPr>
        <w:t>essential</w:t>
      </w:r>
      <w:r w:rsidR="008A4AB2" w:rsidRPr="003329E0">
        <w:rPr>
          <w:lang w:val="en-GB"/>
        </w:rPr>
        <w:t xml:space="preserve"> part of the design </w:t>
      </w:r>
      <w:r w:rsidR="008E29B6" w:rsidRPr="003329E0">
        <w:rPr>
          <w:lang w:val="en-GB"/>
        </w:rPr>
        <w:t xml:space="preserve">intention is to ensure flexibility in altering the global layout, ensuring easy </w:t>
      </w:r>
      <w:r w:rsidR="00A60757" w:rsidRPr="003329E0">
        <w:rPr>
          <w:lang w:val="en-GB"/>
        </w:rPr>
        <w:t>construction and expansion</w:t>
      </w:r>
      <w:r w:rsidR="00AE0D52" w:rsidRPr="003329E0">
        <w:rPr>
          <w:lang w:val="en-GB"/>
        </w:rPr>
        <w:t xml:space="preserve"> where required</w:t>
      </w:r>
      <w:r w:rsidR="00A60757" w:rsidRPr="003329E0">
        <w:rPr>
          <w:lang w:val="en-GB"/>
        </w:rPr>
        <w:t>.</w:t>
      </w:r>
    </w:p>
    <w:p w14:paraId="1BF4F404" w14:textId="1F73F7E8" w:rsidR="00F34149" w:rsidRPr="003329E0" w:rsidRDefault="00D97FC8" w:rsidP="00F34149">
      <w:pPr>
        <w:pStyle w:val="Heading2"/>
      </w:pPr>
      <w:r w:rsidRPr="003329E0">
        <w:t xml:space="preserve">Selected </w:t>
      </w:r>
      <w:r w:rsidR="00F16B13" w:rsidRPr="003329E0">
        <w:t>c</w:t>
      </w:r>
      <w:r w:rsidRPr="003329E0">
        <w:t xml:space="preserve">onfigurations for </w:t>
      </w:r>
      <w:r w:rsidR="00F16B13" w:rsidRPr="003329E0">
        <w:t>s</w:t>
      </w:r>
      <w:r w:rsidRPr="003329E0">
        <w:t>tudy</w:t>
      </w:r>
    </w:p>
    <w:p w14:paraId="1F41FB59" w14:textId="0DF7AD6E" w:rsidR="00F34149" w:rsidRPr="003329E0" w:rsidRDefault="00123811" w:rsidP="00F34149">
      <w:pPr>
        <w:pStyle w:val="BodytextIndented"/>
        <w:ind w:firstLine="0"/>
        <w:rPr>
          <w:lang w:val="en-GB"/>
        </w:rPr>
      </w:pPr>
      <w:r w:rsidRPr="003329E0">
        <w:rPr>
          <w:lang w:val="en-GB"/>
        </w:rPr>
        <w:t>Despite the recommended layouts</w:t>
      </w:r>
      <w:r w:rsidR="00B061CE" w:rsidRPr="003329E0">
        <w:rPr>
          <w:lang w:val="en-GB"/>
        </w:rPr>
        <w:t xml:space="preserve"> </w:t>
      </w:r>
      <w:r w:rsidR="00B03F77" w:rsidRPr="003329E0">
        <w:rPr>
          <w:lang w:val="en-GB"/>
        </w:rPr>
        <w:t>being</w:t>
      </w:r>
      <w:r w:rsidR="00B061CE" w:rsidRPr="003329E0">
        <w:rPr>
          <w:lang w:val="en-GB"/>
        </w:rPr>
        <w:t xml:space="preserve"> </w:t>
      </w:r>
      <w:r w:rsidR="00B03F77" w:rsidRPr="003329E0">
        <w:rPr>
          <w:lang w:val="en-GB"/>
        </w:rPr>
        <w:t xml:space="preserve">proposed as shown in </w:t>
      </w:r>
      <w:r w:rsidR="00EC2D0D" w:rsidRPr="003329E0">
        <w:rPr>
          <w:lang w:val="en-GB"/>
        </w:rPr>
        <w:fldChar w:fldCharType="begin"/>
      </w:r>
      <w:r w:rsidR="00EC2D0D" w:rsidRPr="003329E0">
        <w:rPr>
          <w:lang w:val="en-GB"/>
        </w:rPr>
        <w:instrText xml:space="preserve"> REF _Ref239951175 \h  \* MERGEFORMAT </w:instrText>
      </w:r>
      <w:r w:rsidR="00EC2D0D" w:rsidRPr="003329E0">
        <w:rPr>
          <w:lang w:val="en-GB"/>
        </w:rPr>
      </w:r>
      <w:r w:rsidR="00EC2D0D" w:rsidRPr="003329E0">
        <w:rPr>
          <w:lang w:val="en-GB"/>
        </w:rPr>
        <w:fldChar w:fldCharType="separate"/>
      </w:r>
      <w:r w:rsidR="00972D5A" w:rsidRPr="00972D5A">
        <w:rPr>
          <w:color w:val="auto"/>
          <w:lang w:val="en-GB"/>
        </w:rPr>
        <w:t>Figure 3</w:t>
      </w:r>
      <w:r w:rsidR="00EC2D0D" w:rsidRPr="003329E0">
        <w:rPr>
          <w:lang w:val="en-GB"/>
        </w:rPr>
        <w:fldChar w:fldCharType="end"/>
      </w:r>
      <w:r w:rsidR="00B03F77" w:rsidRPr="003329E0">
        <w:rPr>
          <w:lang w:val="en-GB"/>
        </w:rPr>
        <w:t xml:space="preserve">, this </w:t>
      </w:r>
      <w:r w:rsidR="00D15896" w:rsidRPr="003329E0">
        <w:rPr>
          <w:lang w:val="en-GB"/>
        </w:rPr>
        <w:t xml:space="preserve">preliminary </w:t>
      </w:r>
      <w:r w:rsidR="00B03F77" w:rsidRPr="003329E0">
        <w:rPr>
          <w:lang w:val="en-GB"/>
        </w:rPr>
        <w:t xml:space="preserve">study </w:t>
      </w:r>
      <w:r w:rsidR="00D15896" w:rsidRPr="003329E0">
        <w:rPr>
          <w:lang w:val="en-GB"/>
        </w:rPr>
        <w:t xml:space="preserve">first </w:t>
      </w:r>
      <w:r w:rsidR="00D748B4" w:rsidRPr="003329E0">
        <w:rPr>
          <w:rFonts w:eastAsia="Times New Roman"/>
          <w:lang w:val="en-GB"/>
        </w:rPr>
        <w:t xml:space="preserve">evaluates and </w:t>
      </w:r>
      <w:r w:rsidR="00B03F77" w:rsidRPr="003329E0">
        <w:rPr>
          <w:lang w:val="en-GB"/>
        </w:rPr>
        <w:t>present</w:t>
      </w:r>
      <w:r w:rsidR="00D15896" w:rsidRPr="003329E0">
        <w:rPr>
          <w:lang w:val="en-GB"/>
        </w:rPr>
        <w:t>s</w:t>
      </w:r>
      <w:r w:rsidR="00B03F77" w:rsidRPr="003329E0">
        <w:rPr>
          <w:lang w:val="en-GB"/>
        </w:rPr>
        <w:t xml:space="preserve"> the</w:t>
      </w:r>
      <w:r w:rsidR="00D15896" w:rsidRPr="003329E0">
        <w:rPr>
          <w:lang w:val="en-GB"/>
        </w:rPr>
        <w:t xml:space="preserve"> hydrodynamic performance of a </w:t>
      </w:r>
      <w:r w:rsidR="00047324" w:rsidRPr="003329E0">
        <w:rPr>
          <w:lang w:val="en-GB"/>
        </w:rPr>
        <w:t xml:space="preserve">single module and a </w:t>
      </w:r>
      <w:r w:rsidR="00D15896" w:rsidRPr="003329E0">
        <w:rPr>
          <w:lang w:val="en-GB"/>
        </w:rPr>
        <w:t>smaller rigidly connected array in the</w:t>
      </w:r>
      <w:r w:rsidR="00B03F77" w:rsidRPr="003329E0">
        <w:rPr>
          <w:lang w:val="en-GB"/>
        </w:rPr>
        <w:t xml:space="preserve"> frequency domain</w:t>
      </w:r>
      <w:r w:rsidR="00A47E32" w:rsidRPr="003329E0">
        <w:rPr>
          <w:lang w:val="en-GB"/>
        </w:rPr>
        <w:t xml:space="preserve">, with the studied array configuration </w:t>
      </w:r>
      <w:r w:rsidR="00924BEB" w:rsidRPr="003329E0">
        <w:rPr>
          <w:lang w:val="en-GB"/>
        </w:rPr>
        <w:t xml:space="preserve">as </w:t>
      </w:r>
      <w:r w:rsidR="00A47E32" w:rsidRPr="003329E0">
        <w:rPr>
          <w:lang w:val="en-GB"/>
        </w:rPr>
        <w:t xml:space="preserve">shown in </w:t>
      </w:r>
      <w:r w:rsidR="0011135F" w:rsidRPr="003329E0">
        <w:rPr>
          <w:highlight w:val="yellow"/>
          <w:lang w:val="en-GB"/>
        </w:rPr>
        <w:fldChar w:fldCharType="begin"/>
      </w:r>
      <w:r w:rsidR="0011135F" w:rsidRPr="003329E0">
        <w:rPr>
          <w:lang w:val="en-GB"/>
        </w:rPr>
        <w:instrText xml:space="preserve"> REF _Ref239953373 \h </w:instrText>
      </w:r>
      <w:r w:rsidR="0011135F" w:rsidRPr="003329E0">
        <w:rPr>
          <w:highlight w:val="yellow"/>
          <w:lang w:val="en-GB"/>
        </w:rPr>
        <w:instrText xml:space="preserve"> \* MERGEFORMAT </w:instrText>
      </w:r>
      <w:r w:rsidR="0011135F" w:rsidRPr="003329E0">
        <w:rPr>
          <w:highlight w:val="yellow"/>
          <w:lang w:val="en-GB"/>
        </w:rPr>
      </w:r>
      <w:r w:rsidR="0011135F" w:rsidRPr="003329E0">
        <w:rPr>
          <w:highlight w:val="yellow"/>
          <w:lang w:val="en-GB"/>
        </w:rPr>
        <w:fldChar w:fldCharType="separate"/>
      </w:r>
      <w:r w:rsidR="00972D5A" w:rsidRPr="00972D5A">
        <w:rPr>
          <w:color w:val="auto"/>
          <w:lang w:val="en-GB"/>
        </w:rPr>
        <w:t>Figure 4</w:t>
      </w:r>
      <w:r w:rsidR="0011135F" w:rsidRPr="003329E0">
        <w:rPr>
          <w:highlight w:val="yellow"/>
          <w:lang w:val="en-GB"/>
        </w:rPr>
        <w:fldChar w:fldCharType="end"/>
      </w:r>
      <w:r w:rsidR="00F34149" w:rsidRPr="003329E0">
        <w:rPr>
          <w:lang w:val="en-GB"/>
        </w:rPr>
        <w:t xml:space="preserve">. </w:t>
      </w:r>
      <w:r w:rsidR="00576A6D" w:rsidRPr="003329E0">
        <w:rPr>
          <w:lang w:val="en-GB"/>
        </w:rPr>
        <w:t xml:space="preserve">The </w:t>
      </w:r>
      <w:r w:rsidR="00DF0844" w:rsidRPr="003329E0">
        <w:rPr>
          <w:lang w:val="en-GB"/>
        </w:rPr>
        <w:t xml:space="preserve">rigid </w:t>
      </w:r>
      <w:r w:rsidR="00576A6D" w:rsidRPr="003329E0">
        <w:rPr>
          <w:lang w:val="en-GB"/>
        </w:rPr>
        <w:t xml:space="preserve">array has a centre module, surrounded and connected by another layer of modules around the 6 </w:t>
      </w:r>
      <w:r w:rsidR="00DF0844" w:rsidRPr="003329E0">
        <w:rPr>
          <w:lang w:val="en-GB"/>
        </w:rPr>
        <w:t xml:space="preserve">side </w:t>
      </w:r>
      <w:r w:rsidR="00576A6D" w:rsidRPr="003329E0">
        <w:rPr>
          <w:lang w:val="en-GB"/>
        </w:rPr>
        <w:t>faces</w:t>
      </w:r>
      <w:r w:rsidR="00DF0844" w:rsidRPr="003329E0">
        <w:rPr>
          <w:lang w:val="en-GB"/>
        </w:rPr>
        <w:t xml:space="preserve">. </w:t>
      </w:r>
    </w:p>
    <w:p w14:paraId="7D271D91" w14:textId="77777777" w:rsidR="00435A8C" w:rsidRPr="003329E0" w:rsidRDefault="00435A8C" w:rsidP="00F34149">
      <w:pPr>
        <w:pStyle w:val="BodytextIndented"/>
        <w:rPr>
          <w:lang w:val="en-GB"/>
        </w:rPr>
      </w:pPr>
    </w:p>
    <w:p w14:paraId="3CFA9178" w14:textId="77777777" w:rsidR="0011135F" w:rsidRPr="003329E0" w:rsidRDefault="0011135F" w:rsidP="0011135F">
      <w:pPr>
        <w:pStyle w:val="BodytextIndented"/>
        <w:keepNext/>
        <w:jc w:val="center"/>
        <w:rPr>
          <w:lang w:val="en-GB"/>
        </w:rPr>
      </w:pPr>
      <w:r w:rsidRPr="003329E0">
        <w:rPr>
          <w:noProof/>
          <w:lang w:val="en-GB"/>
        </w:rPr>
        <w:drawing>
          <wp:inline distT="0" distB="0" distL="0" distR="0" wp14:anchorId="2330B510" wp14:editId="3A8B2EF5">
            <wp:extent cx="3074930" cy="1559560"/>
            <wp:effectExtent l="0" t="0" r="0" b="2540"/>
            <wp:docPr id="259030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30655" name=""/>
                    <pic:cNvPicPr/>
                  </pic:nvPicPr>
                  <pic:blipFill rotWithShape="1">
                    <a:blip r:embed="rId11"/>
                    <a:srcRect l="18215" t="13179" r="17356" b="5722"/>
                    <a:stretch>
                      <a:fillRect/>
                    </a:stretch>
                  </pic:blipFill>
                  <pic:spPr bwMode="auto">
                    <a:xfrm>
                      <a:off x="0" y="0"/>
                      <a:ext cx="3111513" cy="1578114"/>
                    </a:xfrm>
                    <a:prstGeom prst="rect">
                      <a:avLst/>
                    </a:prstGeom>
                    <a:ln>
                      <a:noFill/>
                    </a:ln>
                    <a:extLst>
                      <a:ext uri="{53640926-AAD7-44D8-BBD7-CCE9431645EC}">
                        <a14:shadowObscured xmlns:a14="http://schemas.microsoft.com/office/drawing/2010/main"/>
                      </a:ext>
                    </a:extLst>
                  </pic:spPr>
                </pic:pic>
              </a:graphicData>
            </a:graphic>
          </wp:inline>
        </w:drawing>
      </w:r>
    </w:p>
    <w:p w14:paraId="047C47C7" w14:textId="4015621D" w:rsidR="005B343C" w:rsidRPr="003329E0" w:rsidRDefault="0011135F" w:rsidP="0011135F">
      <w:pPr>
        <w:pStyle w:val="Caption"/>
        <w:spacing w:before="120" w:after="0"/>
        <w:jc w:val="center"/>
        <w:rPr>
          <w:i w:val="0"/>
          <w:iCs w:val="0"/>
          <w:color w:val="auto"/>
          <w:sz w:val="22"/>
          <w:szCs w:val="22"/>
        </w:rPr>
      </w:pPr>
      <w:bookmarkStart w:id="3" w:name="_Ref239953373"/>
      <w:r w:rsidRPr="003329E0">
        <w:rPr>
          <w:b/>
          <w:bCs/>
          <w:i w:val="0"/>
          <w:iCs w:val="0"/>
          <w:color w:val="auto"/>
          <w:sz w:val="22"/>
          <w:szCs w:val="22"/>
        </w:rPr>
        <w:t xml:space="preserve">Figure </w:t>
      </w:r>
      <w:r w:rsidRPr="003329E0">
        <w:rPr>
          <w:b/>
          <w:bCs/>
          <w:i w:val="0"/>
          <w:iCs w:val="0"/>
          <w:color w:val="auto"/>
          <w:sz w:val="22"/>
          <w:szCs w:val="22"/>
        </w:rPr>
        <w:fldChar w:fldCharType="begin"/>
      </w:r>
      <w:r w:rsidRPr="003329E0">
        <w:rPr>
          <w:b/>
          <w:bCs/>
          <w:i w:val="0"/>
          <w:iCs w:val="0"/>
          <w:color w:val="auto"/>
          <w:sz w:val="22"/>
          <w:szCs w:val="22"/>
        </w:rPr>
        <w:instrText xml:space="preserve"> SEQ Figure \* ARABIC </w:instrText>
      </w:r>
      <w:r w:rsidRPr="003329E0">
        <w:rPr>
          <w:b/>
          <w:bCs/>
          <w:i w:val="0"/>
          <w:iCs w:val="0"/>
          <w:color w:val="auto"/>
          <w:sz w:val="22"/>
          <w:szCs w:val="22"/>
        </w:rPr>
        <w:fldChar w:fldCharType="separate"/>
      </w:r>
      <w:r w:rsidR="00972D5A">
        <w:rPr>
          <w:b/>
          <w:bCs/>
          <w:i w:val="0"/>
          <w:iCs w:val="0"/>
          <w:noProof/>
          <w:color w:val="auto"/>
          <w:sz w:val="22"/>
          <w:szCs w:val="22"/>
        </w:rPr>
        <w:t>4</w:t>
      </w:r>
      <w:r w:rsidRPr="003329E0">
        <w:rPr>
          <w:b/>
          <w:bCs/>
          <w:i w:val="0"/>
          <w:iCs w:val="0"/>
          <w:color w:val="auto"/>
          <w:sz w:val="22"/>
          <w:szCs w:val="22"/>
        </w:rPr>
        <w:fldChar w:fldCharType="end"/>
      </w:r>
      <w:bookmarkEnd w:id="3"/>
      <w:r w:rsidRPr="003329E0">
        <w:rPr>
          <w:b/>
          <w:bCs/>
          <w:i w:val="0"/>
          <w:iCs w:val="0"/>
          <w:color w:val="auto"/>
          <w:sz w:val="22"/>
          <w:szCs w:val="22"/>
        </w:rPr>
        <w:t>.</w:t>
      </w:r>
      <w:r w:rsidRPr="003329E0">
        <w:rPr>
          <w:i w:val="0"/>
          <w:iCs w:val="0"/>
          <w:color w:val="auto"/>
          <w:sz w:val="22"/>
          <w:szCs w:val="22"/>
        </w:rPr>
        <w:t xml:space="preserve"> Rigid core array selected for investigation.</w:t>
      </w:r>
    </w:p>
    <w:p w14:paraId="14DEA9A6" w14:textId="77777777" w:rsidR="005B343C" w:rsidRPr="003329E0" w:rsidRDefault="005B343C" w:rsidP="005B343C"/>
    <w:p w14:paraId="19532CF9" w14:textId="49B707E9" w:rsidR="00A63533" w:rsidRPr="003329E0" w:rsidRDefault="00C76CED" w:rsidP="00F34149">
      <w:pPr>
        <w:pStyle w:val="BodytextIndented"/>
        <w:rPr>
          <w:lang w:val="en-GB"/>
        </w:rPr>
      </w:pPr>
      <w:r w:rsidRPr="003329E0">
        <w:rPr>
          <w:lang w:val="en-GB"/>
        </w:rPr>
        <w:t xml:space="preserve">In this study, </w:t>
      </w:r>
      <w:r w:rsidR="00F81F3B" w:rsidRPr="003329E0">
        <w:rPr>
          <w:lang w:val="en-GB"/>
        </w:rPr>
        <w:t xml:space="preserve">the </w:t>
      </w:r>
      <w:r w:rsidR="00551104" w:rsidRPr="003329E0">
        <w:rPr>
          <w:lang w:val="en-GB"/>
        </w:rPr>
        <w:t>performance evaluation and discussion will be focused on the single standardised hexagonal module, as well as 3 differen</w:t>
      </w:r>
      <w:r w:rsidR="00334BBC" w:rsidRPr="003329E0">
        <w:rPr>
          <w:lang w:val="en-GB"/>
        </w:rPr>
        <w:t>t</w:t>
      </w:r>
      <w:r w:rsidR="00551104" w:rsidRPr="003329E0">
        <w:rPr>
          <w:lang w:val="en-GB"/>
        </w:rPr>
        <w:t xml:space="preserve"> scenarios</w:t>
      </w:r>
      <w:r w:rsidR="00334BBC" w:rsidRPr="003329E0">
        <w:rPr>
          <w:lang w:val="en-GB"/>
        </w:rPr>
        <w:t>: (</w:t>
      </w:r>
      <w:proofErr w:type="spellStart"/>
      <w:r w:rsidR="00334BBC" w:rsidRPr="003329E0">
        <w:rPr>
          <w:lang w:val="en-GB"/>
        </w:rPr>
        <w:t>i</w:t>
      </w:r>
      <w:proofErr w:type="spellEnd"/>
      <w:r w:rsidR="00334BBC" w:rsidRPr="003329E0">
        <w:rPr>
          <w:lang w:val="en-GB"/>
        </w:rPr>
        <w:t xml:space="preserve">) </w:t>
      </w:r>
      <w:r w:rsidR="00C707D6" w:rsidRPr="003329E0">
        <w:rPr>
          <w:lang w:val="en-GB"/>
        </w:rPr>
        <w:t>Case 1: e</w:t>
      </w:r>
      <w:r w:rsidR="00AE07F1" w:rsidRPr="003329E0">
        <w:rPr>
          <w:lang w:val="en-GB"/>
        </w:rPr>
        <w:t xml:space="preserve">mpty rigid array (self-weight), (ii) </w:t>
      </w:r>
      <w:r w:rsidR="00C707D6" w:rsidRPr="003329E0">
        <w:rPr>
          <w:lang w:val="en-GB"/>
        </w:rPr>
        <w:t>Case 2: b</w:t>
      </w:r>
      <w:r w:rsidR="00E85D9A" w:rsidRPr="003329E0">
        <w:rPr>
          <w:lang w:val="en-GB"/>
        </w:rPr>
        <w:t xml:space="preserve">allasted to achieve the designated draft, (iii) </w:t>
      </w:r>
      <w:r w:rsidR="00C707D6" w:rsidRPr="003329E0">
        <w:rPr>
          <w:lang w:val="en-GB"/>
        </w:rPr>
        <w:t>Case 3: s</w:t>
      </w:r>
      <w:r w:rsidR="00E85D9A" w:rsidRPr="003329E0">
        <w:rPr>
          <w:lang w:val="en-GB"/>
        </w:rPr>
        <w:t xml:space="preserve">ubjected to the superstructure loading of a horizontal-axis wind turbine </w:t>
      </w:r>
      <w:r w:rsidR="00997AFF" w:rsidRPr="003329E0">
        <w:rPr>
          <w:lang w:val="en-GB"/>
        </w:rPr>
        <w:t xml:space="preserve">(HAWT) </w:t>
      </w:r>
      <w:r w:rsidR="00E85D9A" w:rsidRPr="003329E0">
        <w:rPr>
          <w:lang w:val="en-GB"/>
        </w:rPr>
        <w:t>on the centre module.</w:t>
      </w:r>
      <w:r w:rsidR="00EF2817" w:rsidRPr="003329E0">
        <w:rPr>
          <w:lang w:val="en-GB"/>
        </w:rPr>
        <w:t xml:space="preserve"> </w:t>
      </w:r>
      <w:r w:rsidR="003E63D3" w:rsidRPr="003329E0">
        <w:rPr>
          <w:lang w:val="en-GB"/>
        </w:rPr>
        <w:t xml:space="preserve">The HAWT adopted in this study is the </w:t>
      </w:r>
      <w:r w:rsidR="008076BC" w:rsidRPr="003329E0">
        <w:rPr>
          <w:lang w:val="en-GB"/>
        </w:rPr>
        <w:t xml:space="preserve">5 MW reference wind turbine </w:t>
      </w:r>
      <w:r w:rsidR="00A85CD2" w:rsidRPr="003329E0">
        <w:rPr>
          <w:lang w:val="en-GB"/>
        </w:rPr>
        <w:t xml:space="preserve">developed by the </w:t>
      </w:r>
      <w:r w:rsidR="008244ED" w:rsidRPr="003329E0">
        <w:rPr>
          <w:lang w:val="en-GB"/>
        </w:rPr>
        <w:t xml:space="preserve">United States </w:t>
      </w:r>
      <w:r w:rsidR="00DD73F7" w:rsidRPr="003329E0">
        <w:rPr>
          <w:lang w:val="en-GB"/>
        </w:rPr>
        <w:t xml:space="preserve">Department of </w:t>
      </w:r>
      <w:r w:rsidR="00ED3031" w:rsidRPr="003329E0">
        <w:rPr>
          <w:lang w:val="en-GB"/>
        </w:rPr>
        <w:t xml:space="preserve">Energy’s </w:t>
      </w:r>
      <w:r w:rsidR="00410C34" w:rsidRPr="003329E0">
        <w:rPr>
          <w:lang w:val="en-GB"/>
        </w:rPr>
        <w:t xml:space="preserve">National </w:t>
      </w:r>
      <w:r w:rsidR="00EB0631" w:rsidRPr="003329E0">
        <w:rPr>
          <w:lang w:val="en-GB"/>
        </w:rPr>
        <w:t>Renewable Energy Laboratory</w:t>
      </w:r>
      <w:r w:rsidR="00774EB3" w:rsidRPr="003329E0">
        <w:rPr>
          <w:lang w:val="en-GB"/>
        </w:rPr>
        <w:t xml:space="preserve"> (NREL)</w:t>
      </w:r>
      <w:r w:rsidR="00D874D5" w:rsidRPr="003329E0">
        <w:rPr>
          <w:lang w:val="en-GB"/>
        </w:rPr>
        <w:t xml:space="preserve"> </w:t>
      </w:r>
      <w:r w:rsidR="00D874D5" w:rsidRPr="00AD3C5B">
        <w:rPr>
          <w:lang w:val="en-GB"/>
        </w:rPr>
        <w:t>[</w:t>
      </w:r>
      <w:r w:rsidR="005A132F" w:rsidRPr="00AD3C5B">
        <w:rPr>
          <w:lang w:val="en-GB"/>
        </w:rPr>
        <w:t>6</w:t>
      </w:r>
      <w:r w:rsidR="00D874D5" w:rsidRPr="00AD3C5B">
        <w:rPr>
          <w:lang w:val="en-GB"/>
        </w:rPr>
        <w:t>]</w:t>
      </w:r>
      <w:r w:rsidR="00F732E7" w:rsidRPr="00AD3C5B">
        <w:rPr>
          <w:lang w:val="en-GB"/>
        </w:rPr>
        <w:t>,</w:t>
      </w:r>
      <w:r w:rsidR="00F732E7" w:rsidRPr="003329E0">
        <w:rPr>
          <w:lang w:val="en-GB"/>
        </w:rPr>
        <w:t xml:space="preserve"> with the specifications</w:t>
      </w:r>
      <w:r w:rsidR="00D874D5" w:rsidRPr="003329E0">
        <w:rPr>
          <w:lang w:val="en-GB"/>
        </w:rPr>
        <w:t xml:space="preserve"> and important properties</w:t>
      </w:r>
      <w:r w:rsidR="00F732E7" w:rsidRPr="003329E0">
        <w:rPr>
          <w:lang w:val="en-GB"/>
        </w:rPr>
        <w:t xml:space="preserve"> s</w:t>
      </w:r>
      <w:r w:rsidR="00D874D5" w:rsidRPr="003329E0">
        <w:rPr>
          <w:lang w:val="en-GB"/>
        </w:rPr>
        <w:t>ummarised</w:t>
      </w:r>
      <w:r w:rsidR="00F732E7" w:rsidRPr="003329E0">
        <w:rPr>
          <w:lang w:val="en-GB"/>
        </w:rPr>
        <w:t xml:space="preserve"> in </w:t>
      </w:r>
      <w:r w:rsidR="00795A33" w:rsidRPr="00397B4D">
        <w:rPr>
          <w:highlight w:val="yellow"/>
          <w:lang w:val="en-GB"/>
        </w:rPr>
        <w:fldChar w:fldCharType="begin"/>
      </w:r>
      <w:r w:rsidR="00795A33" w:rsidRPr="00397B4D">
        <w:rPr>
          <w:lang w:val="en-GB"/>
        </w:rPr>
        <w:instrText xml:space="preserve"> REF _Ref240018975 \h </w:instrText>
      </w:r>
      <w:r w:rsidR="00795A33" w:rsidRPr="00397B4D">
        <w:rPr>
          <w:highlight w:val="yellow"/>
          <w:lang w:val="en-GB"/>
        </w:rPr>
        <w:instrText xml:space="preserve"> \* MERGEFORMAT </w:instrText>
      </w:r>
      <w:r w:rsidR="00795A33" w:rsidRPr="00397B4D">
        <w:rPr>
          <w:highlight w:val="yellow"/>
          <w:lang w:val="en-GB"/>
        </w:rPr>
      </w:r>
      <w:r w:rsidR="00795A33" w:rsidRPr="00397B4D">
        <w:rPr>
          <w:highlight w:val="yellow"/>
          <w:lang w:val="en-GB"/>
        </w:rPr>
        <w:fldChar w:fldCharType="separate"/>
      </w:r>
      <w:r w:rsidR="00972D5A" w:rsidRPr="00972D5A">
        <w:rPr>
          <w:color w:val="auto"/>
          <w:lang w:val="en-GB"/>
        </w:rPr>
        <w:t xml:space="preserve">Table </w:t>
      </w:r>
      <w:r w:rsidR="00972D5A" w:rsidRPr="00972D5A">
        <w:rPr>
          <w:noProof/>
          <w:color w:val="auto"/>
        </w:rPr>
        <w:t>1</w:t>
      </w:r>
      <w:r w:rsidR="00795A33" w:rsidRPr="00397B4D">
        <w:rPr>
          <w:highlight w:val="yellow"/>
          <w:lang w:val="en-GB"/>
        </w:rPr>
        <w:fldChar w:fldCharType="end"/>
      </w:r>
      <w:r w:rsidR="00ED24F6" w:rsidRPr="003329E0">
        <w:rPr>
          <w:lang w:val="en-GB"/>
        </w:rPr>
        <w:t>.</w:t>
      </w:r>
      <w:r w:rsidR="00757972" w:rsidRPr="003329E0">
        <w:rPr>
          <w:lang w:val="en-GB"/>
        </w:rPr>
        <w:t xml:space="preserve"> </w:t>
      </w:r>
    </w:p>
    <w:p w14:paraId="7BDA9ED8" w14:textId="3515EFCA" w:rsidR="00397B4D" w:rsidRDefault="00397B4D">
      <w:pPr>
        <w:rPr>
          <w:rFonts w:eastAsiaTheme="minorEastAsia"/>
          <w:iCs/>
          <w:color w:val="000000"/>
          <w:szCs w:val="22"/>
          <w:lang w:eastAsia="zh-CN"/>
        </w:rPr>
      </w:pPr>
      <w:r>
        <w:rPr>
          <w:rFonts w:eastAsiaTheme="minorEastAsia"/>
          <w:lang w:eastAsia="zh-CN"/>
        </w:rPr>
        <w:br w:type="page"/>
      </w:r>
    </w:p>
    <w:p w14:paraId="4D4797B5" w14:textId="3486D9BF" w:rsidR="00795A33" w:rsidRPr="003329E0" w:rsidRDefault="00795A33" w:rsidP="00795A33">
      <w:pPr>
        <w:pStyle w:val="Caption"/>
        <w:keepNext/>
        <w:spacing w:after="120"/>
        <w:jc w:val="center"/>
        <w:rPr>
          <w:i w:val="0"/>
          <w:iCs w:val="0"/>
          <w:color w:val="auto"/>
          <w:sz w:val="22"/>
          <w:szCs w:val="22"/>
        </w:rPr>
      </w:pPr>
      <w:bookmarkStart w:id="4" w:name="_Ref240018975"/>
      <w:r w:rsidRPr="003329E0">
        <w:rPr>
          <w:b/>
          <w:bCs/>
          <w:i w:val="0"/>
          <w:iCs w:val="0"/>
          <w:color w:val="auto"/>
          <w:sz w:val="22"/>
          <w:szCs w:val="22"/>
        </w:rPr>
        <w:lastRenderedPageBreak/>
        <w:t xml:space="preserve">Table </w:t>
      </w:r>
      <w:r w:rsidRPr="003329E0">
        <w:rPr>
          <w:b/>
          <w:bCs/>
          <w:i w:val="0"/>
          <w:iCs w:val="0"/>
          <w:color w:val="auto"/>
          <w:sz w:val="22"/>
          <w:szCs w:val="22"/>
        </w:rPr>
        <w:fldChar w:fldCharType="begin"/>
      </w:r>
      <w:r w:rsidRPr="003329E0">
        <w:rPr>
          <w:b/>
          <w:bCs/>
          <w:i w:val="0"/>
          <w:iCs w:val="0"/>
          <w:color w:val="auto"/>
          <w:sz w:val="22"/>
          <w:szCs w:val="22"/>
        </w:rPr>
        <w:instrText xml:space="preserve"> SEQ Table \* ARABIC </w:instrText>
      </w:r>
      <w:r w:rsidRPr="003329E0">
        <w:rPr>
          <w:b/>
          <w:bCs/>
          <w:i w:val="0"/>
          <w:iCs w:val="0"/>
          <w:color w:val="auto"/>
          <w:sz w:val="22"/>
          <w:szCs w:val="22"/>
        </w:rPr>
        <w:fldChar w:fldCharType="separate"/>
      </w:r>
      <w:r w:rsidR="00972D5A">
        <w:rPr>
          <w:b/>
          <w:bCs/>
          <w:i w:val="0"/>
          <w:iCs w:val="0"/>
          <w:noProof/>
          <w:color w:val="auto"/>
          <w:sz w:val="22"/>
          <w:szCs w:val="22"/>
        </w:rPr>
        <w:t>1</w:t>
      </w:r>
      <w:r w:rsidRPr="003329E0">
        <w:rPr>
          <w:b/>
          <w:bCs/>
          <w:i w:val="0"/>
          <w:iCs w:val="0"/>
          <w:color w:val="auto"/>
          <w:sz w:val="22"/>
          <w:szCs w:val="22"/>
        </w:rPr>
        <w:fldChar w:fldCharType="end"/>
      </w:r>
      <w:bookmarkEnd w:id="4"/>
      <w:r w:rsidRPr="003329E0">
        <w:rPr>
          <w:b/>
          <w:bCs/>
          <w:i w:val="0"/>
          <w:iCs w:val="0"/>
          <w:color w:val="auto"/>
          <w:sz w:val="22"/>
          <w:szCs w:val="22"/>
        </w:rPr>
        <w:t>.</w:t>
      </w:r>
      <w:r w:rsidRPr="003329E0">
        <w:rPr>
          <w:i w:val="0"/>
          <w:iCs w:val="0"/>
          <w:color w:val="auto"/>
          <w:sz w:val="22"/>
          <w:szCs w:val="22"/>
        </w:rPr>
        <w:t xml:space="preserve"> Important properties of </w:t>
      </w:r>
      <w:r w:rsidR="00CD7C84" w:rsidRPr="003329E0">
        <w:rPr>
          <w:i w:val="0"/>
          <w:iCs w:val="0"/>
          <w:color w:val="auto"/>
          <w:sz w:val="22"/>
          <w:szCs w:val="22"/>
        </w:rPr>
        <w:t xml:space="preserve">the </w:t>
      </w:r>
      <w:r w:rsidRPr="003329E0">
        <w:rPr>
          <w:i w:val="0"/>
          <w:iCs w:val="0"/>
          <w:color w:val="auto"/>
          <w:sz w:val="22"/>
          <w:szCs w:val="22"/>
        </w:rPr>
        <w:t>5 MW NREL Wind Turbine used in this study</w:t>
      </w:r>
      <w:r w:rsidR="00682036" w:rsidRPr="003329E0">
        <w:rPr>
          <w:i w:val="0"/>
          <w:iCs w:val="0"/>
          <w:color w:val="auto"/>
          <w:sz w:val="22"/>
          <w:szCs w:val="22"/>
        </w:rPr>
        <w:t xml:space="preserve"> </w:t>
      </w:r>
      <w:r w:rsidR="00180640" w:rsidRPr="00AD3C5B">
        <w:rPr>
          <w:i w:val="0"/>
          <w:iCs w:val="0"/>
          <w:color w:val="auto"/>
          <w:sz w:val="22"/>
          <w:szCs w:val="22"/>
        </w:rPr>
        <w:t>[</w:t>
      </w:r>
      <w:r w:rsidR="005A132F" w:rsidRPr="00AD3C5B">
        <w:rPr>
          <w:i w:val="0"/>
          <w:iCs w:val="0"/>
          <w:color w:val="auto"/>
          <w:sz w:val="22"/>
          <w:szCs w:val="22"/>
        </w:rPr>
        <w:t>6</w:t>
      </w:r>
      <w:r w:rsidR="00180640" w:rsidRPr="00AD3C5B">
        <w:rPr>
          <w:i w:val="0"/>
          <w:iCs w:val="0"/>
          <w:color w:val="auto"/>
          <w:sz w:val="22"/>
          <w:szCs w:val="22"/>
        </w:rPr>
        <w:t>]</w:t>
      </w:r>
      <w:r w:rsidRPr="00AD3C5B">
        <w:rPr>
          <w:i w:val="0"/>
          <w:iCs w:val="0"/>
          <w:color w:val="auto"/>
          <w:sz w:val="22"/>
          <w:szCs w:val="22"/>
        </w:rPr>
        <w: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3876"/>
        <w:gridCol w:w="3063"/>
      </w:tblGrid>
      <w:tr w:rsidR="008E5C02" w:rsidRPr="003329E0" w14:paraId="3C480275" w14:textId="77777777" w:rsidTr="00AD23B8">
        <w:tc>
          <w:tcPr>
            <w:tcW w:w="2122" w:type="dxa"/>
            <w:tcBorders>
              <w:top w:val="single" w:sz="4" w:space="0" w:color="auto"/>
              <w:bottom w:val="single" w:sz="4" w:space="0" w:color="auto"/>
            </w:tcBorders>
          </w:tcPr>
          <w:p w14:paraId="0228552E" w14:textId="0EB0F2C7" w:rsidR="008E5C02" w:rsidRPr="003329E0" w:rsidRDefault="00AD23B8" w:rsidP="00AD23B8">
            <w:pPr>
              <w:pStyle w:val="BodytextIndented"/>
              <w:spacing w:before="40" w:after="40"/>
              <w:ind w:firstLine="0"/>
              <w:rPr>
                <w:lang w:val="en-GB"/>
              </w:rPr>
            </w:pPr>
            <w:r w:rsidRPr="003329E0">
              <w:rPr>
                <w:lang w:val="en-GB"/>
              </w:rPr>
              <w:t>Parts</w:t>
            </w:r>
          </w:p>
        </w:tc>
        <w:tc>
          <w:tcPr>
            <w:tcW w:w="3876" w:type="dxa"/>
            <w:tcBorders>
              <w:top w:val="single" w:sz="4" w:space="0" w:color="auto"/>
              <w:bottom w:val="single" w:sz="4" w:space="0" w:color="auto"/>
            </w:tcBorders>
          </w:tcPr>
          <w:p w14:paraId="33088674" w14:textId="62AA884B" w:rsidR="008E5C02" w:rsidRPr="003329E0" w:rsidRDefault="00AD23B8" w:rsidP="00AD23B8">
            <w:pPr>
              <w:pStyle w:val="BodytextIndented"/>
              <w:spacing w:before="40" w:after="40"/>
              <w:ind w:firstLine="0"/>
              <w:rPr>
                <w:lang w:val="en-GB"/>
              </w:rPr>
            </w:pPr>
            <w:r w:rsidRPr="003329E0">
              <w:rPr>
                <w:lang w:val="en-GB"/>
              </w:rPr>
              <w:t>Properties</w:t>
            </w:r>
          </w:p>
        </w:tc>
        <w:tc>
          <w:tcPr>
            <w:tcW w:w="3063" w:type="dxa"/>
            <w:tcBorders>
              <w:top w:val="single" w:sz="4" w:space="0" w:color="auto"/>
              <w:bottom w:val="single" w:sz="4" w:space="0" w:color="auto"/>
            </w:tcBorders>
          </w:tcPr>
          <w:p w14:paraId="60587331" w14:textId="23DEBD15" w:rsidR="008E5C02" w:rsidRPr="003329E0" w:rsidRDefault="008E5C02" w:rsidP="00AD23B8">
            <w:pPr>
              <w:pStyle w:val="BodytextIndented"/>
              <w:spacing w:before="40" w:after="40"/>
              <w:ind w:firstLine="0"/>
              <w:rPr>
                <w:lang w:val="en-GB"/>
              </w:rPr>
            </w:pPr>
            <w:r w:rsidRPr="003329E0">
              <w:rPr>
                <w:lang w:val="en-GB"/>
              </w:rPr>
              <w:t>Values</w:t>
            </w:r>
          </w:p>
        </w:tc>
      </w:tr>
      <w:tr w:rsidR="003174B4" w:rsidRPr="003329E0" w14:paraId="4B7F3DCD" w14:textId="77777777" w:rsidTr="00AD068D">
        <w:trPr>
          <w:trHeight w:val="300"/>
        </w:trPr>
        <w:tc>
          <w:tcPr>
            <w:tcW w:w="2122" w:type="dxa"/>
            <w:vMerge w:val="restart"/>
            <w:tcBorders>
              <w:top w:val="single" w:sz="4" w:space="0" w:color="auto"/>
            </w:tcBorders>
          </w:tcPr>
          <w:p w14:paraId="31932350" w14:textId="55992FD1" w:rsidR="003174B4" w:rsidRPr="003329E0" w:rsidRDefault="003174B4" w:rsidP="00AD068D">
            <w:pPr>
              <w:pStyle w:val="BodytextIndented"/>
              <w:ind w:firstLine="0"/>
              <w:jc w:val="left"/>
              <w:rPr>
                <w:lang w:val="en-GB"/>
              </w:rPr>
            </w:pPr>
            <w:r w:rsidRPr="003329E0">
              <w:rPr>
                <w:lang w:val="en-GB"/>
              </w:rPr>
              <w:t>Rotor-nacelle assembly (RNA)</w:t>
            </w:r>
          </w:p>
        </w:tc>
        <w:tc>
          <w:tcPr>
            <w:tcW w:w="3876" w:type="dxa"/>
            <w:tcBorders>
              <w:top w:val="single" w:sz="4" w:space="0" w:color="auto"/>
            </w:tcBorders>
          </w:tcPr>
          <w:p w14:paraId="004630C1" w14:textId="183FD057" w:rsidR="003174B4" w:rsidRPr="003329E0" w:rsidRDefault="003174B4" w:rsidP="00F34149">
            <w:pPr>
              <w:pStyle w:val="BodytextIndented"/>
              <w:ind w:firstLine="0"/>
              <w:rPr>
                <w:lang w:val="en-GB"/>
              </w:rPr>
            </w:pPr>
            <w:r w:rsidRPr="003329E0">
              <w:rPr>
                <w:lang w:val="en-GB"/>
              </w:rPr>
              <w:t>Mass</w:t>
            </w:r>
            <w:r w:rsidR="008C1D94" w:rsidRPr="003329E0">
              <w:rPr>
                <w:lang w:val="en-GB"/>
              </w:rPr>
              <w:t xml:space="preserve">, </w:t>
            </w:r>
            <w:r w:rsidRPr="003329E0">
              <w:rPr>
                <w:lang w:val="en-GB"/>
              </w:rPr>
              <w:t>kg</w:t>
            </w:r>
          </w:p>
        </w:tc>
        <w:tc>
          <w:tcPr>
            <w:tcW w:w="3063" w:type="dxa"/>
            <w:tcBorders>
              <w:top w:val="single" w:sz="4" w:space="0" w:color="auto"/>
            </w:tcBorders>
          </w:tcPr>
          <w:p w14:paraId="74BE819C" w14:textId="2464474E" w:rsidR="003174B4" w:rsidRPr="003329E0" w:rsidRDefault="003174B4" w:rsidP="00F34149">
            <w:pPr>
              <w:pStyle w:val="BodytextIndented"/>
              <w:ind w:firstLine="0"/>
              <w:rPr>
                <w:lang w:val="en-GB"/>
              </w:rPr>
            </w:pPr>
            <w:r w:rsidRPr="003329E0">
              <w:rPr>
                <w:lang w:val="en-GB"/>
              </w:rPr>
              <w:t>350,000</w:t>
            </w:r>
          </w:p>
        </w:tc>
      </w:tr>
      <w:tr w:rsidR="003174B4" w:rsidRPr="003329E0" w14:paraId="10E0F4B5" w14:textId="77777777" w:rsidTr="00AD068D">
        <w:trPr>
          <w:trHeight w:val="300"/>
        </w:trPr>
        <w:tc>
          <w:tcPr>
            <w:tcW w:w="2122" w:type="dxa"/>
            <w:vMerge/>
          </w:tcPr>
          <w:p w14:paraId="6B72AC53" w14:textId="308A94F6" w:rsidR="003174B4" w:rsidRPr="003329E0" w:rsidRDefault="003174B4" w:rsidP="00AD068D">
            <w:pPr>
              <w:pStyle w:val="BodytextIndented"/>
              <w:ind w:firstLine="0"/>
              <w:jc w:val="left"/>
              <w:rPr>
                <w:lang w:val="en-GB"/>
              </w:rPr>
            </w:pPr>
          </w:p>
        </w:tc>
        <w:tc>
          <w:tcPr>
            <w:tcW w:w="3876" w:type="dxa"/>
          </w:tcPr>
          <w:p w14:paraId="4ED0C6BA" w14:textId="44EBA8EC" w:rsidR="003174B4" w:rsidRPr="003329E0" w:rsidRDefault="003174B4" w:rsidP="00F34149">
            <w:pPr>
              <w:pStyle w:val="BodytextIndented"/>
              <w:ind w:firstLine="0"/>
              <w:rPr>
                <w:vertAlign w:val="superscript"/>
                <w:lang w:val="en-GB"/>
              </w:rPr>
            </w:pPr>
            <w:r w:rsidRPr="003329E0">
              <w:rPr>
                <w:lang w:val="en-GB"/>
              </w:rPr>
              <w:t>Mass moment of inertia (</w:t>
            </w:r>
            <w:proofErr w:type="spellStart"/>
            <w:r w:rsidRPr="003329E0">
              <w:rPr>
                <w:lang w:val="en-GB"/>
              </w:rPr>
              <w:t>I</w:t>
            </w:r>
            <w:r w:rsidRPr="003329E0">
              <w:rPr>
                <w:vertAlign w:val="subscript"/>
                <w:lang w:val="en-GB"/>
              </w:rPr>
              <w:t>xx</w:t>
            </w:r>
            <w:proofErr w:type="spellEnd"/>
            <w:r w:rsidRPr="003329E0">
              <w:rPr>
                <w:lang w:val="en-GB"/>
              </w:rPr>
              <w:t>), kg m</w:t>
            </w:r>
            <w:r w:rsidRPr="003329E0">
              <w:rPr>
                <w:vertAlign w:val="superscript"/>
                <w:lang w:val="en-GB"/>
              </w:rPr>
              <w:t>2</w:t>
            </w:r>
          </w:p>
        </w:tc>
        <w:tc>
          <w:tcPr>
            <w:tcW w:w="3063" w:type="dxa"/>
          </w:tcPr>
          <w:p w14:paraId="2949D79A" w14:textId="2409F24F" w:rsidR="003174B4" w:rsidRPr="003329E0" w:rsidRDefault="00CB25DB" w:rsidP="00F34149">
            <w:pPr>
              <w:pStyle w:val="BodytextIndented"/>
              <w:ind w:firstLine="0"/>
              <w:rPr>
                <w:lang w:val="en-GB"/>
              </w:rPr>
            </w:pPr>
            <w:r w:rsidRPr="003329E0">
              <w:rPr>
                <w:lang w:val="en-GB"/>
              </w:rPr>
              <w:t>4</w:t>
            </w:r>
            <w:r w:rsidR="002D7DA9" w:rsidRPr="003329E0">
              <w:rPr>
                <w:lang w:val="en-GB"/>
              </w:rPr>
              <w:t>3,700,000</w:t>
            </w:r>
          </w:p>
        </w:tc>
      </w:tr>
      <w:tr w:rsidR="003174B4" w:rsidRPr="003329E0" w14:paraId="2F367930" w14:textId="77777777" w:rsidTr="00AD068D">
        <w:trPr>
          <w:trHeight w:val="300"/>
        </w:trPr>
        <w:tc>
          <w:tcPr>
            <w:tcW w:w="2122" w:type="dxa"/>
            <w:vMerge/>
          </w:tcPr>
          <w:p w14:paraId="21187B5A" w14:textId="77777777" w:rsidR="003174B4" w:rsidRPr="003329E0" w:rsidRDefault="003174B4" w:rsidP="00AD068D">
            <w:pPr>
              <w:pStyle w:val="BodytextIndented"/>
              <w:ind w:firstLine="0"/>
              <w:jc w:val="left"/>
              <w:rPr>
                <w:lang w:val="en-GB"/>
              </w:rPr>
            </w:pPr>
          </w:p>
        </w:tc>
        <w:tc>
          <w:tcPr>
            <w:tcW w:w="3876" w:type="dxa"/>
          </w:tcPr>
          <w:p w14:paraId="1013E853" w14:textId="63D89BF5" w:rsidR="003174B4" w:rsidRPr="003329E0" w:rsidRDefault="003174B4" w:rsidP="00F34149">
            <w:pPr>
              <w:pStyle w:val="BodytextIndented"/>
              <w:ind w:firstLine="0"/>
              <w:rPr>
                <w:lang w:val="en-GB"/>
              </w:rPr>
            </w:pPr>
            <w:proofErr w:type="spellStart"/>
            <w:r w:rsidRPr="003329E0">
              <w:rPr>
                <w:lang w:val="en-GB"/>
              </w:rPr>
              <w:t>I</w:t>
            </w:r>
            <w:r w:rsidRPr="003329E0">
              <w:rPr>
                <w:vertAlign w:val="subscript"/>
                <w:lang w:val="en-GB"/>
              </w:rPr>
              <w:t>yy</w:t>
            </w:r>
            <w:proofErr w:type="spellEnd"/>
            <w:r w:rsidRPr="003329E0">
              <w:rPr>
                <w:lang w:val="en-GB"/>
              </w:rPr>
              <w:t>, kg m</w:t>
            </w:r>
            <w:r w:rsidRPr="003329E0">
              <w:rPr>
                <w:vertAlign w:val="superscript"/>
                <w:lang w:val="en-GB"/>
              </w:rPr>
              <w:t>2</w:t>
            </w:r>
          </w:p>
        </w:tc>
        <w:tc>
          <w:tcPr>
            <w:tcW w:w="3063" w:type="dxa"/>
          </w:tcPr>
          <w:p w14:paraId="4340FCFE" w14:textId="61099052" w:rsidR="003174B4" w:rsidRPr="003329E0" w:rsidRDefault="002D7DA9" w:rsidP="00F34149">
            <w:pPr>
              <w:pStyle w:val="BodytextIndented"/>
              <w:ind w:firstLine="0"/>
              <w:rPr>
                <w:lang w:val="en-GB"/>
              </w:rPr>
            </w:pPr>
            <w:r w:rsidRPr="003329E0">
              <w:rPr>
                <w:lang w:val="en-GB"/>
              </w:rPr>
              <w:t>23,500,000</w:t>
            </w:r>
          </w:p>
        </w:tc>
      </w:tr>
      <w:tr w:rsidR="003174B4" w:rsidRPr="003329E0" w14:paraId="0BA40A7C" w14:textId="77777777" w:rsidTr="00AD068D">
        <w:trPr>
          <w:trHeight w:val="300"/>
        </w:trPr>
        <w:tc>
          <w:tcPr>
            <w:tcW w:w="2122" w:type="dxa"/>
            <w:vMerge/>
          </w:tcPr>
          <w:p w14:paraId="57D3E2E7" w14:textId="77777777" w:rsidR="003174B4" w:rsidRPr="003329E0" w:rsidRDefault="003174B4" w:rsidP="00AD068D">
            <w:pPr>
              <w:pStyle w:val="BodytextIndented"/>
              <w:ind w:firstLine="0"/>
              <w:jc w:val="left"/>
              <w:rPr>
                <w:lang w:val="en-GB"/>
              </w:rPr>
            </w:pPr>
          </w:p>
        </w:tc>
        <w:tc>
          <w:tcPr>
            <w:tcW w:w="3876" w:type="dxa"/>
          </w:tcPr>
          <w:p w14:paraId="4A9569E0" w14:textId="48F7D1B3" w:rsidR="003174B4" w:rsidRPr="003329E0" w:rsidRDefault="003174B4" w:rsidP="00F34149">
            <w:pPr>
              <w:pStyle w:val="BodytextIndented"/>
              <w:ind w:firstLine="0"/>
              <w:rPr>
                <w:lang w:val="en-GB"/>
              </w:rPr>
            </w:pPr>
            <w:r w:rsidRPr="003329E0">
              <w:rPr>
                <w:lang w:val="en-GB"/>
              </w:rPr>
              <w:t>I</w:t>
            </w:r>
            <w:r w:rsidRPr="003329E0">
              <w:rPr>
                <w:vertAlign w:val="subscript"/>
                <w:lang w:val="en-GB"/>
              </w:rPr>
              <w:t>zz</w:t>
            </w:r>
            <w:r w:rsidRPr="003329E0">
              <w:rPr>
                <w:lang w:val="en-GB"/>
              </w:rPr>
              <w:t>, kg m</w:t>
            </w:r>
            <w:r w:rsidRPr="003329E0">
              <w:rPr>
                <w:vertAlign w:val="superscript"/>
                <w:lang w:val="en-GB"/>
              </w:rPr>
              <w:t>2</w:t>
            </w:r>
          </w:p>
        </w:tc>
        <w:tc>
          <w:tcPr>
            <w:tcW w:w="3063" w:type="dxa"/>
          </w:tcPr>
          <w:p w14:paraId="76B4A828" w14:textId="541768ED" w:rsidR="003174B4" w:rsidRPr="003329E0" w:rsidRDefault="002D7DA9" w:rsidP="00F34149">
            <w:pPr>
              <w:pStyle w:val="BodytextIndented"/>
              <w:ind w:firstLine="0"/>
              <w:rPr>
                <w:lang w:val="en-GB"/>
              </w:rPr>
            </w:pPr>
            <w:r w:rsidRPr="003329E0">
              <w:rPr>
                <w:lang w:val="en-GB"/>
              </w:rPr>
              <w:t>25,400,000</w:t>
            </w:r>
          </w:p>
        </w:tc>
      </w:tr>
      <w:tr w:rsidR="003174B4" w:rsidRPr="003329E0" w14:paraId="7C9047DD" w14:textId="77777777" w:rsidTr="00AD068D">
        <w:trPr>
          <w:trHeight w:val="300"/>
        </w:trPr>
        <w:tc>
          <w:tcPr>
            <w:tcW w:w="2122" w:type="dxa"/>
            <w:vMerge/>
          </w:tcPr>
          <w:p w14:paraId="7063B6D3" w14:textId="77777777" w:rsidR="003174B4" w:rsidRPr="003329E0" w:rsidRDefault="003174B4" w:rsidP="00AD068D">
            <w:pPr>
              <w:pStyle w:val="BodytextIndented"/>
              <w:ind w:firstLine="0"/>
              <w:jc w:val="left"/>
              <w:rPr>
                <w:lang w:val="en-GB"/>
              </w:rPr>
            </w:pPr>
          </w:p>
        </w:tc>
        <w:tc>
          <w:tcPr>
            <w:tcW w:w="3876" w:type="dxa"/>
          </w:tcPr>
          <w:p w14:paraId="3C699E96" w14:textId="4F1F3A36" w:rsidR="003174B4" w:rsidRPr="003329E0" w:rsidRDefault="003174B4" w:rsidP="00F34149">
            <w:pPr>
              <w:pStyle w:val="BodytextIndented"/>
              <w:ind w:firstLine="0"/>
              <w:rPr>
                <w:lang w:val="en-GB"/>
              </w:rPr>
            </w:pPr>
            <w:proofErr w:type="spellStart"/>
            <w:r w:rsidRPr="003329E0">
              <w:rPr>
                <w:lang w:val="en-GB"/>
              </w:rPr>
              <w:t>I</w:t>
            </w:r>
            <w:r w:rsidRPr="003329E0">
              <w:rPr>
                <w:vertAlign w:val="subscript"/>
                <w:lang w:val="en-GB"/>
              </w:rPr>
              <w:t>xz</w:t>
            </w:r>
            <w:proofErr w:type="spellEnd"/>
            <w:r w:rsidRPr="003329E0">
              <w:rPr>
                <w:lang w:val="en-GB"/>
              </w:rPr>
              <w:t>, kg m</w:t>
            </w:r>
            <w:r w:rsidRPr="003329E0">
              <w:rPr>
                <w:vertAlign w:val="superscript"/>
                <w:lang w:val="en-GB"/>
              </w:rPr>
              <w:t>2</w:t>
            </w:r>
          </w:p>
        </w:tc>
        <w:tc>
          <w:tcPr>
            <w:tcW w:w="3063" w:type="dxa"/>
          </w:tcPr>
          <w:p w14:paraId="3AF5A38E" w14:textId="7A9DDB78" w:rsidR="003174B4" w:rsidRPr="003329E0" w:rsidRDefault="003214EE" w:rsidP="00F34149">
            <w:pPr>
              <w:pStyle w:val="BodytextIndented"/>
              <w:ind w:firstLine="0"/>
              <w:rPr>
                <w:lang w:val="en-GB"/>
              </w:rPr>
            </w:pPr>
            <w:r w:rsidRPr="003329E0">
              <w:rPr>
                <w:lang w:val="en-GB"/>
              </w:rPr>
              <w:t>1,170,000</w:t>
            </w:r>
          </w:p>
        </w:tc>
      </w:tr>
      <w:tr w:rsidR="004070D5" w:rsidRPr="003329E0" w14:paraId="3A597417" w14:textId="77777777" w:rsidTr="00AD068D">
        <w:trPr>
          <w:trHeight w:val="300"/>
        </w:trPr>
        <w:tc>
          <w:tcPr>
            <w:tcW w:w="2122" w:type="dxa"/>
            <w:vMerge w:val="restart"/>
          </w:tcPr>
          <w:p w14:paraId="1949E623" w14:textId="6D049F23" w:rsidR="004070D5" w:rsidRPr="003329E0" w:rsidRDefault="004070D5" w:rsidP="00AD068D">
            <w:pPr>
              <w:pStyle w:val="BodytextIndented"/>
              <w:ind w:firstLine="0"/>
              <w:jc w:val="left"/>
              <w:rPr>
                <w:lang w:val="en-GB"/>
              </w:rPr>
            </w:pPr>
            <w:r w:rsidRPr="003329E0">
              <w:rPr>
                <w:lang w:val="en-GB"/>
              </w:rPr>
              <w:t>Tower</w:t>
            </w:r>
          </w:p>
        </w:tc>
        <w:tc>
          <w:tcPr>
            <w:tcW w:w="3876" w:type="dxa"/>
          </w:tcPr>
          <w:p w14:paraId="430E8CB4" w14:textId="0F06579E" w:rsidR="004070D5" w:rsidRPr="003329E0" w:rsidRDefault="004070D5" w:rsidP="003174B4">
            <w:pPr>
              <w:pStyle w:val="BodytextIndented"/>
              <w:ind w:firstLine="0"/>
              <w:rPr>
                <w:lang w:val="en-GB"/>
              </w:rPr>
            </w:pPr>
            <w:r w:rsidRPr="003329E0">
              <w:rPr>
                <w:lang w:val="en-GB"/>
              </w:rPr>
              <w:t>Mass, kg</w:t>
            </w:r>
          </w:p>
        </w:tc>
        <w:tc>
          <w:tcPr>
            <w:tcW w:w="3063" w:type="dxa"/>
          </w:tcPr>
          <w:p w14:paraId="2038B3E1" w14:textId="15304C48" w:rsidR="004070D5" w:rsidRPr="003329E0" w:rsidRDefault="004070D5" w:rsidP="003174B4">
            <w:pPr>
              <w:pStyle w:val="BodytextIndented"/>
              <w:ind w:firstLine="0"/>
              <w:rPr>
                <w:lang w:val="en-GB"/>
              </w:rPr>
            </w:pPr>
            <w:r w:rsidRPr="003329E0">
              <w:rPr>
                <w:lang w:val="en-GB"/>
              </w:rPr>
              <w:t>249,718</w:t>
            </w:r>
          </w:p>
        </w:tc>
      </w:tr>
      <w:tr w:rsidR="0000463C" w:rsidRPr="003329E0" w14:paraId="46C4C8A1" w14:textId="77777777" w:rsidTr="002118D1">
        <w:trPr>
          <w:trHeight w:val="300"/>
        </w:trPr>
        <w:tc>
          <w:tcPr>
            <w:tcW w:w="2122" w:type="dxa"/>
            <w:vMerge/>
          </w:tcPr>
          <w:p w14:paraId="49D3DA33" w14:textId="77777777" w:rsidR="0000463C" w:rsidRPr="003329E0" w:rsidRDefault="0000463C" w:rsidP="003174B4">
            <w:pPr>
              <w:pStyle w:val="BodytextIndented"/>
              <w:ind w:firstLine="0"/>
              <w:rPr>
                <w:lang w:val="en-GB"/>
              </w:rPr>
            </w:pPr>
          </w:p>
        </w:tc>
        <w:tc>
          <w:tcPr>
            <w:tcW w:w="3876" w:type="dxa"/>
          </w:tcPr>
          <w:p w14:paraId="5F66A98C" w14:textId="6C5B1C4C" w:rsidR="0000463C" w:rsidRPr="003329E0" w:rsidRDefault="0000463C" w:rsidP="003174B4">
            <w:pPr>
              <w:pStyle w:val="BodytextIndented"/>
              <w:ind w:firstLine="0"/>
              <w:rPr>
                <w:lang w:val="en-GB"/>
              </w:rPr>
            </w:pPr>
            <w:r w:rsidRPr="003329E0">
              <w:rPr>
                <w:lang w:val="en-GB"/>
              </w:rPr>
              <w:t>Height, m</w:t>
            </w:r>
          </w:p>
        </w:tc>
        <w:tc>
          <w:tcPr>
            <w:tcW w:w="3063" w:type="dxa"/>
          </w:tcPr>
          <w:p w14:paraId="00834398" w14:textId="729BCF04" w:rsidR="0000463C" w:rsidRPr="003329E0" w:rsidRDefault="005B7E83" w:rsidP="00AD23B8">
            <w:pPr>
              <w:jc w:val="both"/>
              <w:rPr>
                <w:rFonts w:cs="Times"/>
                <w:color w:val="000000"/>
                <w:szCs w:val="22"/>
              </w:rPr>
            </w:pPr>
            <w:r w:rsidRPr="003329E0">
              <w:rPr>
                <w:rFonts w:cs="Times"/>
                <w:color w:val="000000"/>
                <w:szCs w:val="22"/>
              </w:rPr>
              <w:t>77.60</w:t>
            </w:r>
          </w:p>
        </w:tc>
      </w:tr>
      <w:tr w:rsidR="004070D5" w:rsidRPr="003329E0" w14:paraId="43FD422E" w14:textId="77777777" w:rsidTr="002118D1">
        <w:trPr>
          <w:trHeight w:val="300"/>
        </w:trPr>
        <w:tc>
          <w:tcPr>
            <w:tcW w:w="2122" w:type="dxa"/>
            <w:vMerge/>
          </w:tcPr>
          <w:p w14:paraId="3C6B9C62" w14:textId="77777777" w:rsidR="004070D5" w:rsidRPr="003329E0" w:rsidRDefault="004070D5" w:rsidP="003174B4">
            <w:pPr>
              <w:pStyle w:val="BodytextIndented"/>
              <w:ind w:firstLine="0"/>
              <w:rPr>
                <w:lang w:val="en-GB"/>
              </w:rPr>
            </w:pPr>
          </w:p>
        </w:tc>
        <w:tc>
          <w:tcPr>
            <w:tcW w:w="3876" w:type="dxa"/>
          </w:tcPr>
          <w:p w14:paraId="075B4002" w14:textId="71274C37" w:rsidR="004070D5" w:rsidRPr="003329E0" w:rsidRDefault="004070D5" w:rsidP="003174B4">
            <w:pPr>
              <w:pStyle w:val="BodytextIndented"/>
              <w:ind w:firstLine="0"/>
              <w:rPr>
                <w:lang w:val="en-GB"/>
              </w:rPr>
            </w:pPr>
            <w:proofErr w:type="spellStart"/>
            <w:r w:rsidRPr="003329E0">
              <w:rPr>
                <w:lang w:val="en-GB"/>
              </w:rPr>
              <w:t>I</w:t>
            </w:r>
            <w:r w:rsidRPr="003329E0">
              <w:rPr>
                <w:vertAlign w:val="subscript"/>
                <w:lang w:val="en-GB"/>
              </w:rPr>
              <w:t>xx</w:t>
            </w:r>
            <w:proofErr w:type="spellEnd"/>
            <w:r w:rsidRPr="003329E0">
              <w:rPr>
                <w:lang w:val="en-GB"/>
              </w:rPr>
              <w:t>, kg m</w:t>
            </w:r>
            <w:r w:rsidRPr="003329E0">
              <w:rPr>
                <w:vertAlign w:val="superscript"/>
                <w:lang w:val="en-GB"/>
              </w:rPr>
              <w:t>2</w:t>
            </w:r>
          </w:p>
        </w:tc>
        <w:tc>
          <w:tcPr>
            <w:tcW w:w="3063" w:type="dxa"/>
          </w:tcPr>
          <w:p w14:paraId="52B34F7D" w14:textId="43BD1C65" w:rsidR="004070D5" w:rsidRPr="003329E0" w:rsidRDefault="00AD23B8" w:rsidP="00AD23B8">
            <w:pPr>
              <w:jc w:val="both"/>
              <w:rPr>
                <w:rFonts w:cs="Times"/>
                <w:color w:val="000000"/>
                <w:szCs w:val="22"/>
                <w:lang w:eastAsia="zh-CN"/>
              </w:rPr>
            </w:pPr>
            <w:r w:rsidRPr="003329E0">
              <w:rPr>
                <w:rFonts w:cs="Times"/>
                <w:color w:val="000000"/>
                <w:szCs w:val="22"/>
              </w:rPr>
              <w:t>125,311,822</w:t>
            </w:r>
          </w:p>
        </w:tc>
      </w:tr>
      <w:tr w:rsidR="00AD23B8" w:rsidRPr="003329E0" w14:paraId="05CE3950" w14:textId="77777777" w:rsidTr="002118D1">
        <w:trPr>
          <w:trHeight w:val="300"/>
        </w:trPr>
        <w:tc>
          <w:tcPr>
            <w:tcW w:w="2122" w:type="dxa"/>
            <w:vMerge/>
          </w:tcPr>
          <w:p w14:paraId="6BA1B7C8" w14:textId="77777777" w:rsidR="00AD23B8" w:rsidRPr="003329E0" w:rsidRDefault="00AD23B8" w:rsidP="00AD23B8">
            <w:pPr>
              <w:pStyle w:val="BodytextIndented"/>
              <w:ind w:firstLine="0"/>
              <w:rPr>
                <w:lang w:val="en-GB"/>
              </w:rPr>
            </w:pPr>
          </w:p>
        </w:tc>
        <w:tc>
          <w:tcPr>
            <w:tcW w:w="3876" w:type="dxa"/>
          </w:tcPr>
          <w:p w14:paraId="36145524" w14:textId="41420D64" w:rsidR="00AD23B8" w:rsidRPr="003329E0" w:rsidRDefault="00AD23B8" w:rsidP="00AD23B8">
            <w:pPr>
              <w:pStyle w:val="BodytextIndented"/>
              <w:ind w:firstLine="0"/>
              <w:rPr>
                <w:lang w:val="en-GB"/>
              </w:rPr>
            </w:pPr>
            <w:proofErr w:type="spellStart"/>
            <w:r w:rsidRPr="003329E0">
              <w:rPr>
                <w:lang w:val="en-GB"/>
              </w:rPr>
              <w:t>I</w:t>
            </w:r>
            <w:r w:rsidRPr="003329E0">
              <w:rPr>
                <w:vertAlign w:val="subscript"/>
                <w:lang w:val="en-GB"/>
              </w:rPr>
              <w:t>yy</w:t>
            </w:r>
            <w:proofErr w:type="spellEnd"/>
            <w:r w:rsidRPr="003329E0">
              <w:rPr>
                <w:lang w:val="en-GB"/>
              </w:rPr>
              <w:t>, kg m</w:t>
            </w:r>
            <w:r w:rsidRPr="003329E0">
              <w:rPr>
                <w:vertAlign w:val="superscript"/>
                <w:lang w:val="en-GB"/>
              </w:rPr>
              <w:t>2</w:t>
            </w:r>
          </w:p>
        </w:tc>
        <w:tc>
          <w:tcPr>
            <w:tcW w:w="3063" w:type="dxa"/>
          </w:tcPr>
          <w:p w14:paraId="451305B1" w14:textId="096E8462" w:rsidR="00AD23B8" w:rsidRPr="003329E0" w:rsidRDefault="00AD23B8" w:rsidP="00AD23B8">
            <w:pPr>
              <w:pStyle w:val="BodytextIndented"/>
              <w:ind w:firstLine="0"/>
              <w:rPr>
                <w:lang w:val="en-GB"/>
              </w:rPr>
            </w:pPr>
            <w:r w:rsidRPr="003329E0">
              <w:rPr>
                <w:rFonts w:cs="Times"/>
                <w:lang w:val="en-GB"/>
              </w:rPr>
              <w:t>125,311,822</w:t>
            </w:r>
          </w:p>
        </w:tc>
      </w:tr>
    </w:tbl>
    <w:p w14:paraId="13BE6D39" w14:textId="01230279" w:rsidR="00035977" w:rsidRPr="003329E0" w:rsidRDefault="00035977" w:rsidP="00F34149">
      <w:pPr>
        <w:pStyle w:val="BodytextIndented"/>
        <w:rPr>
          <w:lang w:val="en-GB"/>
        </w:rPr>
      </w:pPr>
    </w:p>
    <w:p w14:paraId="433CCD9C" w14:textId="4C809DF2" w:rsidR="00FC3AA7" w:rsidRPr="00400177" w:rsidRDefault="00C5247B" w:rsidP="00F34149">
      <w:pPr>
        <w:pStyle w:val="BodytextIndented"/>
        <w:rPr>
          <w:color w:val="EE0000"/>
          <w:lang w:val="en-GB"/>
        </w:rPr>
      </w:pPr>
      <w:r w:rsidRPr="003329E0">
        <w:rPr>
          <w:lang w:val="en-GB"/>
        </w:rPr>
        <w:t xml:space="preserve">Seawater is selected as the </w:t>
      </w:r>
      <w:r w:rsidR="00035F65" w:rsidRPr="003329E0">
        <w:rPr>
          <w:lang w:val="en-GB"/>
        </w:rPr>
        <w:t>ballast type</w:t>
      </w:r>
      <w:r w:rsidRPr="003329E0">
        <w:rPr>
          <w:lang w:val="en-GB"/>
        </w:rPr>
        <w:t xml:space="preserve"> for Cases 2 and 3</w:t>
      </w:r>
      <w:r w:rsidR="00035F65" w:rsidRPr="003329E0">
        <w:rPr>
          <w:lang w:val="en-GB"/>
        </w:rPr>
        <w:t xml:space="preserve"> in this study, with a density of 1,025 kg/m</w:t>
      </w:r>
      <w:r w:rsidR="00035F65" w:rsidRPr="003329E0">
        <w:rPr>
          <w:vertAlign w:val="superscript"/>
          <w:lang w:val="en-GB"/>
        </w:rPr>
        <w:t>3</w:t>
      </w:r>
      <w:r w:rsidR="00035F65" w:rsidRPr="003329E0">
        <w:rPr>
          <w:lang w:val="en-GB"/>
        </w:rPr>
        <w:t xml:space="preserve"> and an assumption </w:t>
      </w:r>
      <w:r w:rsidR="007E0FCD" w:rsidRPr="003329E0">
        <w:rPr>
          <w:lang w:val="en-GB"/>
        </w:rPr>
        <w:t>that the</w:t>
      </w:r>
      <w:r w:rsidR="00035F65" w:rsidRPr="003329E0">
        <w:rPr>
          <w:lang w:val="en-GB"/>
        </w:rPr>
        <w:t xml:space="preserve"> sloshing effect of the liquid ballast</w:t>
      </w:r>
      <w:r w:rsidR="007E0FCD" w:rsidRPr="003329E0">
        <w:rPr>
          <w:lang w:val="en-GB"/>
        </w:rPr>
        <w:t xml:space="preserve"> </w:t>
      </w:r>
      <w:r w:rsidR="00D92109" w:rsidRPr="003329E0">
        <w:rPr>
          <w:lang w:val="en-GB"/>
        </w:rPr>
        <w:t>is</w:t>
      </w:r>
      <w:r w:rsidR="007E0FCD" w:rsidRPr="003329E0">
        <w:rPr>
          <w:lang w:val="en-GB"/>
        </w:rPr>
        <w:t xml:space="preserve"> neglected at this stage of </w:t>
      </w:r>
      <w:r w:rsidR="00D92109" w:rsidRPr="003329E0">
        <w:rPr>
          <w:lang w:val="en-GB"/>
        </w:rPr>
        <w:t xml:space="preserve">the </w:t>
      </w:r>
      <w:r w:rsidR="007E0FCD" w:rsidRPr="003329E0">
        <w:rPr>
          <w:lang w:val="en-GB"/>
        </w:rPr>
        <w:t>study</w:t>
      </w:r>
      <w:r w:rsidR="006D39D8" w:rsidRPr="003329E0">
        <w:rPr>
          <w:lang w:val="en-GB"/>
        </w:rPr>
        <w:t xml:space="preserve">. </w:t>
      </w:r>
      <w:r w:rsidR="003921F6" w:rsidRPr="003329E0">
        <w:rPr>
          <w:highlight w:val="yellow"/>
          <w:lang w:val="en-GB"/>
        </w:rPr>
        <w:fldChar w:fldCharType="begin"/>
      </w:r>
      <w:r w:rsidR="003921F6" w:rsidRPr="003329E0">
        <w:rPr>
          <w:lang w:val="en-GB"/>
        </w:rPr>
        <w:instrText xml:space="preserve"> REF _Ref240024108 \h </w:instrText>
      </w:r>
      <w:r w:rsidR="003921F6" w:rsidRPr="003329E0">
        <w:rPr>
          <w:highlight w:val="yellow"/>
          <w:lang w:val="en-GB"/>
        </w:rPr>
        <w:instrText xml:space="preserve"> \* MERGEFORMAT </w:instrText>
      </w:r>
      <w:r w:rsidR="003921F6" w:rsidRPr="003329E0">
        <w:rPr>
          <w:highlight w:val="yellow"/>
          <w:lang w:val="en-GB"/>
        </w:rPr>
      </w:r>
      <w:r w:rsidR="003921F6" w:rsidRPr="003329E0">
        <w:rPr>
          <w:highlight w:val="yellow"/>
          <w:lang w:val="en-GB"/>
        </w:rPr>
        <w:fldChar w:fldCharType="separate"/>
      </w:r>
      <w:r w:rsidR="00972D5A" w:rsidRPr="00972D5A">
        <w:rPr>
          <w:color w:val="auto"/>
          <w:lang w:val="en-GB"/>
        </w:rPr>
        <w:t>Table 2</w:t>
      </w:r>
      <w:r w:rsidR="003921F6" w:rsidRPr="003329E0">
        <w:rPr>
          <w:highlight w:val="yellow"/>
          <w:lang w:val="en-GB"/>
        </w:rPr>
        <w:fldChar w:fldCharType="end"/>
      </w:r>
      <w:r w:rsidR="003921F6" w:rsidRPr="003329E0">
        <w:rPr>
          <w:lang w:val="en-GB"/>
        </w:rPr>
        <w:t xml:space="preserve"> </w:t>
      </w:r>
      <w:r w:rsidR="009D2965" w:rsidRPr="003329E0">
        <w:rPr>
          <w:lang w:val="en-GB"/>
        </w:rPr>
        <w:t>summarises</w:t>
      </w:r>
      <w:r w:rsidR="00D92109" w:rsidRPr="003329E0">
        <w:rPr>
          <w:lang w:val="en-GB"/>
        </w:rPr>
        <w:t xml:space="preserve"> the </w:t>
      </w:r>
      <w:r w:rsidR="007935A4" w:rsidRPr="003329E0">
        <w:rPr>
          <w:lang w:val="en-GB"/>
        </w:rPr>
        <w:t>estimated module geometrical properties</w:t>
      </w:r>
      <w:r w:rsidR="009D2965" w:rsidRPr="003329E0">
        <w:rPr>
          <w:lang w:val="en-GB"/>
        </w:rPr>
        <w:t xml:space="preserve"> for different scenarios investigated</w:t>
      </w:r>
      <w:r w:rsidR="007935A4" w:rsidRPr="003329E0">
        <w:rPr>
          <w:lang w:val="en-GB"/>
        </w:rPr>
        <w:t>.</w:t>
      </w:r>
      <w:r w:rsidR="00C476F7">
        <w:rPr>
          <w:lang w:val="en-GB"/>
        </w:rPr>
        <w:t xml:space="preserve"> </w:t>
      </w:r>
      <w:r w:rsidR="00400177" w:rsidRPr="007515C5">
        <w:rPr>
          <w:color w:val="EE0000"/>
          <w:highlight w:val="yellow"/>
          <w:lang w:val="en-GB"/>
        </w:rPr>
        <w:t>Attributed to</w:t>
      </w:r>
      <w:r w:rsidR="002938A3" w:rsidRPr="007515C5">
        <w:rPr>
          <w:color w:val="EE0000"/>
          <w:highlight w:val="yellow"/>
          <w:lang w:val="en-GB"/>
        </w:rPr>
        <w:t xml:space="preserve"> the double symmetry of</w:t>
      </w:r>
      <w:r w:rsidR="00B55583" w:rsidRPr="007515C5">
        <w:rPr>
          <w:color w:val="EE0000"/>
          <w:highlight w:val="yellow"/>
          <w:lang w:val="en-GB"/>
        </w:rPr>
        <w:t xml:space="preserve"> both</w:t>
      </w:r>
      <w:r w:rsidR="002938A3" w:rsidRPr="007515C5">
        <w:rPr>
          <w:color w:val="EE0000"/>
          <w:highlight w:val="yellow"/>
          <w:lang w:val="en-GB"/>
        </w:rPr>
        <w:t xml:space="preserve"> the </w:t>
      </w:r>
      <w:r w:rsidR="00B55583" w:rsidRPr="007515C5">
        <w:rPr>
          <w:color w:val="EE0000"/>
          <w:highlight w:val="yellow"/>
          <w:lang w:val="en-GB"/>
        </w:rPr>
        <w:t xml:space="preserve">module and rigid </w:t>
      </w:r>
      <w:r w:rsidR="002938A3" w:rsidRPr="007515C5">
        <w:rPr>
          <w:color w:val="EE0000"/>
          <w:highlight w:val="yellow"/>
          <w:lang w:val="en-GB"/>
        </w:rPr>
        <w:t>array</w:t>
      </w:r>
      <w:r w:rsidR="00B55583" w:rsidRPr="007515C5">
        <w:rPr>
          <w:color w:val="EE0000"/>
          <w:highlight w:val="yellow"/>
          <w:lang w:val="en-GB"/>
        </w:rPr>
        <w:t xml:space="preserve">, the </w:t>
      </w:r>
      <w:r w:rsidR="008D4E68" w:rsidRPr="007515C5">
        <w:rPr>
          <w:color w:val="EE0000"/>
          <w:highlight w:val="yellow"/>
          <w:lang w:val="en-GB"/>
        </w:rPr>
        <w:t>centre of gr</w:t>
      </w:r>
      <w:r w:rsidR="0078426C" w:rsidRPr="007515C5">
        <w:rPr>
          <w:color w:val="EE0000"/>
          <w:highlight w:val="yellow"/>
          <w:lang w:val="en-GB"/>
        </w:rPr>
        <w:t xml:space="preserve">avity </w:t>
      </w:r>
      <w:r w:rsidR="0010114C" w:rsidRPr="007515C5">
        <w:rPr>
          <w:color w:val="EE0000"/>
          <w:highlight w:val="yellow"/>
          <w:lang w:val="en-GB"/>
        </w:rPr>
        <w:t xml:space="preserve">in the horizontal plane </w:t>
      </w:r>
      <w:r w:rsidR="00B60BCA" w:rsidRPr="007515C5">
        <w:rPr>
          <w:color w:val="EE0000"/>
          <w:highlight w:val="yellow"/>
          <w:lang w:val="en-GB"/>
        </w:rPr>
        <w:t>is located at the geometric centre of the module or array</w:t>
      </w:r>
      <w:r w:rsidR="006F641A" w:rsidRPr="007515C5">
        <w:rPr>
          <w:color w:val="EE0000"/>
          <w:highlight w:val="yellow"/>
          <w:lang w:val="en-GB"/>
        </w:rPr>
        <w:t xml:space="preserve">. </w:t>
      </w:r>
      <w:r w:rsidR="008A4926" w:rsidRPr="007515C5">
        <w:rPr>
          <w:color w:val="EE0000"/>
          <w:highlight w:val="yellow"/>
          <w:lang w:val="en-GB"/>
        </w:rPr>
        <w:t xml:space="preserve">The mass moments of inertia are </w:t>
      </w:r>
      <w:r w:rsidR="00695CB6" w:rsidRPr="007515C5">
        <w:rPr>
          <w:color w:val="EE0000"/>
          <w:highlight w:val="yellow"/>
          <w:lang w:val="en-GB"/>
        </w:rPr>
        <w:t>computed</w:t>
      </w:r>
      <w:r w:rsidR="007515C5" w:rsidRPr="007515C5">
        <w:rPr>
          <w:color w:val="EE0000"/>
          <w:highlight w:val="yellow"/>
          <w:lang w:val="en-GB"/>
        </w:rPr>
        <w:t xml:space="preserve"> about</w:t>
      </w:r>
      <w:r w:rsidR="00695CB6" w:rsidRPr="007515C5">
        <w:rPr>
          <w:color w:val="EE0000"/>
          <w:highlight w:val="yellow"/>
          <w:lang w:val="en-GB"/>
        </w:rPr>
        <w:t xml:space="preserve"> the </w:t>
      </w:r>
      <w:r w:rsidR="00821871" w:rsidRPr="007515C5">
        <w:rPr>
          <w:color w:val="EE0000"/>
          <w:highlight w:val="yellow"/>
          <w:lang w:val="en-GB"/>
        </w:rPr>
        <w:t>centres of gravity</w:t>
      </w:r>
      <w:r w:rsidR="007515C5" w:rsidRPr="007515C5">
        <w:rPr>
          <w:color w:val="EE0000"/>
          <w:highlight w:val="yellow"/>
          <w:lang w:val="en-GB"/>
        </w:rPr>
        <w:t xml:space="preserve"> respectively as reference points.</w:t>
      </w:r>
    </w:p>
    <w:p w14:paraId="3D5DC092" w14:textId="77777777" w:rsidR="00A86E79" w:rsidRPr="003329E0" w:rsidRDefault="00A86E79" w:rsidP="00F34149">
      <w:pPr>
        <w:pStyle w:val="BodytextIndented"/>
        <w:rPr>
          <w:lang w:val="en-GB"/>
        </w:rPr>
      </w:pPr>
    </w:p>
    <w:p w14:paraId="3BCF3B58" w14:textId="30EA7C22" w:rsidR="00744B52" w:rsidRPr="003329E0" w:rsidRDefault="00744B52" w:rsidP="00744B52">
      <w:pPr>
        <w:pStyle w:val="Caption"/>
        <w:keepNext/>
        <w:spacing w:after="120"/>
        <w:jc w:val="center"/>
        <w:rPr>
          <w:i w:val="0"/>
          <w:iCs w:val="0"/>
          <w:color w:val="auto"/>
          <w:sz w:val="22"/>
          <w:szCs w:val="22"/>
        </w:rPr>
      </w:pPr>
      <w:bookmarkStart w:id="5" w:name="_Ref240024108"/>
      <w:r w:rsidRPr="003329E0">
        <w:rPr>
          <w:b/>
          <w:bCs/>
          <w:i w:val="0"/>
          <w:iCs w:val="0"/>
          <w:color w:val="auto"/>
          <w:sz w:val="22"/>
          <w:szCs w:val="22"/>
        </w:rPr>
        <w:t xml:space="preserve">Table </w:t>
      </w:r>
      <w:r w:rsidRPr="003329E0">
        <w:rPr>
          <w:b/>
          <w:bCs/>
          <w:i w:val="0"/>
          <w:iCs w:val="0"/>
          <w:color w:val="auto"/>
          <w:sz w:val="22"/>
          <w:szCs w:val="22"/>
        </w:rPr>
        <w:fldChar w:fldCharType="begin"/>
      </w:r>
      <w:r w:rsidRPr="003329E0">
        <w:rPr>
          <w:b/>
          <w:bCs/>
          <w:i w:val="0"/>
          <w:iCs w:val="0"/>
          <w:color w:val="auto"/>
          <w:sz w:val="22"/>
          <w:szCs w:val="22"/>
        </w:rPr>
        <w:instrText xml:space="preserve"> SEQ Table \* ARABIC </w:instrText>
      </w:r>
      <w:r w:rsidRPr="003329E0">
        <w:rPr>
          <w:b/>
          <w:bCs/>
          <w:i w:val="0"/>
          <w:iCs w:val="0"/>
          <w:color w:val="auto"/>
          <w:sz w:val="22"/>
          <w:szCs w:val="22"/>
        </w:rPr>
        <w:fldChar w:fldCharType="separate"/>
      </w:r>
      <w:r w:rsidR="00972D5A">
        <w:rPr>
          <w:b/>
          <w:bCs/>
          <w:i w:val="0"/>
          <w:iCs w:val="0"/>
          <w:noProof/>
          <w:color w:val="auto"/>
          <w:sz w:val="22"/>
          <w:szCs w:val="22"/>
        </w:rPr>
        <w:t>2</w:t>
      </w:r>
      <w:r w:rsidRPr="003329E0">
        <w:rPr>
          <w:b/>
          <w:bCs/>
          <w:i w:val="0"/>
          <w:iCs w:val="0"/>
          <w:color w:val="auto"/>
          <w:sz w:val="22"/>
          <w:szCs w:val="22"/>
        </w:rPr>
        <w:fldChar w:fldCharType="end"/>
      </w:r>
      <w:bookmarkEnd w:id="5"/>
      <w:r w:rsidRPr="003329E0">
        <w:rPr>
          <w:b/>
          <w:bCs/>
          <w:i w:val="0"/>
          <w:iCs w:val="0"/>
          <w:color w:val="auto"/>
          <w:sz w:val="22"/>
          <w:szCs w:val="22"/>
        </w:rPr>
        <w:t>.</w:t>
      </w:r>
      <w:r w:rsidRPr="003329E0">
        <w:rPr>
          <w:i w:val="0"/>
          <w:iCs w:val="0"/>
          <w:color w:val="auto"/>
          <w:sz w:val="22"/>
          <w:szCs w:val="22"/>
        </w:rPr>
        <w:t xml:space="preserve"> Summary of the module and array properties in this study.</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701"/>
        <w:gridCol w:w="1701"/>
        <w:gridCol w:w="1701"/>
        <w:gridCol w:w="1701"/>
      </w:tblGrid>
      <w:tr w:rsidR="004B4B94" w:rsidRPr="003329E0" w14:paraId="79195963" w14:textId="77777777" w:rsidTr="00F6425C">
        <w:tc>
          <w:tcPr>
            <w:tcW w:w="2263" w:type="dxa"/>
            <w:tcBorders>
              <w:top w:val="single" w:sz="4" w:space="0" w:color="auto"/>
              <w:bottom w:val="single" w:sz="4" w:space="0" w:color="auto"/>
            </w:tcBorders>
          </w:tcPr>
          <w:p w14:paraId="18304BB8" w14:textId="57A0710B" w:rsidR="004B4B94" w:rsidRPr="003329E0" w:rsidRDefault="004B4B94" w:rsidP="004B4B94">
            <w:pPr>
              <w:pStyle w:val="BodytextIndented"/>
              <w:spacing w:before="40" w:after="40"/>
              <w:ind w:firstLine="0"/>
              <w:rPr>
                <w:lang w:val="en-GB"/>
              </w:rPr>
            </w:pPr>
            <w:r w:rsidRPr="003329E0">
              <w:rPr>
                <w:lang w:val="en-GB"/>
              </w:rPr>
              <w:t>Properties</w:t>
            </w:r>
          </w:p>
        </w:tc>
        <w:tc>
          <w:tcPr>
            <w:tcW w:w="1701" w:type="dxa"/>
            <w:tcBorders>
              <w:top w:val="single" w:sz="4" w:space="0" w:color="auto"/>
              <w:bottom w:val="single" w:sz="4" w:space="0" w:color="auto"/>
            </w:tcBorders>
          </w:tcPr>
          <w:p w14:paraId="0FD580FA" w14:textId="45A356A4" w:rsidR="004B4B94" w:rsidRPr="003329E0" w:rsidRDefault="004B4B94" w:rsidP="004B4B94">
            <w:pPr>
              <w:pStyle w:val="BodytextIndented"/>
              <w:spacing w:before="40" w:after="40"/>
              <w:ind w:firstLine="0"/>
              <w:rPr>
                <w:lang w:val="en-GB"/>
              </w:rPr>
            </w:pPr>
            <w:r w:rsidRPr="003329E0">
              <w:rPr>
                <w:lang w:val="en-GB"/>
              </w:rPr>
              <w:t>Single Module</w:t>
            </w:r>
          </w:p>
        </w:tc>
        <w:tc>
          <w:tcPr>
            <w:tcW w:w="1701" w:type="dxa"/>
            <w:tcBorders>
              <w:top w:val="single" w:sz="4" w:space="0" w:color="auto"/>
              <w:bottom w:val="single" w:sz="4" w:space="0" w:color="auto"/>
            </w:tcBorders>
          </w:tcPr>
          <w:p w14:paraId="0CC1B3F7" w14:textId="6DB8CA47" w:rsidR="004B4B94" w:rsidRPr="003329E0" w:rsidRDefault="004B4B94" w:rsidP="004B4B94">
            <w:pPr>
              <w:pStyle w:val="BodytextIndented"/>
              <w:spacing w:before="40" w:after="40"/>
              <w:ind w:firstLine="0"/>
              <w:rPr>
                <w:lang w:val="en-GB"/>
              </w:rPr>
            </w:pPr>
            <w:r w:rsidRPr="003329E0">
              <w:rPr>
                <w:lang w:val="en-GB"/>
              </w:rPr>
              <w:t>Case 1</w:t>
            </w:r>
          </w:p>
        </w:tc>
        <w:tc>
          <w:tcPr>
            <w:tcW w:w="1701" w:type="dxa"/>
            <w:tcBorders>
              <w:top w:val="single" w:sz="4" w:space="0" w:color="auto"/>
              <w:bottom w:val="single" w:sz="4" w:space="0" w:color="auto"/>
            </w:tcBorders>
          </w:tcPr>
          <w:p w14:paraId="7E21C698" w14:textId="2CF79874" w:rsidR="004B4B94" w:rsidRPr="003329E0" w:rsidRDefault="004B4B94" w:rsidP="004B4B94">
            <w:pPr>
              <w:pStyle w:val="BodytextIndented"/>
              <w:spacing w:before="40" w:after="40"/>
              <w:ind w:firstLine="0"/>
              <w:rPr>
                <w:lang w:val="en-GB"/>
              </w:rPr>
            </w:pPr>
            <w:r w:rsidRPr="003329E0">
              <w:rPr>
                <w:lang w:val="en-GB"/>
              </w:rPr>
              <w:t>Case 2</w:t>
            </w:r>
          </w:p>
        </w:tc>
        <w:tc>
          <w:tcPr>
            <w:tcW w:w="1701" w:type="dxa"/>
            <w:tcBorders>
              <w:top w:val="single" w:sz="4" w:space="0" w:color="auto"/>
              <w:bottom w:val="single" w:sz="4" w:space="0" w:color="auto"/>
            </w:tcBorders>
          </w:tcPr>
          <w:p w14:paraId="70CCBA70" w14:textId="13F6E2A5" w:rsidR="004B4B94" w:rsidRPr="003329E0" w:rsidRDefault="004B4B94" w:rsidP="004B4B94">
            <w:pPr>
              <w:pStyle w:val="BodytextIndented"/>
              <w:spacing w:before="40" w:after="40"/>
              <w:ind w:firstLine="0"/>
              <w:rPr>
                <w:lang w:val="en-GB"/>
              </w:rPr>
            </w:pPr>
            <w:r w:rsidRPr="003329E0">
              <w:rPr>
                <w:lang w:val="en-GB"/>
              </w:rPr>
              <w:t>Case 3</w:t>
            </w:r>
          </w:p>
        </w:tc>
      </w:tr>
      <w:tr w:rsidR="004B4B94" w:rsidRPr="003329E0" w14:paraId="33023FB3" w14:textId="77777777" w:rsidTr="00F6425C">
        <w:trPr>
          <w:trHeight w:val="300"/>
        </w:trPr>
        <w:tc>
          <w:tcPr>
            <w:tcW w:w="2263" w:type="dxa"/>
            <w:tcBorders>
              <w:top w:val="single" w:sz="4" w:space="0" w:color="auto"/>
            </w:tcBorders>
          </w:tcPr>
          <w:p w14:paraId="5C873129" w14:textId="0525C373" w:rsidR="004B4B94" w:rsidRPr="003329E0" w:rsidRDefault="004B4B94" w:rsidP="00F34149">
            <w:pPr>
              <w:pStyle w:val="BodytextIndented"/>
              <w:ind w:firstLine="0"/>
              <w:rPr>
                <w:lang w:val="en-GB"/>
              </w:rPr>
            </w:pPr>
            <w:r w:rsidRPr="003329E0">
              <w:rPr>
                <w:lang w:val="en-GB"/>
              </w:rPr>
              <w:t>Total mass, kg</w:t>
            </w:r>
          </w:p>
        </w:tc>
        <w:tc>
          <w:tcPr>
            <w:tcW w:w="1701" w:type="dxa"/>
            <w:tcBorders>
              <w:top w:val="single" w:sz="4" w:space="0" w:color="auto"/>
            </w:tcBorders>
          </w:tcPr>
          <w:p w14:paraId="4975D806" w14:textId="510E6497" w:rsidR="004B4B94" w:rsidRPr="009E7915" w:rsidRDefault="00745527" w:rsidP="00745527">
            <w:pPr>
              <w:jc w:val="both"/>
              <w:rPr>
                <w:rFonts w:cs="Times"/>
                <w:color w:val="EE0000"/>
                <w:szCs w:val="22"/>
                <w:highlight w:val="yellow"/>
                <w:lang w:eastAsia="zh-CN"/>
              </w:rPr>
            </w:pPr>
            <w:r w:rsidRPr="009E7915">
              <w:rPr>
                <w:rFonts w:cs="Times"/>
                <w:color w:val="EE0000"/>
                <w:szCs w:val="22"/>
                <w:highlight w:val="yellow"/>
              </w:rPr>
              <w:t>10</w:t>
            </w:r>
            <w:r w:rsidR="006A329A" w:rsidRPr="009E7915">
              <w:rPr>
                <w:rFonts w:cs="Times"/>
                <w:color w:val="EE0000"/>
                <w:szCs w:val="22"/>
                <w:highlight w:val="yellow"/>
              </w:rPr>
              <w:t>,</w:t>
            </w:r>
            <w:r w:rsidRPr="009E7915">
              <w:rPr>
                <w:rFonts w:cs="Times"/>
                <w:color w:val="EE0000"/>
                <w:szCs w:val="22"/>
                <w:highlight w:val="yellow"/>
              </w:rPr>
              <w:t>9</w:t>
            </w:r>
            <w:r w:rsidR="007A48D2" w:rsidRPr="009E7915">
              <w:rPr>
                <w:rFonts w:cs="Times"/>
                <w:color w:val="EE0000"/>
                <w:szCs w:val="22"/>
                <w:highlight w:val="yellow"/>
              </w:rPr>
              <w:t>84</w:t>
            </w:r>
            <w:r w:rsidR="006A329A" w:rsidRPr="009E7915">
              <w:rPr>
                <w:rFonts w:cs="Times"/>
                <w:color w:val="EE0000"/>
                <w:szCs w:val="22"/>
                <w:highlight w:val="yellow"/>
              </w:rPr>
              <w:t>,</w:t>
            </w:r>
            <w:r w:rsidR="007A48D2" w:rsidRPr="009E7915">
              <w:rPr>
                <w:rFonts w:cs="Times"/>
                <w:color w:val="EE0000"/>
                <w:szCs w:val="22"/>
                <w:highlight w:val="yellow"/>
              </w:rPr>
              <w:t>700</w:t>
            </w:r>
          </w:p>
        </w:tc>
        <w:tc>
          <w:tcPr>
            <w:tcW w:w="1701" w:type="dxa"/>
            <w:tcBorders>
              <w:top w:val="single" w:sz="4" w:space="0" w:color="auto"/>
            </w:tcBorders>
          </w:tcPr>
          <w:p w14:paraId="48ED27C2" w14:textId="4604C101" w:rsidR="004B4B94" w:rsidRPr="009E7915" w:rsidRDefault="00C87B88" w:rsidP="00C87B88">
            <w:pPr>
              <w:jc w:val="both"/>
              <w:rPr>
                <w:rFonts w:cs="Times"/>
                <w:color w:val="EE0000"/>
                <w:szCs w:val="22"/>
                <w:highlight w:val="yellow"/>
                <w:lang w:eastAsia="zh-CN"/>
              </w:rPr>
            </w:pPr>
            <w:r w:rsidRPr="009E7915">
              <w:rPr>
                <w:rFonts w:cs="Times"/>
                <w:color w:val="EE0000"/>
                <w:szCs w:val="22"/>
                <w:highlight w:val="yellow"/>
              </w:rPr>
              <w:t>7</w:t>
            </w:r>
            <w:r w:rsidR="0091455E" w:rsidRPr="009E7915">
              <w:rPr>
                <w:rFonts w:cs="Times"/>
                <w:color w:val="EE0000"/>
                <w:szCs w:val="22"/>
                <w:highlight w:val="yellow"/>
              </w:rPr>
              <w:t>9</w:t>
            </w:r>
            <w:r w:rsidRPr="009E7915">
              <w:rPr>
                <w:rFonts w:cs="Times"/>
                <w:color w:val="EE0000"/>
                <w:szCs w:val="22"/>
                <w:highlight w:val="yellow"/>
              </w:rPr>
              <w:t>,</w:t>
            </w:r>
            <w:r w:rsidR="0091455E" w:rsidRPr="009E7915">
              <w:rPr>
                <w:rFonts w:cs="Times"/>
                <w:color w:val="EE0000"/>
                <w:szCs w:val="22"/>
                <w:highlight w:val="yellow"/>
              </w:rPr>
              <w:t>837</w:t>
            </w:r>
            <w:r w:rsidRPr="009E7915">
              <w:rPr>
                <w:rFonts w:cs="Times"/>
                <w:color w:val="EE0000"/>
                <w:szCs w:val="22"/>
                <w:highlight w:val="yellow"/>
              </w:rPr>
              <w:t>,</w:t>
            </w:r>
            <w:r w:rsidR="0091455E" w:rsidRPr="009E7915">
              <w:rPr>
                <w:rFonts w:cs="Times"/>
                <w:color w:val="EE0000"/>
                <w:szCs w:val="22"/>
                <w:highlight w:val="yellow"/>
              </w:rPr>
              <w:t>400</w:t>
            </w:r>
          </w:p>
        </w:tc>
        <w:tc>
          <w:tcPr>
            <w:tcW w:w="1701" w:type="dxa"/>
            <w:tcBorders>
              <w:top w:val="single" w:sz="4" w:space="0" w:color="auto"/>
            </w:tcBorders>
          </w:tcPr>
          <w:p w14:paraId="4D1B258D" w14:textId="6719D0D3" w:rsidR="004B4B94" w:rsidRPr="009E7915" w:rsidRDefault="00A635E9" w:rsidP="00F34149">
            <w:pPr>
              <w:pStyle w:val="BodytextIndented"/>
              <w:ind w:firstLine="0"/>
              <w:rPr>
                <w:color w:val="EE0000"/>
                <w:highlight w:val="yellow"/>
                <w:lang w:val="en-GB"/>
              </w:rPr>
            </w:pPr>
            <w:r w:rsidRPr="009E7915">
              <w:rPr>
                <w:color w:val="EE0000"/>
                <w:highlight w:val="yellow"/>
                <w:lang w:val="en-GB"/>
              </w:rPr>
              <w:t>8</w:t>
            </w:r>
            <w:r w:rsidR="00D051A0" w:rsidRPr="009E7915">
              <w:rPr>
                <w:color w:val="EE0000"/>
                <w:highlight w:val="yellow"/>
                <w:lang w:val="en-GB"/>
              </w:rPr>
              <w:t>4</w:t>
            </w:r>
            <w:r w:rsidRPr="009E7915">
              <w:rPr>
                <w:color w:val="EE0000"/>
                <w:highlight w:val="yellow"/>
                <w:lang w:val="en-GB"/>
              </w:rPr>
              <w:t>,1</w:t>
            </w:r>
            <w:r w:rsidR="00D051A0" w:rsidRPr="009E7915">
              <w:rPr>
                <w:color w:val="EE0000"/>
                <w:highlight w:val="yellow"/>
                <w:lang w:val="en-GB"/>
              </w:rPr>
              <w:t>92</w:t>
            </w:r>
            <w:r w:rsidRPr="009E7915">
              <w:rPr>
                <w:color w:val="EE0000"/>
                <w:highlight w:val="yellow"/>
                <w:lang w:val="en-GB"/>
              </w:rPr>
              <w:t>,</w:t>
            </w:r>
            <w:r w:rsidR="009E7915" w:rsidRPr="009E7915">
              <w:rPr>
                <w:color w:val="EE0000"/>
                <w:highlight w:val="yellow"/>
                <w:lang w:val="en-GB"/>
              </w:rPr>
              <w:t>300</w:t>
            </w:r>
          </w:p>
        </w:tc>
        <w:tc>
          <w:tcPr>
            <w:tcW w:w="1701" w:type="dxa"/>
            <w:tcBorders>
              <w:top w:val="single" w:sz="4" w:space="0" w:color="auto"/>
            </w:tcBorders>
          </w:tcPr>
          <w:p w14:paraId="257C7787" w14:textId="7185FE3E" w:rsidR="004B4B94" w:rsidRPr="009E7915" w:rsidRDefault="00A635E9" w:rsidP="00F34149">
            <w:pPr>
              <w:pStyle w:val="BodytextIndented"/>
              <w:ind w:firstLine="0"/>
              <w:rPr>
                <w:color w:val="EE0000"/>
                <w:highlight w:val="yellow"/>
                <w:lang w:val="en-GB"/>
              </w:rPr>
            </w:pPr>
            <w:r w:rsidRPr="009E7915">
              <w:rPr>
                <w:color w:val="EE0000"/>
                <w:highlight w:val="yellow"/>
                <w:lang w:val="en-GB"/>
              </w:rPr>
              <w:t>8</w:t>
            </w:r>
            <w:r w:rsidR="00B62CA3" w:rsidRPr="009E7915">
              <w:rPr>
                <w:color w:val="EE0000"/>
                <w:highlight w:val="yellow"/>
                <w:lang w:val="en-GB"/>
              </w:rPr>
              <w:t>4</w:t>
            </w:r>
            <w:r w:rsidRPr="009E7915">
              <w:rPr>
                <w:color w:val="EE0000"/>
                <w:highlight w:val="yellow"/>
                <w:lang w:val="en-GB"/>
              </w:rPr>
              <w:t>,1</w:t>
            </w:r>
            <w:r w:rsidR="00B62CA3" w:rsidRPr="009E7915">
              <w:rPr>
                <w:color w:val="EE0000"/>
                <w:highlight w:val="yellow"/>
                <w:lang w:val="en-GB"/>
              </w:rPr>
              <w:t>92</w:t>
            </w:r>
            <w:r w:rsidRPr="009E7915">
              <w:rPr>
                <w:color w:val="EE0000"/>
                <w:highlight w:val="yellow"/>
                <w:lang w:val="en-GB"/>
              </w:rPr>
              <w:t>,</w:t>
            </w:r>
            <w:r w:rsidR="00B62CA3" w:rsidRPr="009E7915">
              <w:rPr>
                <w:color w:val="EE0000"/>
                <w:highlight w:val="yellow"/>
                <w:lang w:val="en-GB"/>
              </w:rPr>
              <w:t>100</w:t>
            </w:r>
          </w:p>
        </w:tc>
      </w:tr>
      <w:tr w:rsidR="004B4B94" w:rsidRPr="003329E0" w14:paraId="4A28A428" w14:textId="77777777" w:rsidTr="00FE7C5E">
        <w:trPr>
          <w:trHeight w:val="300"/>
        </w:trPr>
        <w:tc>
          <w:tcPr>
            <w:tcW w:w="2263" w:type="dxa"/>
          </w:tcPr>
          <w:p w14:paraId="78527EB4" w14:textId="5B699700" w:rsidR="004B4B94" w:rsidRPr="003329E0" w:rsidRDefault="00AE4B44" w:rsidP="00F34149">
            <w:pPr>
              <w:pStyle w:val="BodytextIndented"/>
              <w:ind w:firstLine="0"/>
              <w:rPr>
                <w:lang w:val="en-GB"/>
              </w:rPr>
            </w:pPr>
            <w:r w:rsidRPr="003329E0">
              <w:rPr>
                <w:lang w:val="en-GB"/>
              </w:rPr>
              <w:t>Designated draft, m</w:t>
            </w:r>
          </w:p>
        </w:tc>
        <w:tc>
          <w:tcPr>
            <w:tcW w:w="1701" w:type="dxa"/>
          </w:tcPr>
          <w:p w14:paraId="0FD3C6F0" w14:textId="4FD968A9" w:rsidR="004B4B94" w:rsidRPr="003329E0" w:rsidRDefault="006A329A" w:rsidP="00F34149">
            <w:pPr>
              <w:pStyle w:val="BodytextIndented"/>
              <w:ind w:firstLine="0"/>
              <w:rPr>
                <w:lang w:val="en-GB"/>
              </w:rPr>
            </w:pPr>
            <w:r w:rsidRPr="003329E0">
              <w:rPr>
                <w:lang w:val="en-GB"/>
              </w:rPr>
              <w:t>6.60</w:t>
            </w:r>
          </w:p>
        </w:tc>
        <w:tc>
          <w:tcPr>
            <w:tcW w:w="1701" w:type="dxa"/>
          </w:tcPr>
          <w:p w14:paraId="4A83AF4B" w14:textId="56103912" w:rsidR="004B4B94" w:rsidRPr="003329E0" w:rsidRDefault="00FE291D" w:rsidP="00F34149">
            <w:pPr>
              <w:pStyle w:val="BodytextIndented"/>
              <w:ind w:firstLine="0"/>
              <w:rPr>
                <w:lang w:val="en-GB"/>
              </w:rPr>
            </w:pPr>
            <w:r w:rsidRPr="003329E0">
              <w:rPr>
                <w:lang w:val="en-GB"/>
              </w:rPr>
              <w:t>6.60</w:t>
            </w:r>
          </w:p>
        </w:tc>
        <w:tc>
          <w:tcPr>
            <w:tcW w:w="1701" w:type="dxa"/>
          </w:tcPr>
          <w:p w14:paraId="38E89C60" w14:textId="4450C2C9" w:rsidR="004B4B94" w:rsidRPr="003329E0" w:rsidRDefault="007538A1" w:rsidP="00F34149">
            <w:pPr>
              <w:pStyle w:val="BodytextIndented"/>
              <w:ind w:firstLine="0"/>
              <w:rPr>
                <w:lang w:val="en-GB"/>
              </w:rPr>
            </w:pPr>
            <w:r w:rsidRPr="003329E0">
              <w:rPr>
                <w:lang w:val="en-GB"/>
              </w:rPr>
              <w:t>6.96</w:t>
            </w:r>
          </w:p>
        </w:tc>
        <w:tc>
          <w:tcPr>
            <w:tcW w:w="1701" w:type="dxa"/>
          </w:tcPr>
          <w:p w14:paraId="4EC3D755" w14:textId="2F07370B" w:rsidR="004B4B94" w:rsidRPr="003329E0" w:rsidRDefault="007538A1" w:rsidP="00F34149">
            <w:pPr>
              <w:pStyle w:val="BodytextIndented"/>
              <w:ind w:firstLine="0"/>
              <w:rPr>
                <w:lang w:val="en-GB"/>
              </w:rPr>
            </w:pPr>
            <w:r w:rsidRPr="003329E0">
              <w:rPr>
                <w:lang w:val="en-GB"/>
              </w:rPr>
              <w:t>6.96</w:t>
            </w:r>
          </w:p>
        </w:tc>
      </w:tr>
      <w:tr w:rsidR="002B2B8C" w:rsidRPr="003329E0" w14:paraId="4163DC9C" w14:textId="77777777" w:rsidTr="00FE7C5E">
        <w:trPr>
          <w:trHeight w:val="300"/>
        </w:trPr>
        <w:tc>
          <w:tcPr>
            <w:tcW w:w="2263" w:type="dxa"/>
          </w:tcPr>
          <w:p w14:paraId="16832EB1" w14:textId="0B1EC422" w:rsidR="002B2B8C" w:rsidRPr="003329E0" w:rsidRDefault="002A3A53" w:rsidP="001E00A2">
            <w:pPr>
              <w:pStyle w:val="BodytextIndented"/>
              <w:ind w:firstLine="0"/>
              <w:jc w:val="left"/>
              <w:rPr>
                <w:lang w:val="en-GB"/>
              </w:rPr>
            </w:pPr>
            <w:r w:rsidRPr="003329E0">
              <w:rPr>
                <w:lang w:val="en-GB"/>
              </w:rPr>
              <w:t>Z-axis c</w:t>
            </w:r>
            <w:r w:rsidR="00EF3835" w:rsidRPr="003329E0">
              <w:rPr>
                <w:lang w:val="en-GB"/>
              </w:rPr>
              <w:t>entre of gravity</w:t>
            </w:r>
            <w:r w:rsidR="002303ED" w:rsidRPr="003329E0">
              <w:rPr>
                <w:lang w:val="en-GB"/>
              </w:rPr>
              <w:t xml:space="preserve"> (from waterline)</w:t>
            </w:r>
            <w:r w:rsidR="00EF3835" w:rsidRPr="003329E0">
              <w:rPr>
                <w:lang w:val="en-GB"/>
              </w:rPr>
              <w:t>, m</w:t>
            </w:r>
          </w:p>
        </w:tc>
        <w:tc>
          <w:tcPr>
            <w:tcW w:w="1701" w:type="dxa"/>
          </w:tcPr>
          <w:p w14:paraId="41A2F9D1" w14:textId="3A35A9B1" w:rsidR="002B2B8C" w:rsidRPr="003329E0" w:rsidRDefault="001466E4" w:rsidP="001466E4">
            <w:pPr>
              <w:pStyle w:val="BodytextIndented"/>
              <w:ind w:firstLine="0"/>
              <w:rPr>
                <w:lang w:val="en-GB"/>
              </w:rPr>
            </w:pPr>
            <w:r w:rsidRPr="003329E0">
              <w:rPr>
                <w:iCs w:val="0"/>
                <w:lang w:val="en-GB"/>
              </w:rPr>
              <w:t>-</w:t>
            </w:r>
            <w:r w:rsidRPr="003329E0">
              <w:rPr>
                <w:lang w:val="en-GB"/>
              </w:rPr>
              <w:t>0.6</w:t>
            </w:r>
            <w:r w:rsidR="009D08DD" w:rsidRPr="003329E0">
              <w:rPr>
                <w:lang w:val="en-GB"/>
              </w:rPr>
              <w:t>0</w:t>
            </w:r>
          </w:p>
        </w:tc>
        <w:tc>
          <w:tcPr>
            <w:tcW w:w="1701" w:type="dxa"/>
          </w:tcPr>
          <w:p w14:paraId="2456A5A3" w14:textId="3CA37C90" w:rsidR="002B2B8C" w:rsidRPr="003329E0" w:rsidRDefault="00FE291D" w:rsidP="00F34149">
            <w:pPr>
              <w:pStyle w:val="BodytextIndented"/>
              <w:ind w:firstLine="0"/>
              <w:rPr>
                <w:lang w:val="en-GB"/>
              </w:rPr>
            </w:pPr>
            <w:r w:rsidRPr="003329E0">
              <w:rPr>
                <w:lang w:val="en-GB"/>
              </w:rPr>
              <w:t>-0.60</w:t>
            </w:r>
          </w:p>
        </w:tc>
        <w:tc>
          <w:tcPr>
            <w:tcW w:w="1701" w:type="dxa"/>
          </w:tcPr>
          <w:p w14:paraId="2B1D2878" w14:textId="39662596" w:rsidR="002B2B8C" w:rsidRPr="003329E0" w:rsidRDefault="007538A1" w:rsidP="00F34149">
            <w:pPr>
              <w:pStyle w:val="BodytextIndented"/>
              <w:ind w:firstLine="0"/>
              <w:rPr>
                <w:lang w:val="en-GB"/>
              </w:rPr>
            </w:pPr>
            <w:r w:rsidRPr="003329E0">
              <w:rPr>
                <w:lang w:val="en-GB"/>
              </w:rPr>
              <w:t>-1.18</w:t>
            </w:r>
          </w:p>
        </w:tc>
        <w:tc>
          <w:tcPr>
            <w:tcW w:w="1701" w:type="dxa"/>
          </w:tcPr>
          <w:p w14:paraId="18A65DA9" w14:textId="57B5B450" w:rsidR="002B2B8C" w:rsidRPr="003329E0" w:rsidRDefault="007538A1" w:rsidP="00F34149">
            <w:pPr>
              <w:pStyle w:val="BodytextIndented"/>
              <w:ind w:firstLine="0"/>
              <w:rPr>
                <w:lang w:val="en-GB"/>
              </w:rPr>
            </w:pPr>
            <w:r w:rsidRPr="003329E0">
              <w:rPr>
                <w:lang w:val="en-GB"/>
              </w:rPr>
              <w:t>-0.6</w:t>
            </w:r>
            <w:r w:rsidR="00945D31" w:rsidRPr="003329E0">
              <w:rPr>
                <w:lang w:val="en-GB"/>
              </w:rPr>
              <w:t>6</w:t>
            </w:r>
          </w:p>
        </w:tc>
      </w:tr>
      <w:tr w:rsidR="002B2B8C" w:rsidRPr="003329E0" w14:paraId="6010BE84" w14:textId="77777777" w:rsidTr="00FE7C5E">
        <w:trPr>
          <w:trHeight w:val="300"/>
        </w:trPr>
        <w:tc>
          <w:tcPr>
            <w:tcW w:w="2263" w:type="dxa"/>
          </w:tcPr>
          <w:p w14:paraId="07AECA52" w14:textId="0D483A5E" w:rsidR="002B2B8C" w:rsidRPr="003329E0" w:rsidRDefault="001E00A2" w:rsidP="00F34149">
            <w:pPr>
              <w:pStyle w:val="BodytextIndented"/>
              <w:ind w:firstLine="0"/>
              <w:rPr>
                <w:lang w:val="en-GB"/>
              </w:rPr>
            </w:pPr>
            <w:proofErr w:type="spellStart"/>
            <w:r w:rsidRPr="003329E0">
              <w:rPr>
                <w:lang w:val="en-GB"/>
              </w:rPr>
              <w:t>I</w:t>
            </w:r>
            <w:r w:rsidRPr="003329E0">
              <w:rPr>
                <w:vertAlign w:val="subscript"/>
                <w:lang w:val="en-GB"/>
              </w:rPr>
              <w:t>xx</w:t>
            </w:r>
            <w:proofErr w:type="spellEnd"/>
            <w:r w:rsidRPr="003329E0">
              <w:rPr>
                <w:lang w:val="en-GB"/>
              </w:rPr>
              <w:t>, kg m</w:t>
            </w:r>
            <w:r w:rsidRPr="003329E0">
              <w:rPr>
                <w:vertAlign w:val="superscript"/>
                <w:lang w:val="en-GB"/>
              </w:rPr>
              <w:t>2</w:t>
            </w:r>
          </w:p>
        </w:tc>
        <w:tc>
          <w:tcPr>
            <w:tcW w:w="1701" w:type="dxa"/>
          </w:tcPr>
          <w:p w14:paraId="579459DE" w14:textId="78E511C3" w:rsidR="002B2B8C" w:rsidRPr="003329E0" w:rsidRDefault="001466E4" w:rsidP="00F34149">
            <w:pPr>
              <w:pStyle w:val="BodytextIndented"/>
              <w:ind w:firstLine="0"/>
              <w:rPr>
                <w:lang w:val="en-GB"/>
              </w:rPr>
            </w:pPr>
            <w:r w:rsidRPr="003329E0">
              <w:rPr>
                <w:lang w:val="en-GB"/>
              </w:rPr>
              <w:t>1,930,000,000</w:t>
            </w:r>
          </w:p>
        </w:tc>
        <w:tc>
          <w:tcPr>
            <w:tcW w:w="1701" w:type="dxa"/>
          </w:tcPr>
          <w:p w14:paraId="71488EAF" w14:textId="4D440F77" w:rsidR="002B2B8C" w:rsidRPr="003329E0" w:rsidRDefault="00C87B88" w:rsidP="00F34149">
            <w:pPr>
              <w:pStyle w:val="BodytextIndented"/>
              <w:ind w:firstLine="0"/>
              <w:rPr>
                <w:lang w:val="en-GB"/>
              </w:rPr>
            </w:pPr>
            <w:r w:rsidRPr="003329E0">
              <w:rPr>
                <w:lang w:val="en-GB"/>
              </w:rPr>
              <w:t>79,700,000,000</w:t>
            </w:r>
          </w:p>
        </w:tc>
        <w:tc>
          <w:tcPr>
            <w:tcW w:w="1701" w:type="dxa"/>
          </w:tcPr>
          <w:p w14:paraId="0796C524" w14:textId="131DE159" w:rsidR="002B2B8C" w:rsidRPr="003329E0" w:rsidRDefault="00945D31" w:rsidP="00F34149">
            <w:pPr>
              <w:pStyle w:val="BodytextIndented"/>
              <w:ind w:firstLine="0"/>
              <w:rPr>
                <w:lang w:val="en-GB"/>
              </w:rPr>
            </w:pPr>
            <w:r w:rsidRPr="003329E0">
              <w:rPr>
                <w:lang w:val="en-GB"/>
              </w:rPr>
              <w:t>83,500,000,000</w:t>
            </w:r>
          </w:p>
        </w:tc>
        <w:tc>
          <w:tcPr>
            <w:tcW w:w="1701" w:type="dxa"/>
          </w:tcPr>
          <w:p w14:paraId="3E15A968" w14:textId="300FAFCF" w:rsidR="002B2B8C" w:rsidRPr="003329E0" w:rsidRDefault="00684A7D" w:rsidP="00F34149">
            <w:pPr>
              <w:pStyle w:val="BodytextIndented"/>
              <w:ind w:firstLine="0"/>
              <w:rPr>
                <w:lang w:val="en-GB"/>
              </w:rPr>
            </w:pPr>
            <w:r w:rsidRPr="003329E0">
              <w:rPr>
                <w:lang w:val="en-GB"/>
              </w:rPr>
              <w:t>86,600,000,000</w:t>
            </w:r>
          </w:p>
        </w:tc>
      </w:tr>
      <w:tr w:rsidR="001E00A2" w:rsidRPr="003329E0" w14:paraId="691E0741" w14:textId="77777777" w:rsidTr="00FE7C5E">
        <w:trPr>
          <w:trHeight w:val="300"/>
        </w:trPr>
        <w:tc>
          <w:tcPr>
            <w:tcW w:w="2263" w:type="dxa"/>
          </w:tcPr>
          <w:p w14:paraId="142E68ED" w14:textId="713660A5" w:rsidR="001E00A2" w:rsidRPr="003329E0" w:rsidRDefault="001E00A2" w:rsidP="001E00A2">
            <w:pPr>
              <w:pStyle w:val="BodytextIndented"/>
              <w:ind w:firstLine="0"/>
              <w:rPr>
                <w:lang w:val="en-GB"/>
              </w:rPr>
            </w:pPr>
            <w:proofErr w:type="spellStart"/>
            <w:r w:rsidRPr="003329E0">
              <w:rPr>
                <w:lang w:val="en-GB"/>
              </w:rPr>
              <w:t>I</w:t>
            </w:r>
            <w:r w:rsidRPr="003329E0">
              <w:rPr>
                <w:vertAlign w:val="subscript"/>
                <w:lang w:val="en-GB"/>
              </w:rPr>
              <w:t>yy</w:t>
            </w:r>
            <w:proofErr w:type="spellEnd"/>
            <w:r w:rsidRPr="003329E0">
              <w:rPr>
                <w:lang w:val="en-GB"/>
              </w:rPr>
              <w:t>, kg m</w:t>
            </w:r>
            <w:r w:rsidRPr="003329E0">
              <w:rPr>
                <w:vertAlign w:val="superscript"/>
                <w:lang w:val="en-GB"/>
              </w:rPr>
              <w:t>2</w:t>
            </w:r>
          </w:p>
        </w:tc>
        <w:tc>
          <w:tcPr>
            <w:tcW w:w="1701" w:type="dxa"/>
          </w:tcPr>
          <w:p w14:paraId="537C1022" w14:textId="48A2A070" w:rsidR="001E00A2" w:rsidRPr="003329E0" w:rsidRDefault="009D08DD" w:rsidP="001E00A2">
            <w:pPr>
              <w:pStyle w:val="BodytextIndented"/>
              <w:ind w:firstLine="0"/>
              <w:rPr>
                <w:lang w:val="en-GB"/>
              </w:rPr>
            </w:pPr>
            <w:r w:rsidRPr="003329E0">
              <w:rPr>
                <w:lang w:val="en-GB"/>
              </w:rPr>
              <w:t>1,930,000,000</w:t>
            </w:r>
          </w:p>
        </w:tc>
        <w:tc>
          <w:tcPr>
            <w:tcW w:w="1701" w:type="dxa"/>
          </w:tcPr>
          <w:p w14:paraId="5983BF7E" w14:textId="6907BFB6" w:rsidR="001E00A2" w:rsidRPr="003329E0" w:rsidRDefault="00C87B88" w:rsidP="001E00A2">
            <w:pPr>
              <w:pStyle w:val="BodytextIndented"/>
              <w:ind w:firstLine="0"/>
              <w:rPr>
                <w:lang w:val="en-GB"/>
              </w:rPr>
            </w:pPr>
            <w:r w:rsidRPr="003329E0">
              <w:rPr>
                <w:lang w:val="en-GB"/>
              </w:rPr>
              <w:t>79,700,000,000</w:t>
            </w:r>
          </w:p>
        </w:tc>
        <w:tc>
          <w:tcPr>
            <w:tcW w:w="1701" w:type="dxa"/>
          </w:tcPr>
          <w:p w14:paraId="2E562821" w14:textId="04F0C426" w:rsidR="001E00A2" w:rsidRPr="003329E0" w:rsidRDefault="00945D31" w:rsidP="001E00A2">
            <w:pPr>
              <w:pStyle w:val="BodytextIndented"/>
              <w:ind w:firstLine="0"/>
              <w:rPr>
                <w:lang w:val="en-GB"/>
              </w:rPr>
            </w:pPr>
            <w:r w:rsidRPr="003329E0">
              <w:rPr>
                <w:lang w:val="en-GB"/>
              </w:rPr>
              <w:t>83,500,000,000</w:t>
            </w:r>
          </w:p>
        </w:tc>
        <w:tc>
          <w:tcPr>
            <w:tcW w:w="1701" w:type="dxa"/>
          </w:tcPr>
          <w:p w14:paraId="3A4E4E49" w14:textId="688874E0" w:rsidR="001E00A2" w:rsidRPr="003329E0" w:rsidRDefault="00684A7D" w:rsidP="001E00A2">
            <w:pPr>
              <w:pStyle w:val="BodytextIndented"/>
              <w:ind w:firstLine="0"/>
              <w:rPr>
                <w:lang w:val="en-GB"/>
              </w:rPr>
            </w:pPr>
            <w:r w:rsidRPr="003329E0">
              <w:rPr>
                <w:lang w:val="en-GB"/>
              </w:rPr>
              <w:t>86,600,000,000</w:t>
            </w:r>
          </w:p>
        </w:tc>
      </w:tr>
      <w:tr w:rsidR="001E00A2" w:rsidRPr="003329E0" w14:paraId="79B37D7C" w14:textId="77777777" w:rsidTr="00F6425C">
        <w:trPr>
          <w:trHeight w:val="300"/>
        </w:trPr>
        <w:tc>
          <w:tcPr>
            <w:tcW w:w="2263" w:type="dxa"/>
          </w:tcPr>
          <w:p w14:paraId="4009466B" w14:textId="4E268DC8" w:rsidR="001E00A2" w:rsidRPr="003329E0" w:rsidRDefault="001E00A2" w:rsidP="001E00A2">
            <w:pPr>
              <w:pStyle w:val="BodytextIndented"/>
              <w:ind w:firstLine="0"/>
              <w:rPr>
                <w:lang w:val="en-GB"/>
              </w:rPr>
            </w:pPr>
            <w:r w:rsidRPr="003329E0">
              <w:rPr>
                <w:lang w:val="en-GB"/>
              </w:rPr>
              <w:t>I</w:t>
            </w:r>
            <w:r w:rsidRPr="003329E0">
              <w:rPr>
                <w:vertAlign w:val="subscript"/>
                <w:lang w:val="en-GB"/>
              </w:rPr>
              <w:t>zz</w:t>
            </w:r>
            <w:r w:rsidRPr="003329E0">
              <w:rPr>
                <w:lang w:val="en-GB"/>
              </w:rPr>
              <w:t>, kg m</w:t>
            </w:r>
            <w:r w:rsidRPr="003329E0">
              <w:rPr>
                <w:vertAlign w:val="superscript"/>
                <w:lang w:val="en-GB"/>
              </w:rPr>
              <w:t>2</w:t>
            </w:r>
          </w:p>
        </w:tc>
        <w:tc>
          <w:tcPr>
            <w:tcW w:w="1701" w:type="dxa"/>
          </w:tcPr>
          <w:p w14:paraId="3EDF4FBD" w14:textId="50F74C44" w:rsidR="001E00A2" w:rsidRPr="003329E0" w:rsidRDefault="009D08DD" w:rsidP="001E00A2">
            <w:pPr>
              <w:pStyle w:val="BodytextIndented"/>
              <w:ind w:firstLine="0"/>
              <w:rPr>
                <w:lang w:val="en-GB"/>
              </w:rPr>
            </w:pPr>
            <w:r w:rsidRPr="003329E0">
              <w:rPr>
                <w:lang w:val="en-GB"/>
              </w:rPr>
              <w:t>3,420,000,000</w:t>
            </w:r>
          </w:p>
        </w:tc>
        <w:tc>
          <w:tcPr>
            <w:tcW w:w="1701" w:type="dxa"/>
          </w:tcPr>
          <w:p w14:paraId="1802C979" w14:textId="5B2932F1" w:rsidR="001E00A2" w:rsidRPr="003329E0" w:rsidRDefault="00FE291D" w:rsidP="001E00A2">
            <w:pPr>
              <w:pStyle w:val="BodytextIndented"/>
              <w:ind w:firstLine="0"/>
              <w:rPr>
                <w:lang w:val="en-GB"/>
              </w:rPr>
            </w:pPr>
            <w:r w:rsidRPr="003329E0">
              <w:rPr>
                <w:lang w:val="en-GB"/>
              </w:rPr>
              <w:t>156,000,000,000</w:t>
            </w:r>
          </w:p>
        </w:tc>
        <w:tc>
          <w:tcPr>
            <w:tcW w:w="1701" w:type="dxa"/>
          </w:tcPr>
          <w:p w14:paraId="3DF7E932" w14:textId="111EAADF" w:rsidR="001E00A2" w:rsidRPr="003329E0" w:rsidRDefault="00684A7D" w:rsidP="001E00A2">
            <w:pPr>
              <w:pStyle w:val="BodytextIndented"/>
              <w:ind w:firstLine="0"/>
              <w:rPr>
                <w:lang w:val="en-GB"/>
              </w:rPr>
            </w:pPr>
            <w:r w:rsidRPr="003329E0">
              <w:rPr>
                <w:lang w:val="en-GB"/>
              </w:rPr>
              <w:t>164,000,000,000</w:t>
            </w:r>
          </w:p>
        </w:tc>
        <w:tc>
          <w:tcPr>
            <w:tcW w:w="1701" w:type="dxa"/>
          </w:tcPr>
          <w:p w14:paraId="6AB9EC84" w14:textId="4BBD7802" w:rsidR="001E00A2" w:rsidRPr="003329E0" w:rsidRDefault="00684A7D" w:rsidP="001E00A2">
            <w:pPr>
              <w:pStyle w:val="BodytextIndented"/>
              <w:ind w:firstLine="0"/>
              <w:rPr>
                <w:lang w:val="en-GB"/>
              </w:rPr>
            </w:pPr>
            <w:r w:rsidRPr="003329E0">
              <w:rPr>
                <w:lang w:val="en-GB"/>
              </w:rPr>
              <w:t>164,000,000,000</w:t>
            </w:r>
          </w:p>
        </w:tc>
      </w:tr>
      <w:tr w:rsidR="001E00A2" w:rsidRPr="003329E0" w14:paraId="217BE291" w14:textId="77777777" w:rsidTr="00F6425C">
        <w:trPr>
          <w:trHeight w:val="300"/>
        </w:trPr>
        <w:tc>
          <w:tcPr>
            <w:tcW w:w="2263" w:type="dxa"/>
            <w:tcBorders>
              <w:bottom w:val="single" w:sz="4" w:space="0" w:color="auto"/>
            </w:tcBorders>
          </w:tcPr>
          <w:p w14:paraId="787BD22F" w14:textId="28AF980A" w:rsidR="001E00A2" w:rsidRPr="003329E0" w:rsidRDefault="001E00A2" w:rsidP="001E00A2">
            <w:pPr>
              <w:pStyle w:val="BodytextIndented"/>
              <w:ind w:firstLine="0"/>
              <w:rPr>
                <w:lang w:val="en-GB"/>
              </w:rPr>
            </w:pPr>
            <w:proofErr w:type="spellStart"/>
            <w:r w:rsidRPr="003329E0">
              <w:rPr>
                <w:lang w:val="en-GB"/>
              </w:rPr>
              <w:t>I</w:t>
            </w:r>
            <w:r w:rsidRPr="003329E0">
              <w:rPr>
                <w:vertAlign w:val="subscript"/>
                <w:lang w:val="en-GB"/>
              </w:rPr>
              <w:t>xz</w:t>
            </w:r>
            <w:proofErr w:type="spellEnd"/>
            <w:r w:rsidRPr="003329E0">
              <w:rPr>
                <w:lang w:val="en-GB"/>
              </w:rPr>
              <w:t>, kg m</w:t>
            </w:r>
            <w:r w:rsidRPr="003329E0">
              <w:rPr>
                <w:vertAlign w:val="superscript"/>
                <w:lang w:val="en-GB"/>
              </w:rPr>
              <w:t>2</w:t>
            </w:r>
          </w:p>
        </w:tc>
        <w:tc>
          <w:tcPr>
            <w:tcW w:w="1701" w:type="dxa"/>
            <w:tcBorders>
              <w:bottom w:val="single" w:sz="4" w:space="0" w:color="auto"/>
            </w:tcBorders>
          </w:tcPr>
          <w:p w14:paraId="413B4970" w14:textId="1FAC4597" w:rsidR="001E00A2" w:rsidRPr="003329E0" w:rsidRDefault="001E00A2" w:rsidP="001E00A2">
            <w:pPr>
              <w:pStyle w:val="BodytextIndented"/>
              <w:ind w:firstLine="0"/>
              <w:rPr>
                <w:lang w:val="en-GB"/>
              </w:rPr>
            </w:pPr>
            <w:r w:rsidRPr="003329E0">
              <w:rPr>
                <w:lang w:val="en-GB"/>
              </w:rPr>
              <w:t>0</w:t>
            </w:r>
          </w:p>
        </w:tc>
        <w:tc>
          <w:tcPr>
            <w:tcW w:w="1701" w:type="dxa"/>
            <w:tcBorders>
              <w:bottom w:val="single" w:sz="4" w:space="0" w:color="auto"/>
            </w:tcBorders>
          </w:tcPr>
          <w:p w14:paraId="1A7D2AFA" w14:textId="2EF67165" w:rsidR="001E00A2" w:rsidRPr="003329E0" w:rsidRDefault="001E00A2" w:rsidP="001E00A2">
            <w:pPr>
              <w:pStyle w:val="BodytextIndented"/>
              <w:ind w:firstLine="0"/>
              <w:rPr>
                <w:lang w:val="en-GB"/>
              </w:rPr>
            </w:pPr>
            <w:r w:rsidRPr="003329E0">
              <w:rPr>
                <w:lang w:val="en-GB"/>
              </w:rPr>
              <w:t>0</w:t>
            </w:r>
          </w:p>
        </w:tc>
        <w:tc>
          <w:tcPr>
            <w:tcW w:w="1701" w:type="dxa"/>
            <w:tcBorders>
              <w:bottom w:val="single" w:sz="4" w:space="0" w:color="auto"/>
            </w:tcBorders>
          </w:tcPr>
          <w:p w14:paraId="4EE671C4" w14:textId="3F690ABB" w:rsidR="001E00A2" w:rsidRPr="003329E0" w:rsidRDefault="001E00A2" w:rsidP="001E00A2">
            <w:pPr>
              <w:pStyle w:val="BodytextIndented"/>
              <w:ind w:firstLine="0"/>
              <w:rPr>
                <w:lang w:val="en-GB"/>
              </w:rPr>
            </w:pPr>
            <w:r w:rsidRPr="003329E0">
              <w:rPr>
                <w:lang w:val="en-GB"/>
              </w:rPr>
              <w:t>0</w:t>
            </w:r>
          </w:p>
        </w:tc>
        <w:tc>
          <w:tcPr>
            <w:tcW w:w="1701" w:type="dxa"/>
            <w:tcBorders>
              <w:bottom w:val="single" w:sz="4" w:space="0" w:color="auto"/>
            </w:tcBorders>
          </w:tcPr>
          <w:p w14:paraId="79A747D6" w14:textId="4CE1E442" w:rsidR="001E00A2" w:rsidRPr="003329E0" w:rsidRDefault="00FE291D" w:rsidP="001E00A2">
            <w:pPr>
              <w:pStyle w:val="BodytextIndented"/>
              <w:ind w:firstLine="0"/>
              <w:rPr>
                <w:lang w:val="en-GB"/>
              </w:rPr>
            </w:pPr>
            <w:r w:rsidRPr="003329E0">
              <w:rPr>
                <w:lang w:val="en-GB"/>
              </w:rPr>
              <w:t>1,170,000</w:t>
            </w:r>
          </w:p>
        </w:tc>
      </w:tr>
    </w:tbl>
    <w:p w14:paraId="5079E9BC" w14:textId="6E08C4D4" w:rsidR="00A01F43" w:rsidRPr="003329E0" w:rsidRDefault="00A01F43" w:rsidP="00653048">
      <w:pPr>
        <w:pStyle w:val="Section"/>
      </w:pPr>
      <w:r w:rsidRPr="003329E0">
        <w:t xml:space="preserve">Numerical </w:t>
      </w:r>
      <w:r w:rsidR="005F4BBA" w:rsidRPr="003329E0">
        <w:t>Approach</w:t>
      </w:r>
    </w:p>
    <w:p w14:paraId="36E81C25" w14:textId="0C446F3D" w:rsidR="005F4BBA" w:rsidRPr="003329E0" w:rsidRDefault="00180640" w:rsidP="005F4BBA">
      <w:pPr>
        <w:pStyle w:val="Bodytext"/>
        <w:rPr>
          <w:lang w:val="en-GB"/>
        </w:rPr>
      </w:pPr>
      <w:r w:rsidRPr="003329E0">
        <w:rPr>
          <w:lang w:val="en-GB"/>
        </w:rPr>
        <w:t xml:space="preserve">This section describes the </w:t>
      </w:r>
      <w:r w:rsidR="009432B6" w:rsidRPr="003329E0">
        <w:rPr>
          <w:lang w:val="en-GB"/>
        </w:rPr>
        <w:t xml:space="preserve">numerical approach adopted in this study, including a brief description of the theories involved and validation of the </w:t>
      </w:r>
      <w:r w:rsidR="00153E4B" w:rsidRPr="003329E0">
        <w:rPr>
          <w:lang w:val="en-GB"/>
        </w:rPr>
        <w:t>approach.</w:t>
      </w:r>
    </w:p>
    <w:p w14:paraId="3038F2CB" w14:textId="247C1479" w:rsidR="00D97FC8" w:rsidRPr="003329E0" w:rsidRDefault="00D97FC8" w:rsidP="00D97FC8">
      <w:pPr>
        <w:pStyle w:val="Heading2"/>
      </w:pPr>
      <w:r w:rsidRPr="003329E0">
        <w:t xml:space="preserve">Numerical </w:t>
      </w:r>
      <w:r w:rsidR="00F16B13" w:rsidRPr="003329E0">
        <w:t>i</w:t>
      </w:r>
      <w:r w:rsidRPr="003329E0">
        <w:t>mplementation</w:t>
      </w:r>
    </w:p>
    <w:p w14:paraId="13C72B18" w14:textId="41BE1827" w:rsidR="00D97FC8" w:rsidRPr="003329E0" w:rsidRDefault="003A5107" w:rsidP="00D97FC8">
      <w:pPr>
        <w:pStyle w:val="BodytextIndented"/>
        <w:ind w:firstLine="0"/>
        <w:rPr>
          <w:lang w:val="en-GB"/>
        </w:rPr>
      </w:pPr>
      <w:r w:rsidRPr="003329E0">
        <w:rPr>
          <w:lang w:val="en-GB"/>
        </w:rPr>
        <w:t xml:space="preserve">The commercial software package, Sesam by DNV, </w:t>
      </w:r>
      <w:r w:rsidR="00F033FA" w:rsidRPr="003329E0">
        <w:rPr>
          <w:lang w:val="en-GB"/>
        </w:rPr>
        <w:t xml:space="preserve">is utilised for the numerical simulation in this study, which includes </w:t>
      </w:r>
      <w:proofErr w:type="spellStart"/>
      <w:r w:rsidR="00F033FA" w:rsidRPr="003329E0">
        <w:rPr>
          <w:lang w:val="en-GB"/>
        </w:rPr>
        <w:t>GeniE</w:t>
      </w:r>
      <w:proofErr w:type="spellEnd"/>
      <w:r w:rsidR="00F033FA" w:rsidRPr="003329E0">
        <w:rPr>
          <w:lang w:val="en-GB"/>
        </w:rPr>
        <w:t xml:space="preserve"> for setting up the model geometry, </w:t>
      </w:r>
      <w:r w:rsidR="008D0763" w:rsidRPr="003329E0">
        <w:rPr>
          <w:lang w:val="en-GB"/>
        </w:rPr>
        <w:t>the W</w:t>
      </w:r>
      <w:r w:rsidR="00701750" w:rsidRPr="003329E0">
        <w:rPr>
          <w:lang w:val="en-GB"/>
        </w:rPr>
        <w:t>ADAM</w:t>
      </w:r>
      <w:r w:rsidR="008D0763" w:rsidRPr="003329E0">
        <w:rPr>
          <w:lang w:val="en-GB"/>
        </w:rPr>
        <w:t xml:space="preserve"> solver in </w:t>
      </w:r>
      <w:proofErr w:type="spellStart"/>
      <w:r w:rsidR="008D0763" w:rsidRPr="003329E0">
        <w:rPr>
          <w:lang w:val="en-GB"/>
        </w:rPr>
        <w:t>HydroD</w:t>
      </w:r>
      <w:proofErr w:type="spellEnd"/>
      <w:r w:rsidR="008D0763" w:rsidRPr="003329E0">
        <w:rPr>
          <w:lang w:val="en-GB"/>
        </w:rPr>
        <w:t xml:space="preserve"> for the frequency</w:t>
      </w:r>
      <w:r w:rsidR="00CC1639" w:rsidRPr="003329E0">
        <w:rPr>
          <w:lang w:val="en-GB"/>
        </w:rPr>
        <w:t xml:space="preserve"> </w:t>
      </w:r>
      <w:r w:rsidR="008D0763" w:rsidRPr="003329E0">
        <w:rPr>
          <w:lang w:val="en-GB"/>
        </w:rPr>
        <w:t>domain analysis, as well as S</w:t>
      </w:r>
      <w:r w:rsidR="00262575" w:rsidRPr="003329E0">
        <w:rPr>
          <w:lang w:val="en-GB"/>
        </w:rPr>
        <w:t>IMA</w:t>
      </w:r>
      <w:r w:rsidR="008D0763" w:rsidRPr="003329E0">
        <w:rPr>
          <w:lang w:val="en-GB"/>
        </w:rPr>
        <w:t xml:space="preserve"> for time</w:t>
      </w:r>
      <w:r w:rsidR="00CC1639" w:rsidRPr="003329E0">
        <w:rPr>
          <w:lang w:val="en-GB"/>
        </w:rPr>
        <w:t xml:space="preserve"> </w:t>
      </w:r>
      <w:r w:rsidR="008D0763" w:rsidRPr="003329E0">
        <w:rPr>
          <w:lang w:val="en-GB"/>
        </w:rPr>
        <w:t>domain analysis in the subsequent work</w:t>
      </w:r>
      <w:r w:rsidR="00D97FC8" w:rsidRPr="003329E0">
        <w:rPr>
          <w:lang w:val="en-GB"/>
        </w:rPr>
        <w:t xml:space="preserve">. </w:t>
      </w:r>
    </w:p>
    <w:p w14:paraId="7FD738D1" w14:textId="4FB54C30" w:rsidR="003F460C" w:rsidRPr="003329E0" w:rsidRDefault="00E30432" w:rsidP="00EC6619">
      <w:pPr>
        <w:pStyle w:val="BodytextIndented"/>
        <w:rPr>
          <w:lang w:val="en-GB"/>
        </w:rPr>
      </w:pPr>
      <w:r w:rsidRPr="003329E0">
        <w:rPr>
          <w:lang w:val="en-GB"/>
        </w:rPr>
        <w:t xml:space="preserve">To simplify the </w:t>
      </w:r>
      <w:r w:rsidR="003D1CB8" w:rsidRPr="003329E0">
        <w:rPr>
          <w:lang w:val="en-GB"/>
        </w:rPr>
        <w:t xml:space="preserve">simulation setup and computational efficiency, the </w:t>
      </w:r>
      <w:r w:rsidR="00D548FA" w:rsidRPr="003329E0">
        <w:rPr>
          <w:lang w:val="en-GB"/>
        </w:rPr>
        <w:t xml:space="preserve">model geometry of the </w:t>
      </w:r>
      <w:r w:rsidR="003D1CB8" w:rsidRPr="003329E0">
        <w:rPr>
          <w:lang w:val="en-GB"/>
        </w:rPr>
        <w:t xml:space="preserve">rigid array </w:t>
      </w:r>
      <w:r w:rsidR="00AB1BCD" w:rsidRPr="003329E0">
        <w:rPr>
          <w:lang w:val="en-GB"/>
        </w:rPr>
        <w:t xml:space="preserve">for Cases 1, 2 and 3 </w:t>
      </w:r>
      <w:r w:rsidR="00D548FA" w:rsidRPr="003329E0">
        <w:rPr>
          <w:lang w:val="en-GB"/>
        </w:rPr>
        <w:t>is</w:t>
      </w:r>
      <w:r w:rsidR="00AB1BCD" w:rsidRPr="003329E0">
        <w:rPr>
          <w:lang w:val="en-GB"/>
        </w:rPr>
        <w:t xml:space="preserve"> created as a single </w:t>
      </w:r>
      <w:r w:rsidR="005930B0" w:rsidRPr="003329E0">
        <w:rPr>
          <w:lang w:val="en-GB"/>
        </w:rPr>
        <w:t>continuous plate with the same planar shape</w:t>
      </w:r>
      <w:r w:rsidR="009F083B" w:rsidRPr="003329E0">
        <w:rPr>
          <w:lang w:val="en-GB"/>
        </w:rPr>
        <w:t xml:space="preserve">. </w:t>
      </w:r>
      <w:r w:rsidR="00B313D1" w:rsidRPr="003329E0">
        <w:rPr>
          <w:lang w:val="en-GB"/>
        </w:rPr>
        <w:t>All t</w:t>
      </w:r>
      <w:r w:rsidR="00BE03A4" w:rsidRPr="003329E0">
        <w:rPr>
          <w:lang w:val="en-GB"/>
        </w:rPr>
        <w:t>he geometr</w:t>
      </w:r>
      <w:r w:rsidR="00637325" w:rsidRPr="003329E0">
        <w:rPr>
          <w:lang w:val="en-GB"/>
        </w:rPr>
        <w:t>ies</w:t>
      </w:r>
      <w:r w:rsidR="00BE03A4" w:rsidRPr="003329E0">
        <w:rPr>
          <w:lang w:val="en-GB"/>
        </w:rPr>
        <w:t xml:space="preserve"> of the wet surface or submerged portion</w:t>
      </w:r>
      <w:r w:rsidR="00637325" w:rsidRPr="003329E0">
        <w:rPr>
          <w:lang w:val="en-GB"/>
        </w:rPr>
        <w:t xml:space="preserve"> are created in </w:t>
      </w:r>
      <w:proofErr w:type="spellStart"/>
      <w:r w:rsidR="00637325" w:rsidRPr="003329E0">
        <w:rPr>
          <w:lang w:val="en-GB"/>
        </w:rPr>
        <w:t>GeniE</w:t>
      </w:r>
      <w:proofErr w:type="spellEnd"/>
      <w:r w:rsidR="00637325" w:rsidRPr="003329E0">
        <w:rPr>
          <w:lang w:val="en-GB"/>
        </w:rPr>
        <w:t xml:space="preserve"> </w:t>
      </w:r>
      <w:r w:rsidR="00CB43F4" w:rsidRPr="003329E0">
        <w:rPr>
          <w:lang w:val="en-GB"/>
        </w:rPr>
        <w:t xml:space="preserve">and meshed </w:t>
      </w:r>
      <w:r w:rsidR="00637325" w:rsidRPr="003329E0">
        <w:rPr>
          <w:lang w:val="en-GB"/>
        </w:rPr>
        <w:t>mainly with</w:t>
      </w:r>
      <w:r w:rsidR="00283196" w:rsidRPr="003329E0">
        <w:rPr>
          <w:lang w:val="en-GB"/>
        </w:rPr>
        <w:t xml:space="preserve"> </w:t>
      </w:r>
      <w:r w:rsidR="00637325" w:rsidRPr="003329E0">
        <w:rPr>
          <w:lang w:val="en-GB"/>
        </w:rPr>
        <w:t>quadrilateral mesh</w:t>
      </w:r>
      <w:r w:rsidR="00EB1869" w:rsidRPr="003329E0">
        <w:rPr>
          <w:lang w:val="en-GB"/>
        </w:rPr>
        <w:t xml:space="preserve">es and </w:t>
      </w:r>
      <w:r w:rsidR="00C03F76" w:rsidRPr="003329E0">
        <w:rPr>
          <w:lang w:val="en-GB"/>
        </w:rPr>
        <w:t>some triangular meshes as deemed necessary by the meshing tool, at element sizes of 0.5 m for the</w:t>
      </w:r>
      <w:r w:rsidR="006917AA" w:rsidRPr="003329E0">
        <w:rPr>
          <w:lang w:val="en-GB"/>
        </w:rPr>
        <w:t xml:space="preserve"> single</w:t>
      </w:r>
      <w:r w:rsidR="00C03F76" w:rsidRPr="003329E0">
        <w:rPr>
          <w:lang w:val="en-GB"/>
        </w:rPr>
        <w:t xml:space="preserve"> </w:t>
      </w:r>
      <w:r w:rsidR="006917AA" w:rsidRPr="003329E0">
        <w:rPr>
          <w:lang w:val="en-GB"/>
        </w:rPr>
        <w:t>standardised hexagonal module and 1.0 m for the simplified rigid array</w:t>
      </w:r>
      <w:r w:rsidR="00D03FAA" w:rsidRPr="003329E0">
        <w:rPr>
          <w:lang w:val="en-GB"/>
        </w:rPr>
        <w:t>s</w:t>
      </w:r>
      <w:r w:rsidRPr="003329E0">
        <w:rPr>
          <w:lang w:val="en-GB"/>
        </w:rPr>
        <w:t xml:space="preserve">. </w:t>
      </w:r>
      <w:r w:rsidR="00330B0D" w:rsidRPr="003329E0">
        <w:rPr>
          <w:lang w:val="en-GB"/>
        </w:rPr>
        <w:t xml:space="preserve">This yields a total of 10,500 nodes and 10,432 </w:t>
      </w:r>
      <w:r w:rsidR="0051551B" w:rsidRPr="003329E0">
        <w:rPr>
          <w:lang w:val="en-GB"/>
        </w:rPr>
        <w:t>elements for the single</w:t>
      </w:r>
      <w:r w:rsidR="00B57C04" w:rsidRPr="003329E0">
        <w:rPr>
          <w:lang w:val="en-GB"/>
        </w:rPr>
        <w:t>-</w:t>
      </w:r>
      <w:r w:rsidR="0051551B" w:rsidRPr="003329E0">
        <w:rPr>
          <w:lang w:val="en-GB"/>
        </w:rPr>
        <w:t>module</w:t>
      </w:r>
      <w:r w:rsidR="00B57C04" w:rsidRPr="003329E0">
        <w:rPr>
          <w:lang w:val="en-GB"/>
        </w:rPr>
        <w:t xml:space="preserve"> model</w:t>
      </w:r>
      <w:r w:rsidR="0051551B" w:rsidRPr="003329E0">
        <w:rPr>
          <w:lang w:val="en-GB"/>
        </w:rPr>
        <w:t xml:space="preserve">, and a total of </w:t>
      </w:r>
      <w:r w:rsidR="004863AA" w:rsidRPr="003329E0">
        <w:rPr>
          <w:lang w:val="en-GB"/>
        </w:rPr>
        <w:t>15,098 nodes and 14,993 elements for the simplified panel model.</w:t>
      </w:r>
      <w:r w:rsidR="00B57C04" w:rsidRPr="003329E0">
        <w:rPr>
          <w:lang w:val="en-GB"/>
        </w:rPr>
        <w:t xml:space="preserve"> </w:t>
      </w:r>
    </w:p>
    <w:p w14:paraId="75A475BF" w14:textId="6E8BED8D" w:rsidR="00EC6BAF" w:rsidRDefault="00784CFE" w:rsidP="00EC6619">
      <w:pPr>
        <w:pStyle w:val="BodytextIndented"/>
        <w:rPr>
          <w:lang w:val="en-GB"/>
        </w:rPr>
      </w:pPr>
      <w:r w:rsidRPr="003329E0">
        <w:rPr>
          <w:lang w:val="en-GB"/>
        </w:rPr>
        <w:lastRenderedPageBreak/>
        <w:t xml:space="preserve">The model geometry and mesh are then imported into </w:t>
      </w:r>
      <w:proofErr w:type="spellStart"/>
      <w:r w:rsidRPr="003329E0">
        <w:rPr>
          <w:lang w:val="en-GB"/>
        </w:rPr>
        <w:t>HydroD</w:t>
      </w:r>
      <w:proofErr w:type="spellEnd"/>
      <w:r w:rsidRPr="003329E0">
        <w:rPr>
          <w:lang w:val="en-GB"/>
        </w:rPr>
        <w:t xml:space="preserve"> for subsequent </w:t>
      </w:r>
      <w:r w:rsidR="00640BA8" w:rsidRPr="003329E0">
        <w:rPr>
          <w:lang w:val="en-GB"/>
        </w:rPr>
        <w:t xml:space="preserve">frequency domain analysis to identify the </w:t>
      </w:r>
      <w:r w:rsidR="00640BA8" w:rsidRPr="00525D32">
        <w:rPr>
          <w:lang w:val="en-GB"/>
        </w:rPr>
        <w:t>hydrodynamic coefficients</w:t>
      </w:r>
      <w:r w:rsidR="00737102" w:rsidRPr="00525D32">
        <w:rPr>
          <w:lang w:val="en-GB"/>
        </w:rPr>
        <w:t xml:space="preserve"> (added mass and radiation damping)</w:t>
      </w:r>
      <w:r w:rsidR="00640BA8" w:rsidRPr="00525D32">
        <w:rPr>
          <w:lang w:val="en-GB"/>
        </w:rPr>
        <w:t xml:space="preserve"> and first-order </w:t>
      </w:r>
      <w:r w:rsidR="00C7534B" w:rsidRPr="00525D32">
        <w:rPr>
          <w:lang w:val="en-GB"/>
        </w:rPr>
        <w:t xml:space="preserve">motion and wave excitation force </w:t>
      </w:r>
      <w:r w:rsidR="00640BA8" w:rsidRPr="00525D32">
        <w:rPr>
          <w:lang w:val="en-GB"/>
        </w:rPr>
        <w:t>transfer functions</w:t>
      </w:r>
      <w:r w:rsidR="0035552E" w:rsidRPr="003329E0">
        <w:rPr>
          <w:lang w:val="en-GB"/>
        </w:rPr>
        <w:t xml:space="preserve"> with the use of the WADAM solver</w:t>
      </w:r>
      <w:r w:rsidR="007118B3" w:rsidRPr="003329E0">
        <w:rPr>
          <w:lang w:val="en-GB"/>
        </w:rPr>
        <w:t xml:space="preserve">, which </w:t>
      </w:r>
      <w:r w:rsidR="00FE5C30">
        <w:rPr>
          <w:lang w:val="en-GB"/>
        </w:rPr>
        <w:t xml:space="preserve">solves </w:t>
      </w:r>
      <w:r w:rsidR="009D0B8C">
        <w:rPr>
          <w:lang w:val="en-GB"/>
        </w:rPr>
        <w:t xml:space="preserve">the </w:t>
      </w:r>
      <w:r w:rsidR="00FE5C30">
        <w:rPr>
          <w:lang w:val="en-GB"/>
        </w:rPr>
        <w:t xml:space="preserve">linear potential flow theory </w:t>
      </w:r>
      <w:r w:rsidR="009D0B8C">
        <w:rPr>
          <w:lang w:val="en-GB"/>
        </w:rPr>
        <w:t xml:space="preserve">and </w:t>
      </w:r>
      <w:r w:rsidR="00DF106B">
        <w:rPr>
          <w:lang w:val="en-GB"/>
        </w:rPr>
        <w:t>equation</w:t>
      </w:r>
      <w:r w:rsidR="008056D9">
        <w:rPr>
          <w:lang w:val="en-GB"/>
        </w:rPr>
        <w:t>s</w:t>
      </w:r>
      <w:r w:rsidR="00DF106B">
        <w:rPr>
          <w:lang w:val="en-GB"/>
        </w:rPr>
        <w:t xml:space="preserve"> of motion </w:t>
      </w:r>
      <w:r w:rsidR="00FE5C30">
        <w:rPr>
          <w:lang w:val="en-GB"/>
        </w:rPr>
        <w:t>t</w:t>
      </w:r>
      <w:r w:rsidR="00284677">
        <w:rPr>
          <w:lang w:val="en-GB"/>
        </w:rPr>
        <w:t>hrough boundary element</w:t>
      </w:r>
      <w:r w:rsidR="00B25A36">
        <w:rPr>
          <w:lang w:val="en-GB"/>
        </w:rPr>
        <w:t xml:space="preserve"> </w:t>
      </w:r>
      <w:r w:rsidR="00284677">
        <w:rPr>
          <w:lang w:val="en-GB"/>
        </w:rPr>
        <w:t>based modelling to evaluate the fluid-structure interaction in the frequency domain</w:t>
      </w:r>
      <w:r w:rsidR="007118B3" w:rsidRPr="003329E0">
        <w:rPr>
          <w:lang w:val="en-GB"/>
        </w:rPr>
        <w:t xml:space="preserve">. </w:t>
      </w:r>
      <w:r w:rsidR="00D835A4">
        <w:rPr>
          <w:lang w:val="en-GB"/>
        </w:rPr>
        <w:t xml:space="preserve">The linear potential flow theory has </w:t>
      </w:r>
      <w:r w:rsidR="003B0176">
        <w:rPr>
          <w:lang w:val="en-GB"/>
        </w:rPr>
        <w:t>several</w:t>
      </w:r>
      <w:r w:rsidR="00D835A4">
        <w:rPr>
          <w:lang w:val="en-GB"/>
        </w:rPr>
        <w:t xml:space="preserve"> important assumptions, whereby the fluid is assumed to be incompressible</w:t>
      </w:r>
      <w:r w:rsidR="00C32A35">
        <w:rPr>
          <w:lang w:val="en-GB"/>
        </w:rPr>
        <w:t xml:space="preserve">, </w:t>
      </w:r>
      <w:r w:rsidR="00D835A4">
        <w:rPr>
          <w:lang w:val="en-GB"/>
        </w:rPr>
        <w:t>irrotational</w:t>
      </w:r>
      <w:r w:rsidR="00C32A35">
        <w:rPr>
          <w:lang w:val="en-GB"/>
        </w:rPr>
        <w:t xml:space="preserve"> and </w:t>
      </w:r>
      <w:r w:rsidR="003F6B9E">
        <w:rPr>
          <w:lang w:val="en-GB"/>
        </w:rPr>
        <w:t>inviscid</w:t>
      </w:r>
      <w:r w:rsidR="00446D1B">
        <w:rPr>
          <w:lang w:val="en-GB"/>
        </w:rPr>
        <w:t xml:space="preserve">, </w:t>
      </w:r>
      <w:r w:rsidR="00EE5D86">
        <w:rPr>
          <w:lang w:val="en-GB"/>
        </w:rPr>
        <w:t>hence</w:t>
      </w:r>
      <w:r w:rsidR="00807978">
        <w:rPr>
          <w:lang w:val="en-GB"/>
        </w:rPr>
        <w:t xml:space="preserve"> the </w:t>
      </w:r>
      <w:r w:rsidR="00C65201">
        <w:rPr>
          <w:lang w:val="en-GB"/>
        </w:rPr>
        <w:t xml:space="preserve">velocity field </w:t>
      </w:r>
      <w:r w:rsidR="004B6C8F">
        <w:rPr>
          <w:lang w:val="en-GB"/>
        </w:rPr>
        <w:t xml:space="preserve">can be represented by </w:t>
      </w:r>
      <w:r w:rsidR="00482AC6">
        <w:rPr>
          <w:lang w:val="en-GB"/>
        </w:rPr>
        <w:t xml:space="preserve">the </w:t>
      </w:r>
      <w:r w:rsidR="00B64AAE">
        <w:rPr>
          <w:lang w:val="en-GB"/>
        </w:rPr>
        <w:t>gradient of a velocity potential</w:t>
      </w:r>
      <w:r w:rsidR="0068674C">
        <w:rPr>
          <w:lang w:val="en-GB"/>
        </w:rPr>
        <w:t xml:space="preserve"> </w:t>
      </w:r>
      <w:r w:rsidR="000F3BFF" w:rsidRPr="000F3BFF">
        <w:rPr>
          <w:lang w:val="en-GB"/>
        </w:rPr>
        <w:t>ϕ</w:t>
      </w:r>
      <w:r w:rsidR="001D4F23">
        <w:rPr>
          <w:lang w:val="en-GB"/>
        </w:rPr>
        <w:t xml:space="preserve"> (x, </w:t>
      </w:r>
      <w:r w:rsidR="00B835AD">
        <w:rPr>
          <w:lang w:val="en-GB"/>
        </w:rPr>
        <w:t>z,</w:t>
      </w:r>
      <w:r w:rsidR="001D4F23">
        <w:rPr>
          <w:lang w:val="en-GB"/>
        </w:rPr>
        <w:t xml:space="preserve"> t)</w:t>
      </w:r>
      <w:r w:rsidR="002E25A9">
        <w:rPr>
          <w:lang w:val="en-GB"/>
        </w:rPr>
        <w:t xml:space="preserve">, satisfying Laplace’s differential equation </w:t>
      </w:r>
      <m:oMath>
        <m:sSup>
          <m:sSupPr>
            <m:ctrlPr>
              <w:rPr>
                <w:rFonts w:ascii="Cambria Math" w:hAnsi="Cambria Math" w:cs="Times"/>
                <w:i/>
                <w:lang w:val="en-GB"/>
              </w:rPr>
            </m:ctrlPr>
          </m:sSupPr>
          <m:e>
            <m:r>
              <m:rPr>
                <m:nor/>
              </m:rPr>
              <w:rPr>
                <w:rFonts w:ascii="Cambria Math" w:hAnsi="Cambria Math" w:cs="Cambria Math"/>
                <w:lang w:val="en-GB"/>
              </w:rPr>
              <m:t>∇</m:t>
            </m:r>
            <m:ctrlPr>
              <w:rPr>
                <w:rFonts w:ascii="Cambria Math" w:hAnsi="Cambria Math" w:cs="Times"/>
                <w:lang w:val="en-GB"/>
              </w:rPr>
            </m:ctrlPr>
          </m:e>
          <m:sup>
            <m:r>
              <m:rPr>
                <m:nor/>
              </m:rPr>
              <w:rPr>
                <w:rFonts w:cs="Times"/>
                <w:lang w:val="en-GB"/>
              </w:rPr>
              <m:t>2</m:t>
            </m:r>
          </m:sup>
        </m:sSup>
        <m:r>
          <m:rPr>
            <m:nor/>
          </m:rPr>
          <w:rPr>
            <w:rFonts w:cs="Times"/>
            <w:lang w:val="en-GB"/>
          </w:rPr>
          <m:t>ϕ</m:t>
        </m:r>
        <m:r>
          <m:rPr>
            <m:nor/>
          </m:rPr>
          <w:rPr>
            <w:rFonts w:ascii="Cambria Math" w:cs="Times"/>
            <w:lang w:val="en-GB"/>
          </w:rPr>
          <m:t xml:space="preserve"> </m:t>
        </m:r>
        <m:r>
          <m:rPr>
            <m:nor/>
          </m:rPr>
          <w:rPr>
            <w:rFonts w:cs="Times"/>
            <w:lang w:val="en-GB"/>
          </w:rPr>
          <m:t>=</m:t>
        </m:r>
        <m:r>
          <m:rPr>
            <m:nor/>
          </m:rPr>
          <w:rPr>
            <w:rFonts w:ascii="Cambria Math" w:cs="Times"/>
            <w:lang w:val="en-GB"/>
          </w:rPr>
          <m:t xml:space="preserve"> </m:t>
        </m:r>
        <m:r>
          <m:rPr>
            <m:nor/>
          </m:rPr>
          <w:rPr>
            <w:rFonts w:cs="Times"/>
            <w:lang w:val="en-GB"/>
          </w:rPr>
          <m:t>0</m:t>
        </m:r>
      </m:oMath>
      <w:r w:rsidR="00F174EF">
        <w:rPr>
          <w:lang w:val="en-GB"/>
        </w:rPr>
        <w:t xml:space="preserve">, </w:t>
      </w:r>
      <w:r w:rsidR="00AB1C39">
        <w:rPr>
          <w:lang w:val="en-GB"/>
        </w:rPr>
        <w:t xml:space="preserve">as </w:t>
      </w:r>
      <w:r w:rsidR="00F174EF">
        <w:rPr>
          <w:lang w:val="en-GB"/>
        </w:rPr>
        <w:t>expressed in Equation</w:t>
      </w:r>
      <w:r w:rsidR="00AB1C39">
        <w:rPr>
          <w:lang w:val="en-GB"/>
        </w:rPr>
        <w:t xml:space="preserve"> </w:t>
      </w:r>
      <w:r w:rsidR="00AB1C39">
        <w:rPr>
          <w:lang w:val="en-GB"/>
        </w:rPr>
        <w:fldChar w:fldCharType="begin"/>
      </w:r>
      <w:r w:rsidR="00AB1C39">
        <w:rPr>
          <w:lang w:val="en-GB"/>
        </w:rPr>
        <w:instrText xml:space="preserve"> REF LaplaceEqn \h </w:instrText>
      </w:r>
      <w:r w:rsidR="00AB1C39">
        <w:rPr>
          <w:lang w:val="en-GB"/>
        </w:rPr>
      </w:r>
      <w:r w:rsidR="00AB1C39">
        <w:rPr>
          <w:lang w:val="en-GB"/>
        </w:rPr>
        <w:fldChar w:fldCharType="separate"/>
      </w:r>
      <m:oMath>
        <m:d>
          <m:dPr>
            <m:ctrlPr>
              <w:rPr>
                <w:rFonts w:ascii="Cambria Math" w:hAnsi="Cambria Math" w:cs="Times"/>
                <w:i/>
                <w:lang w:val="en-GB"/>
              </w:rPr>
            </m:ctrlPr>
          </m:dPr>
          <m:e>
            <m:r>
              <m:rPr>
                <m:sty m:val="p"/>
              </m:rPr>
              <w:rPr>
                <w:rFonts w:ascii="Cambria Math" w:hAnsi="Cambria Math" w:cs="Times"/>
                <w:lang w:val="en-GB"/>
              </w:rPr>
              <m:t>1</m:t>
            </m:r>
          </m:e>
        </m:d>
      </m:oMath>
      <w:r w:rsidR="00AB1C39">
        <w:rPr>
          <w:lang w:val="en-GB"/>
        </w:rPr>
        <w:fldChar w:fldCharType="end"/>
      </w:r>
      <w:r w:rsidR="00AB1C39">
        <w:rPr>
          <w:lang w:val="en-GB"/>
        </w:rPr>
        <w:t xml:space="preserve"> </w:t>
      </w:r>
      <w:r w:rsidR="00AB1C39" w:rsidRPr="00AD3C5B">
        <w:rPr>
          <w:lang w:val="en-GB"/>
        </w:rPr>
        <w:t>[</w:t>
      </w:r>
      <w:r w:rsidR="00E4179F" w:rsidRPr="00AD3C5B">
        <w:rPr>
          <w:lang w:val="en-GB"/>
        </w:rPr>
        <w:t>7</w:t>
      </w:r>
      <w:r w:rsidR="00AB1C39" w:rsidRPr="00AD3C5B">
        <w:rPr>
          <w:lang w:val="en-GB"/>
        </w:rPr>
        <w:t>]:</w:t>
      </w:r>
    </w:p>
    <w:p w14:paraId="22CB5826" w14:textId="6CEC14C0" w:rsidR="00F174EF" w:rsidRPr="000B0D78" w:rsidRDefault="00000000" w:rsidP="008B72AD">
      <w:pPr>
        <w:pStyle w:val="BodytextIndented"/>
        <w:spacing w:before="120" w:after="120"/>
        <w:rPr>
          <w:lang w:val="en-GB"/>
        </w:rPr>
      </w:pPr>
      <m:oMathPara>
        <m:oMath>
          <m:eqArr>
            <m:eqArrPr>
              <m:maxDist m:val="1"/>
              <m:ctrlPr>
                <w:rPr>
                  <w:rFonts w:ascii="Cambria Math" w:hAnsi="Cambria Math" w:cs="Times"/>
                  <w:i/>
                  <w:lang w:val="en-GB"/>
                </w:rPr>
              </m:ctrlPr>
            </m:eqArrPr>
            <m:e>
              <m:f>
                <m:fPr>
                  <m:ctrlPr>
                    <w:rPr>
                      <w:rFonts w:ascii="Cambria Math" w:hAnsi="Cambria Math" w:cs="Times"/>
                      <w:i/>
                      <w:lang w:val="en-GB"/>
                    </w:rPr>
                  </m:ctrlPr>
                </m:fPr>
                <m:num>
                  <m:sSup>
                    <m:sSupPr>
                      <m:ctrlPr>
                        <w:rPr>
                          <w:rFonts w:ascii="Cambria Math" w:hAnsi="Cambria Math" w:cs="Times"/>
                          <w:i/>
                          <w:lang w:val="en-GB"/>
                        </w:rPr>
                      </m:ctrlPr>
                    </m:sSupPr>
                    <m:e>
                      <m:r>
                        <m:rPr>
                          <m:nor/>
                        </m:rPr>
                        <w:rPr>
                          <w:rFonts w:cs="Times"/>
                          <w:lang w:val="en-GB"/>
                        </w:rPr>
                        <m:t>∂</m:t>
                      </m:r>
                    </m:e>
                    <m:sup>
                      <m:r>
                        <m:rPr>
                          <m:nor/>
                        </m:rPr>
                        <w:rPr>
                          <w:rFonts w:cs="Times"/>
                          <w:lang w:val="en-GB"/>
                        </w:rPr>
                        <m:t>2</m:t>
                      </m:r>
                    </m:sup>
                  </m:sSup>
                  <m:r>
                    <m:rPr>
                      <m:nor/>
                    </m:rPr>
                    <w:rPr>
                      <w:rFonts w:cs="Times"/>
                      <w:lang w:val="en-GB"/>
                    </w:rPr>
                    <m:t>ϕ</m:t>
                  </m:r>
                </m:num>
                <m:den>
                  <m:r>
                    <m:rPr>
                      <m:nor/>
                    </m:rPr>
                    <w:rPr>
                      <w:rFonts w:cs="Times"/>
                      <w:lang w:val="en-GB"/>
                    </w:rPr>
                    <m:t>∂</m:t>
                  </m:r>
                  <m:sSup>
                    <m:sSupPr>
                      <m:ctrlPr>
                        <w:rPr>
                          <w:rFonts w:ascii="Cambria Math" w:hAnsi="Cambria Math" w:cs="Times"/>
                          <w:i/>
                          <w:lang w:val="en-GB"/>
                        </w:rPr>
                      </m:ctrlPr>
                    </m:sSupPr>
                    <m:e>
                      <m:r>
                        <m:rPr>
                          <m:nor/>
                        </m:rPr>
                        <w:rPr>
                          <w:rFonts w:cs="Times"/>
                          <w:lang w:val="en-GB"/>
                        </w:rPr>
                        <m:t>x</m:t>
                      </m:r>
                    </m:e>
                    <m:sup>
                      <m:r>
                        <m:rPr>
                          <m:nor/>
                        </m:rPr>
                        <w:rPr>
                          <w:rFonts w:cs="Times"/>
                          <w:lang w:val="en-GB"/>
                        </w:rPr>
                        <m:t>2</m:t>
                      </m:r>
                    </m:sup>
                  </m:sSup>
                </m:den>
              </m:f>
              <m:r>
                <m:rPr>
                  <m:nor/>
                </m:rPr>
                <w:rPr>
                  <w:rFonts w:cs="Times"/>
                  <w:lang w:val="en-GB"/>
                </w:rPr>
                <m:t xml:space="preserve"> + </m:t>
              </m:r>
              <m:f>
                <m:fPr>
                  <m:ctrlPr>
                    <w:rPr>
                      <w:rFonts w:ascii="Cambria Math" w:hAnsi="Cambria Math" w:cs="Times"/>
                      <w:i/>
                      <w:lang w:val="en-GB"/>
                    </w:rPr>
                  </m:ctrlPr>
                </m:fPr>
                <m:num>
                  <m:sSup>
                    <m:sSupPr>
                      <m:ctrlPr>
                        <w:rPr>
                          <w:rFonts w:ascii="Cambria Math" w:hAnsi="Cambria Math" w:cs="Times"/>
                          <w:i/>
                          <w:lang w:val="en-GB"/>
                        </w:rPr>
                      </m:ctrlPr>
                    </m:sSupPr>
                    <m:e>
                      <m:r>
                        <m:rPr>
                          <m:nor/>
                        </m:rPr>
                        <w:rPr>
                          <w:rFonts w:cs="Times"/>
                          <w:lang w:val="en-GB"/>
                        </w:rPr>
                        <m:t>∂</m:t>
                      </m:r>
                    </m:e>
                    <m:sup>
                      <m:r>
                        <m:rPr>
                          <m:nor/>
                        </m:rPr>
                        <w:rPr>
                          <w:rFonts w:cs="Times"/>
                          <w:lang w:val="en-GB"/>
                        </w:rPr>
                        <m:t>2</m:t>
                      </m:r>
                    </m:sup>
                  </m:sSup>
                  <m:r>
                    <m:rPr>
                      <m:nor/>
                    </m:rPr>
                    <w:rPr>
                      <w:rFonts w:cs="Times"/>
                      <w:lang w:val="en-GB"/>
                    </w:rPr>
                    <m:t>ϕ</m:t>
                  </m:r>
                </m:num>
                <m:den>
                  <m:r>
                    <m:rPr>
                      <m:nor/>
                    </m:rPr>
                    <w:rPr>
                      <w:rFonts w:cs="Times"/>
                      <w:lang w:val="en-GB"/>
                    </w:rPr>
                    <m:t>∂</m:t>
                  </m:r>
                  <m:sSup>
                    <m:sSupPr>
                      <m:ctrlPr>
                        <w:rPr>
                          <w:rFonts w:ascii="Cambria Math" w:hAnsi="Cambria Math" w:cs="Times"/>
                          <w:i/>
                          <w:lang w:val="en-GB"/>
                        </w:rPr>
                      </m:ctrlPr>
                    </m:sSupPr>
                    <m:e>
                      <m:r>
                        <m:rPr>
                          <m:nor/>
                        </m:rPr>
                        <w:rPr>
                          <w:rFonts w:cs="Times"/>
                          <w:lang w:val="en-GB"/>
                        </w:rPr>
                        <m:t>y</m:t>
                      </m:r>
                    </m:e>
                    <m:sup>
                      <m:r>
                        <m:rPr>
                          <m:nor/>
                        </m:rPr>
                        <w:rPr>
                          <w:rFonts w:cs="Times"/>
                          <w:lang w:val="en-GB"/>
                        </w:rPr>
                        <m:t>2</m:t>
                      </m:r>
                    </m:sup>
                  </m:sSup>
                </m:den>
              </m:f>
              <m:r>
                <m:rPr>
                  <m:nor/>
                </m:rPr>
                <w:rPr>
                  <w:rFonts w:cs="Times"/>
                  <w:lang w:val="en-GB"/>
                </w:rPr>
                <m:t xml:space="preserve"> + </m:t>
              </m:r>
              <m:f>
                <m:fPr>
                  <m:ctrlPr>
                    <w:rPr>
                      <w:rFonts w:ascii="Cambria Math" w:hAnsi="Cambria Math" w:cs="Times"/>
                      <w:i/>
                      <w:lang w:val="en-GB"/>
                    </w:rPr>
                  </m:ctrlPr>
                </m:fPr>
                <m:num>
                  <m:sSup>
                    <m:sSupPr>
                      <m:ctrlPr>
                        <w:rPr>
                          <w:rFonts w:ascii="Cambria Math" w:hAnsi="Cambria Math" w:cs="Times"/>
                          <w:i/>
                          <w:lang w:val="en-GB"/>
                        </w:rPr>
                      </m:ctrlPr>
                    </m:sSupPr>
                    <m:e>
                      <m:r>
                        <m:rPr>
                          <m:nor/>
                        </m:rPr>
                        <w:rPr>
                          <w:rFonts w:cs="Times"/>
                          <w:lang w:val="en-GB"/>
                        </w:rPr>
                        <m:t>∂</m:t>
                      </m:r>
                    </m:e>
                    <m:sup>
                      <m:r>
                        <m:rPr>
                          <m:nor/>
                        </m:rPr>
                        <w:rPr>
                          <w:rFonts w:cs="Times"/>
                          <w:lang w:val="en-GB"/>
                        </w:rPr>
                        <m:t>2</m:t>
                      </m:r>
                    </m:sup>
                  </m:sSup>
                  <m:r>
                    <m:rPr>
                      <m:nor/>
                    </m:rPr>
                    <w:rPr>
                      <w:rFonts w:cs="Times"/>
                      <w:lang w:val="en-GB"/>
                    </w:rPr>
                    <m:t>ϕ</m:t>
                  </m:r>
                </m:num>
                <m:den>
                  <m:r>
                    <m:rPr>
                      <m:nor/>
                    </m:rPr>
                    <w:rPr>
                      <w:rFonts w:cs="Times"/>
                      <w:lang w:val="en-GB"/>
                    </w:rPr>
                    <m:t>∂</m:t>
                  </m:r>
                  <m:sSup>
                    <m:sSupPr>
                      <m:ctrlPr>
                        <w:rPr>
                          <w:rFonts w:ascii="Cambria Math" w:hAnsi="Cambria Math" w:cs="Times"/>
                          <w:i/>
                          <w:lang w:val="en-GB"/>
                        </w:rPr>
                      </m:ctrlPr>
                    </m:sSupPr>
                    <m:e>
                      <m:r>
                        <m:rPr>
                          <m:nor/>
                        </m:rPr>
                        <w:rPr>
                          <w:rFonts w:cs="Times"/>
                          <w:lang w:val="en-GB"/>
                        </w:rPr>
                        <m:t>z</m:t>
                      </m:r>
                    </m:e>
                    <m:sup>
                      <m:r>
                        <m:rPr>
                          <m:nor/>
                        </m:rPr>
                        <w:rPr>
                          <w:rFonts w:cs="Times"/>
                          <w:lang w:val="en-GB"/>
                        </w:rPr>
                        <m:t>2</m:t>
                      </m:r>
                    </m:sup>
                  </m:sSup>
                </m:den>
              </m:f>
              <m:r>
                <m:rPr>
                  <m:nor/>
                </m:rPr>
                <w:rPr>
                  <w:rFonts w:cs="Times"/>
                  <w:lang w:val="en-GB"/>
                </w:rPr>
                <m:t xml:space="preserve"> = 0</m:t>
              </m:r>
              <m:r>
                <w:rPr>
                  <w:rFonts w:ascii="Cambria Math" w:hAnsi="Cambria Math" w:cs="Times"/>
                  <w:lang w:val="en-GB"/>
                </w:rPr>
                <m:t xml:space="preserve"> #</m:t>
              </m:r>
              <w:bookmarkStart w:id="6" w:name="LaplaceEqn"/>
              <m:d>
                <m:dPr>
                  <m:ctrlPr>
                    <w:rPr>
                      <w:rFonts w:ascii="Cambria Math" w:hAnsi="Cambria Math" w:cs="Times"/>
                      <w:i/>
                      <w:lang w:val="en-GB"/>
                    </w:rPr>
                  </m:ctrlPr>
                </m:dPr>
                <m:e>
                  <m:r>
                    <w:rPr>
                      <w:rFonts w:ascii="Cambria Math" w:hAnsi="Cambria Math" w:cs="Times"/>
                      <w:lang w:val="en-GB"/>
                    </w:rPr>
                    <m:t>1</m:t>
                  </m:r>
                </m:e>
              </m:d>
              <w:bookmarkEnd w:id="6"/>
            </m:e>
          </m:eqArr>
        </m:oMath>
      </m:oMathPara>
    </w:p>
    <w:p w14:paraId="18A621FE" w14:textId="54FE3DB9" w:rsidR="00EA18B1" w:rsidRDefault="00E42446" w:rsidP="00EC6619">
      <w:pPr>
        <w:pStyle w:val="BodytextIndented"/>
        <w:rPr>
          <w:lang w:val="en-GB"/>
        </w:rPr>
      </w:pPr>
      <w:r>
        <w:rPr>
          <w:lang w:val="en-GB"/>
        </w:rPr>
        <w:t>In addition, the velocity potential has several boundary conditions to be defined</w:t>
      </w:r>
      <w:r w:rsidR="0065696A">
        <w:rPr>
          <w:lang w:val="en-GB"/>
        </w:rPr>
        <w:t xml:space="preserve"> </w:t>
      </w:r>
      <w:r w:rsidR="0065696A" w:rsidRPr="00AD3C5B">
        <w:rPr>
          <w:lang w:val="en-GB"/>
        </w:rPr>
        <w:t>[</w:t>
      </w:r>
      <w:r w:rsidR="00E4179F" w:rsidRPr="00AD3C5B">
        <w:rPr>
          <w:lang w:val="en-GB"/>
        </w:rPr>
        <w:t>7,8</w:t>
      </w:r>
      <w:r w:rsidR="0026416A" w:rsidRPr="00AD3C5B">
        <w:rPr>
          <w:lang w:val="en-GB"/>
        </w:rPr>
        <w:t>]</w:t>
      </w:r>
      <w:r w:rsidR="0065696A" w:rsidRPr="00AD3C5B">
        <w:rPr>
          <w:lang w:val="en-GB"/>
        </w:rPr>
        <w:t>:</w:t>
      </w:r>
      <w:r w:rsidR="0065696A">
        <w:rPr>
          <w:lang w:val="en-GB"/>
        </w:rPr>
        <w:t xml:space="preserve"> (</w:t>
      </w:r>
      <w:proofErr w:type="spellStart"/>
      <w:r w:rsidR="0065696A">
        <w:rPr>
          <w:lang w:val="en-GB"/>
        </w:rPr>
        <w:t>i</w:t>
      </w:r>
      <w:proofErr w:type="spellEnd"/>
      <w:r w:rsidR="0065696A">
        <w:rPr>
          <w:lang w:val="en-GB"/>
        </w:rPr>
        <w:t xml:space="preserve">) </w:t>
      </w:r>
      <w:r w:rsidR="00FE5D9E">
        <w:rPr>
          <w:lang w:val="en-GB"/>
        </w:rPr>
        <w:t>T</w:t>
      </w:r>
      <w:r w:rsidR="00025A28">
        <w:rPr>
          <w:lang w:val="en-GB"/>
        </w:rPr>
        <w:t>he impermeable floating body</w:t>
      </w:r>
      <w:r w:rsidR="001217CF">
        <w:rPr>
          <w:lang w:val="en-GB"/>
        </w:rPr>
        <w:t>,</w:t>
      </w:r>
      <w:r w:rsidR="00FB246E">
        <w:rPr>
          <w:lang w:val="en-GB"/>
        </w:rPr>
        <w:t xml:space="preserve"> (ii)</w:t>
      </w:r>
      <w:r w:rsidR="001217CF">
        <w:rPr>
          <w:lang w:val="en-GB"/>
        </w:rPr>
        <w:t xml:space="preserve"> </w:t>
      </w:r>
      <w:r w:rsidR="00F53F43">
        <w:rPr>
          <w:lang w:val="en-GB"/>
        </w:rPr>
        <w:t>Boundary conditions at the sea</w:t>
      </w:r>
      <w:r w:rsidR="00363C21">
        <w:rPr>
          <w:lang w:val="en-GB"/>
        </w:rPr>
        <w:t xml:space="preserve">bed, (iii) </w:t>
      </w:r>
      <w:r w:rsidR="002451F1">
        <w:rPr>
          <w:lang w:val="en-GB"/>
        </w:rPr>
        <w:t>Free surface continuity</w:t>
      </w:r>
      <w:r w:rsidR="008911AE">
        <w:rPr>
          <w:lang w:val="en-GB"/>
        </w:rPr>
        <w:t xml:space="preserve"> boundary condition</w:t>
      </w:r>
      <w:r w:rsidR="003B25F7">
        <w:rPr>
          <w:lang w:val="en-GB"/>
        </w:rPr>
        <w:t>s, where the water particles at the free surface</w:t>
      </w:r>
      <w:r w:rsidR="00E70A7D">
        <w:rPr>
          <w:lang w:val="en-GB"/>
        </w:rPr>
        <w:t xml:space="preserve"> </w:t>
      </w:r>
      <w:r w:rsidR="005F2EA7">
        <w:rPr>
          <w:lang w:val="en-GB"/>
        </w:rPr>
        <w:t>remain</w:t>
      </w:r>
      <w:r w:rsidR="00B41F98">
        <w:rPr>
          <w:lang w:val="en-GB"/>
        </w:rPr>
        <w:t xml:space="preserve"> on the free surface (free surface kinematic boundary condition)</w:t>
      </w:r>
      <w:r w:rsidR="00D97860">
        <w:rPr>
          <w:lang w:val="en-GB"/>
        </w:rPr>
        <w:t>, and the pressure at the fre</w:t>
      </w:r>
      <w:r w:rsidR="005F2EA7">
        <w:rPr>
          <w:lang w:val="en-GB"/>
        </w:rPr>
        <w:t>e</w:t>
      </w:r>
      <w:r w:rsidR="00D97860">
        <w:rPr>
          <w:lang w:val="en-GB"/>
        </w:rPr>
        <w:t xml:space="preserve"> surface</w:t>
      </w:r>
      <w:r w:rsidR="005F2EA7">
        <w:rPr>
          <w:lang w:val="en-GB"/>
        </w:rPr>
        <w:t xml:space="preserve"> is equivalent to the atmospheric pressure (free surface dynamic boundary condition), (iv) </w:t>
      </w:r>
      <w:r w:rsidR="00EF16CF">
        <w:rPr>
          <w:lang w:val="en-GB"/>
        </w:rPr>
        <w:t xml:space="preserve">Infinity boundary where the </w:t>
      </w:r>
      <w:r w:rsidR="00AE32D9">
        <w:rPr>
          <w:lang w:val="en-GB"/>
        </w:rPr>
        <w:t>radiated waves</w:t>
      </w:r>
      <w:r w:rsidR="00E05E85">
        <w:rPr>
          <w:lang w:val="en-GB"/>
        </w:rPr>
        <w:t xml:space="preserve"> </w:t>
      </w:r>
      <w:r w:rsidR="00A830C1">
        <w:rPr>
          <w:lang w:val="en-GB"/>
        </w:rPr>
        <w:t>travel</w:t>
      </w:r>
      <w:r w:rsidR="00E05E85">
        <w:rPr>
          <w:lang w:val="en-GB"/>
        </w:rPr>
        <w:t xml:space="preserve"> outwards towards infinity</w:t>
      </w:r>
      <w:r w:rsidR="00A830C1">
        <w:rPr>
          <w:lang w:val="en-GB"/>
        </w:rPr>
        <w:t xml:space="preserve">. With these boundary conditions, </w:t>
      </w:r>
      <w:r w:rsidR="00875B5E">
        <w:rPr>
          <w:lang w:val="en-GB"/>
        </w:rPr>
        <w:t>the wave</w:t>
      </w:r>
      <w:r w:rsidR="001B5137">
        <w:rPr>
          <w:lang w:val="en-GB"/>
        </w:rPr>
        <w:t xml:space="preserve"> potential can be </w:t>
      </w:r>
      <w:r w:rsidR="000B596C">
        <w:rPr>
          <w:lang w:val="en-GB"/>
        </w:rPr>
        <w:t xml:space="preserve">expressed through the linear superposition principle as shown in </w:t>
      </w:r>
      <w:r w:rsidR="00217751">
        <w:rPr>
          <w:lang w:val="en-GB"/>
        </w:rPr>
        <w:t xml:space="preserve">Equation </w:t>
      </w:r>
      <w:r w:rsidR="00217751">
        <w:rPr>
          <w:lang w:val="en-GB"/>
        </w:rPr>
        <w:fldChar w:fldCharType="begin"/>
      </w:r>
      <w:r w:rsidR="00217751">
        <w:rPr>
          <w:lang w:val="en-GB"/>
        </w:rPr>
        <w:instrText xml:space="preserve"> REF LinearSuperposition \h </w:instrText>
      </w:r>
      <w:r w:rsidR="00217751">
        <w:rPr>
          <w:lang w:val="en-GB"/>
        </w:rPr>
      </w:r>
      <w:r w:rsidR="00217751">
        <w:rPr>
          <w:lang w:val="en-GB"/>
        </w:rPr>
        <w:fldChar w:fldCharType="separate"/>
      </w:r>
      <m:oMath>
        <m:d>
          <m:dPr>
            <m:ctrlPr>
              <w:rPr>
                <w:rFonts w:ascii="Cambria Math" w:hAnsi="Cambria Math" w:cs="Times"/>
                <w:i/>
                <w:lang w:val="en-GB"/>
              </w:rPr>
            </m:ctrlPr>
          </m:dPr>
          <m:e>
            <m:r>
              <m:rPr>
                <m:sty m:val="p"/>
              </m:rPr>
              <w:rPr>
                <w:rFonts w:ascii="Cambria Math" w:hAnsi="Cambria Math" w:cs="Times"/>
                <w:lang w:val="en-GB"/>
              </w:rPr>
              <m:t>2</m:t>
            </m:r>
          </m:e>
        </m:d>
      </m:oMath>
      <w:r w:rsidR="00217751">
        <w:rPr>
          <w:lang w:val="en-GB"/>
        </w:rPr>
        <w:fldChar w:fldCharType="end"/>
      </w:r>
      <w:r w:rsidR="000B0C67">
        <w:rPr>
          <w:lang w:val="en-GB"/>
        </w:rPr>
        <w:t>:</w:t>
      </w:r>
    </w:p>
    <w:p w14:paraId="1623E978" w14:textId="351B86E2" w:rsidR="00EA18B1" w:rsidRDefault="00000000" w:rsidP="00415BDE">
      <w:pPr>
        <w:pStyle w:val="BodytextIndented"/>
        <w:spacing w:before="120" w:after="120"/>
        <w:rPr>
          <w:lang w:val="en-GB"/>
        </w:rPr>
      </w:pPr>
      <m:oMathPara>
        <m:oMath>
          <m:eqArr>
            <m:eqArrPr>
              <m:maxDist m:val="1"/>
              <m:ctrlPr>
                <w:rPr>
                  <w:rFonts w:ascii="Cambria Math" w:hAnsi="Cambria Math" w:cs="Times"/>
                  <w:i/>
                  <w:lang w:val="en-GB"/>
                </w:rPr>
              </m:ctrlPr>
            </m:eqArrPr>
            <m:e>
              <m:r>
                <m:rPr>
                  <m:nor/>
                </m:rPr>
                <w:rPr>
                  <w:rFonts w:cs="Times"/>
                  <w:lang w:val="en-GB"/>
                </w:rPr>
                <m:t>ϕ</m:t>
              </m:r>
              <m:d>
                <m:dPr>
                  <m:ctrlPr>
                    <w:rPr>
                      <w:rFonts w:ascii="Cambria Math" w:hAnsi="Cambria Math" w:cs="Times"/>
                      <w:i/>
                      <w:lang w:val="en-GB"/>
                    </w:rPr>
                  </m:ctrlPr>
                </m:dPr>
                <m:e>
                  <m:r>
                    <m:rPr>
                      <m:nor/>
                    </m:rPr>
                    <w:rPr>
                      <w:rFonts w:cs="Times"/>
                      <w:lang w:val="en-GB"/>
                    </w:rPr>
                    <m:t>x, y, z, t</m:t>
                  </m:r>
                </m:e>
              </m:d>
              <m:r>
                <m:rPr>
                  <m:nor/>
                </m:rPr>
                <w:rPr>
                  <w:rFonts w:ascii="Cambria Math" w:cs="Times"/>
                  <w:lang w:val="en-GB"/>
                </w:rPr>
                <m:t xml:space="preserve"> </m:t>
              </m:r>
              <m:r>
                <m:rPr>
                  <m:nor/>
                </m:rPr>
                <w:rPr>
                  <w:rFonts w:cs="Times"/>
                  <w:lang w:val="en-GB"/>
                </w:rPr>
                <m:t>=</m:t>
              </m:r>
              <m:r>
                <m:rPr>
                  <m:nor/>
                </m:rPr>
                <w:rPr>
                  <w:rFonts w:ascii="Cambria Math" w:cs="Times"/>
                  <w:lang w:val="en-GB"/>
                </w:rPr>
                <m:t xml:space="preserve"> </m:t>
              </m:r>
              <m:sSub>
                <m:sSubPr>
                  <m:ctrlPr>
                    <w:rPr>
                      <w:rFonts w:ascii="Cambria Math" w:hAnsi="Cambria Math" w:cs="Times"/>
                      <w:i/>
                      <w:lang w:val="en-GB"/>
                    </w:rPr>
                  </m:ctrlPr>
                </m:sSubPr>
                <m:e>
                  <m:r>
                    <m:rPr>
                      <m:nor/>
                    </m:rPr>
                    <w:rPr>
                      <w:rFonts w:cs="Times"/>
                      <w:lang w:val="en-GB"/>
                    </w:rPr>
                    <m:t>ϕ</m:t>
                  </m:r>
                </m:e>
                <m:sub>
                  <m:r>
                    <m:rPr>
                      <m:nor/>
                    </m:rPr>
                    <w:rPr>
                      <w:rFonts w:cs="Times"/>
                      <w:lang w:val="en-GB"/>
                    </w:rPr>
                    <m:t>d</m:t>
                  </m:r>
                </m:sub>
              </m:sSub>
              <m:r>
                <m:rPr>
                  <m:nor/>
                </m:rPr>
                <w:rPr>
                  <w:rFonts w:cs="Times"/>
                  <w:lang w:val="en-GB"/>
                </w:rPr>
                <m:t xml:space="preserve"> +</m:t>
              </m:r>
              <m:r>
                <m:rPr>
                  <m:nor/>
                </m:rPr>
                <w:rPr>
                  <w:rFonts w:ascii="Cambria Math" w:cs="Times"/>
                  <w:lang w:val="en-GB"/>
                </w:rPr>
                <m:t xml:space="preserve"> </m:t>
              </m:r>
              <m:sSub>
                <m:sSubPr>
                  <m:ctrlPr>
                    <w:rPr>
                      <w:rFonts w:ascii="Cambria Math" w:hAnsi="Cambria Math" w:cs="Times"/>
                      <w:i/>
                      <w:lang w:val="en-GB"/>
                    </w:rPr>
                  </m:ctrlPr>
                </m:sSubPr>
                <m:e>
                  <m:r>
                    <m:rPr>
                      <m:nor/>
                    </m:rPr>
                    <w:rPr>
                      <w:rFonts w:cs="Times"/>
                      <w:lang w:val="en-GB"/>
                    </w:rPr>
                    <m:t>ϕ</m:t>
                  </m:r>
                </m:e>
                <m:sub>
                  <m:r>
                    <m:rPr>
                      <m:nor/>
                    </m:rPr>
                    <w:rPr>
                      <w:rFonts w:cs="Times"/>
                      <w:lang w:val="en-GB"/>
                    </w:rPr>
                    <m:t>r</m:t>
                  </m:r>
                </m:sub>
              </m:sSub>
              <m:r>
                <m:rPr>
                  <m:nor/>
                </m:rPr>
                <w:rPr>
                  <w:rFonts w:ascii="Cambria Math" w:cs="Times"/>
                  <w:lang w:val="en-GB"/>
                </w:rPr>
                <m:t xml:space="preserve"> </m:t>
              </m:r>
              <m:r>
                <m:rPr>
                  <m:nor/>
                </m:rPr>
                <w:rPr>
                  <w:rFonts w:cs="Times"/>
                  <w:lang w:val="en-GB"/>
                </w:rPr>
                <m:t>+</m:t>
              </m:r>
              <m:r>
                <m:rPr>
                  <m:nor/>
                </m:rPr>
                <w:rPr>
                  <w:rFonts w:ascii="Cambria Math" w:cs="Times"/>
                  <w:lang w:val="en-GB"/>
                </w:rPr>
                <m:t xml:space="preserve"> </m:t>
              </m:r>
              <m:sSub>
                <m:sSubPr>
                  <m:ctrlPr>
                    <w:rPr>
                      <w:rFonts w:ascii="Cambria Math" w:hAnsi="Cambria Math" w:cs="Times"/>
                      <w:i/>
                      <w:lang w:val="en-GB"/>
                    </w:rPr>
                  </m:ctrlPr>
                </m:sSubPr>
                <m:e>
                  <m:r>
                    <m:rPr>
                      <m:nor/>
                    </m:rPr>
                    <w:rPr>
                      <w:rFonts w:cs="Times"/>
                      <w:lang w:val="en-GB"/>
                    </w:rPr>
                    <m:t>ϕ</m:t>
                  </m:r>
                </m:e>
                <m:sub>
                  <m:r>
                    <m:rPr>
                      <m:nor/>
                    </m:rPr>
                    <w:rPr>
                      <w:rFonts w:cs="Times"/>
                      <w:lang w:val="en-GB"/>
                    </w:rPr>
                    <m:t>w</m:t>
                  </m:r>
                </m:sub>
              </m:sSub>
              <m:r>
                <w:rPr>
                  <w:rFonts w:ascii="Cambria Math" w:hAnsi="Cambria Math" w:cs="Times"/>
                  <w:lang w:val="en-GB"/>
                </w:rPr>
                <m:t xml:space="preserve"> #</m:t>
              </m:r>
              <w:bookmarkStart w:id="7" w:name="LinearSuperposition"/>
              <m:d>
                <m:dPr>
                  <m:ctrlPr>
                    <w:rPr>
                      <w:rFonts w:ascii="Cambria Math" w:hAnsi="Cambria Math" w:cs="Times"/>
                      <w:i/>
                      <w:lang w:val="en-GB"/>
                    </w:rPr>
                  </m:ctrlPr>
                </m:dPr>
                <m:e>
                  <m:r>
                    <w:rPr>
                      <w:rFonts w:ascii="Cambria Math" w:hAnsi="Cambria Math" w:cs="Times"/>
                      <w:lang w:val="en-GB"/>
                    </w:rPr>
                    <m:t>2</m:t>
                  </m:r>
                </m:e>
              </m:d>
              <w:bookmarkEnd w:id="7"/>
            </m:e>
          </m:eqArr>
        </m:oMath>
      </m:oMathPara>
    </w:p>
    <w:p w14:paraId="7069CDDE" w14:textId="08948650" w:rsidR="00503C2C" w:rsidRDefault="00D55859" w:rsidP="00EC6619">
      <w:pPr>
        <w:pStyle w:val="BodytextIndented"/>
        <w:rPr>
          <w:lang w:val="en-GB"/>
        </w:rPr>
      </w:pPr>
      <w:r>
        <w:rPr>
          <w:lang w:val="en-GB"/>
        </w:rPr>
        <w:t xml:space="preserve">where </w:t>
      </w:r>
      <m:oMath>
        <m:sSub>
          <m:sSubPr>
            <m:ctrlPr>
              <w:rPr>
                <w:rFonts w:ascii="Cambria Math" w:hAnsi="Cambria Math" w:cs="Times"/>
                <w:i/>
                <w:lang w:val="en-GB"/>
              </w:rPr>
            </m:ctrlPr>
          </m:sSubPr>
          <m:e>
            <m:r>
              <m:rPr>
                <m:nor/>
              </m:rPr>
              <w:rPr>
                <w:rFonts w:cs="Times"/>
                <w:lang w:val="en-GB"/>
              </w:rPr>
              <m:t>ϕ</m:t>
            </m:r>
          </m:e>
          <m:sub>
            <m:r>
              <m:rPr>
                <m:nor/>
              </m:rPr>
              <w:rPr>
                <w:rFonts w:cs="Times"/>
                <w:lang w:val="en-GB"/>
              </w:rPr>
              <m:t>d</m:t>
            </m:r>
          </m:sub>
        </m:sSub>
      </m:oMath>
      <w:r>
        <w:rPr>
          <w:lang w:val="en-GB"/>
        </w:rPr>
        <w:t xml:space="preserve"> is the </w:t>
      </w:r>
      <w:r w:rsidR="00604D8F">
        <w:rPr>
          <w:lang w:val="en-GB"/>
        </w:rPr>
        <w:t xml:space="preserve">wave diffraction potential, </w:t>
      </w:r>
      <m:oMath>
        <m:sSub>
          <m:sSubPr>
            <m:ctrlPr>
              <w:rPr>
                <w:rFonts w:ascii="Cambria Math" w:hAnsi="Cambria Math" w:cs="Times"/>
                <w:i/>
                <w:lang w:val="en-GB"/>
              </w:rPr>
            </m:ctrlPr>
          </m:sSubPr>
          <m:e>
            <m:r>
              <m:rPr>
                <m:nor/>
              </m:rPr>
              <w:rPr>
                <w:rFonts w:cs="Times"/>
                <w:lang w:val="en-GB"/>
              </w:rPr>
              <m:t>ϕ</m:t>
            </m:r>
          </m:e>
          <m:sub>
            <m:r>
              <m:rPr>
                <m:nor/>
              </m:rPr>
              <w:rPr>
                <w:rFonts w:cs="Times"/>
                <w:lang w:val="en-GB"/>
              </w:rPr>
              <m:t>r</m:t>
            </m:r>
          </m:sub>
        </m:sSub>
      </m:oMath>
      <w:r w:rsidR="000376E2">
        <w:rPr>
          <w:lang w:val="en-GB"/>
        </w:rPr>
        <w:t xml:space="preserve"> is the radiation potential from the </w:t>
      </w:r>
      <w:r w:rsidR="00BD5938">
        <w:rPr>
          <w:lang w:val="en-GB"/>
        </w:rPr>
        <w:t xml:space="preserve">floating body motions, and </w:t>
      </w:r>
      <m:oMath>
        <m:sSub>
          <m:sSubPr>
            <m:ctrlPr>
              <w:rPr>
                <w:rFonts w:ascii="Cambria Math" w:hAnsi="Cambria Math" w:cs="Times"/>
                <w:i/>
                <w:lang w:val="en-GB"/>
              </w:rPr>
            </m:ctrlPr>
          </m:sSubPr>
          <m:e>
            <m:r>
              <m:rPr>
                <m:nor/>
              </m:rPr>
              <w:rPr>
                <w:rFonts w:cs="Times"/>
                <w:lang w:val="en-GB"/>
              </w:rPr>
              <m:t>ϕ</m:t>
            </m:r>
          </m:e>
          <m:sub>
            <m:r>
              <m:rPr>
                <m:nor/>
              </m:rPr>
              <w:rPr>
                <w:rFonts w:cs="Times"/>
                <w:lang w:val="en-GB"/>
              </w:rPr>
              <m:t>w</m:t>
            </m:r>
          </m:sub>
        </m:sSub>
      </m:oMath>
      <w:r w:rsidR="00BD5938">
        <w:rPr>
          <w:lang w:val="en-GB"/>
        </w:rPr>
        <w:t xml:space="preserve"> is the incident wave potential.</w:t>
      </w:r>
    </w:p>
    <w:p w14:paraId="7EECE6D2" w14:textId="642A519F" w:rsidR="00BE03A4" w:rsidRPr="003329E0" w:rsidRDefault="00D10941" w:rsidP="00EC6619">
      <w:pPr>
        <w:pStyle w:val="BodytextIndented"/>
        <w:rPr>
          <w:lang w:val="en-GB"/>
        </w:rPr>
      </w:pPr>
      <w:r>
        <w:rPr>
          <w:lang w:val="en-GB"/>
        </w:rPr>
        <w:t xml:space="preserve">The hydrodynamic coefficients are then used to solve for the </w:t>
      </w:r>
      <w:r w:rsidR="001A6A30">
        <w:rPr>
          <w:lang w:val="en-GB"/>
        </w:rPr>
        <w:t xml:space="preserve">motion response of the floating body using the frequency domain equations of motion as expressed in </w:t>
      </w:r>
      <w:r w:rsidR="008056D9" w:rsidRPr="008C2F01">
        <w:rPr>
          <w:lang w:val="en-GB"/>
        </w:rPr>
        <w:t>Equation</w:t>
      </w:r>
      <w:r w:rsidR="008C2F01" w:rsidRPr="008C2F01">
        <w:rPr>
          <w:lang w:val="en-GB"/>
        </w:rPr>
        <w:t xml:space="preserve"> </w:t>
      </w:r>
      <w:r w:rsidR="008C2F01">
        <w:rPr>
          <w:highlight w:val="yellow"/>
          <w:lang w:val="en-GB"/>
        </w:rPr>
        <w:fldChar w:fldCharType="begin"/>
      </w:r>
      <w:r w:rsidR="008C2F01">
        <w:rPr>
          <w:highlight w:val="yellow"/>
          <w:lang w:val="en-GB"/>
        </w:rPr>
        <w:instrText xml:space="preserve"> REF FreqEqnMotion \h </w:instrText>
      </w:r>
      <w:r w:rsidR="008C2F01">
        <w:rPr>
          <w:highlight w:val="yellow"/>
          <w:lang w:val="en-GB"/>
        </w:rPr>
      </w:r>
      <w:r w:rsidR="008C2F01">
        <w:rPr>
          <w:highlight w:val="yellow"/>
          <w:lang w:val="en-GB"/>
        </w:rPr>
        <w:fldChar w:fldCharType="separate"/>
      </w:r>
      <m:oMath>
        <m:d>
          <m:dPr>
            <m:ctrlPr>
              <w:rPr>
                <w:rFonts w:ascii="Cambria Math" w:hAnsi="Cambria Math" w:cs="Times"/>
                <w:iCs w:val="0"/>
                <w:lang w:val="en-GB"/>
              </w:rPr>
            </m:ctrlPr>
          </m:dPr>
          <m:e>
            <m:r>
              <m:rPr>
                <m:sty m:val="p"/>
              </m:rPr>
              <w:rPr>
                <w:rFonts w:ascii="Cambria Math" w:hAnsi="Cambria Math" w:cs="Times"/>
                <w:lang w:val="en-GB"/>
              </w:rPr>
              <m:t>3</m:t>
            </m:r>
          </m:e>
        </m:d>
      </m:oMath>
      <w:r w:rsidR="008C2F01">
        <w:rPr>
          <w:highlight w:val="yellow"/>
          <w:lang w:val="en-GB"/>
        </w:rPr>
        <w:fldChar w:fldCharType="end"/>
      </w:r>
      <w:r w:rsidR="00A41521">
        <w:rPr>
          <w:lang w:val="en-GB"/>
        </w:rPr>
        <w:t xml:space="preserve"> </w:t>
      </w:r>
      <w:r w:rsidRPr="00AD3C5B">
        <w:rPr>
          <w:lang w:val="en-GB"/>
        </w:rPr>
        <w:t>[</w:t>
      </w:r>
      <w:r w:rsidR="00E4179F" w:rsidRPr="00AD3C5B">
        <w:rPr>
          <w:lang w:val="en-GB"/>
        </w:rPr>
        <w:t>7</w:t>
      </w:r>
      <w:r w:rsidRPr="00AD3C5B">
        <w:rPr>
          <w:lang w:val="en-GB"/>
        </w:rPr>
        <w:t>]</w:t>
      </w:r>
      <w:r w:rsidR="00A41521" w:rsidRPr="00AD3C5B">
        <w:rPr>
          <w:lang w:val="en-GB"/>
        </w:rPr>
        <w:t>:</w:t>
      </w:r>
    </w:p>
    <w:p w14:paraId="698AC954" w14:textId="4EC01955" w:rsidR="00687ADF" w:rsidRPr="004419FB" w:rsidRDefault="00000000" w:rsidP="008728AD">
      <w:pPr>
        <w:pStyle w:val="BodytextIndented"/>
        <w:spacing w:before="120" w:after="120"/>
        <w:rPr>
          <w:rFonts w:ascii="Times New Roman" w:hAnsi="Times New Roman"/>
          <w:iCs w:val="0"/>
          <w:lang w:val="en-GB"/>
        </w:rPr>
      </w:pPr>
      <m:oMathPara>
        <m:oMath>
          <m:eqArr>
            <m:eqArrPr>
              <m:maxDist m:val="1"/>
              <m:ctrlPr>
                <w:rPr>
                  <w:rFonts w:ascii="Cambria Math" w:hAnsi="Cambria Math" w:cs="Times"/>
                  <w:iCs w:val="0"/>
                  <w:lang w:val="en-GB"/>
                </w:rPr>
              </m:ctrlPr>
            </m:eqArrPr>
            <m:e>
              <m:d>
                <m:dPr>
                  <m:ctrlPr>
                    <w:rPr>
                      <w:rFonts w:ascii="Cambria Math" w:hAnsi="Cambria Math" w:cs="Times"/>
                      <w:iCs w:val="0"/>
                      <w:lang w:val="en-GB"/>
                    </w:rPr>
                  </m:ctrlPr>
                </m:dPr>
                <m:e>
                  <m:r>
                    <m:rPr>
                      <m:nor/>
                    </m:rPr>
                    <w:rPr>
                      <w:rFonts w:cs="Times"/>
                      <w:b/>
                      <w:bCs/>
                      <w:iCs w:val="0"/>
                      <w:lang w:val="en-GB"/>
                    </w:rPr>
                    <m:t>M</m:t>
                  </m:r>
                  <m:r>
                    <m:rPr>
                      <m:nor/>
                    </m:rPr>
                    <w:rPr>
                      <w:rFonts w:cs="Times"/>
                      <w:iCs w:val="0"/>
                      <w:lang w:val="en-GB"/>
                    </w:rPr>
                    <m:t xml:space="preserve"> + </m:t>
                  </m:r>
                  <m:r>
                    <m:rPr>
                      <m:nor/>
                    </m:rPr>
                    <w:rPr>
                      <w:rFonts w:cs="Times"/>
                      <w:b/>
                      <w:bCs/>
                      <w:iCs w:val="0"/>
                      <w:lang w:val="en-GB"/>
                    </w:rPr>
                    <m:t>A</m:t>
                  </m:r>
                </m:e>
              </m:d>
              <m:acc>
                <m:accPr>
                  <m:chr m:val="̈"/>
                  <m:ctrlPr>
                    <w:rPr>
                      <w:rFonts w:ascii="Cambria Math" w:hAnsi="Cambria Math" w:cs="Times"/>
                      <w:iCs w:val="0"/>
                      <w:lang w:val="en-GB"/>
                    </w:rPr>
                  </m:ctrlPr>
                </m:accPr>
                <m:e>
                  <m:r>
                    <m:rPr>
                      <m:nor/>
                    </m:rPr>
                    <w:rPr>
                      <w:rFonts w:cs="Times"/>
                      <w:b/>
                      <w:bCs/>
                      <w:iCs w:val="0"/>
                      <w:lang w:val="en-GB"/>
                    </w:rPr>
                    <m:t>x</m:t>
                  </m:r>
                </m:e>
              </m:acc>
              <m:r>
                <m:rPr>
                  <m:nor/>
                </m:rPr>
                <w:rPr>
                  <w:rFonts w:cs="Times"/>
                  <w:iCs w:val="0"/>
                  <w:lang w:val="en-GB"/>
                </w:rPr>
                <m:t xml:space="preserve"> + </m:t>
              </m:r>
              <m:r>
                <m:rPr>
                  <m:nor/>
                </m:rPr>
                <w:rPr>
                  <w:rFonts w:cs="Times"/>
                  <w:b/>
                  <w:bCs/>
                  <w:iCs w:val="0"/>
                  <w:lang w:val="en-GB"/>
                </w:rPr>
                <m:t>C</m:t>
              </m:r>
              <m:acc>
                <m:accPr>
                  <m:chr m:val="̇"/>
                  <m:ctrlPr>
                    <w:rPr>
                      <w:rFonts w:ascii="Cambria Math" w:hAnsi="Cambria Math" w:cs="Times"/>
                      <w:b/>
                      <w:bCs/>
                      <w:iCs w:val="0"/>
                      <w:lang w:val="en-GB"/>
                    </w:rPr>
                  </m:ctrlPr>
                </m:accPr>
                <m:e>
                  <m:r>
                    <m:rPr>
                      <m:nor/>
                    </m:rPr>
                    <w:rPr>
                      <w:rFonts w:cs="Times"/>
                      <w:b/>
                      <w:bCs/>
                      <w:iCs w:val="0"/>
                      <w:lang w:val="en-GB"/>
                    </w:rPr>
                    <m:t>x</m:t>
                  </m:r>
                </m:e>
              </m:acc>
              <m:r>
                <m:rPr>
                  <m:nor/>
                </m:rPr>
                <w:rPr>
                  <w:rFonts w:cs="Times"/>
                  <w:iCs w:val="0"/>
                  <w:lang w:val="en-GB"/>
                </w:rPr>
                <m:t xml:space="preserve"> + </m:t>
              </m:r>
              <m:r>
                <m:rPr>
                  <m:nor/>
                </m:rPr>
                <w:rPr>
                  <w:rFonts w:cs="Times"/>
                  <w:b/>
                  <w:bCs/>
                  <w:iCs w:val="0"/>
                  <w:lang w:val="en-GB"/>
                </w:rPr>
                <m:t>Kx</m:t>
              </m:r>
              <m:r>
                <m:rPr>
                  <m:nor/>
                </m:rPr>
                <w:rPr>
                  <w:rFonts w:cs="Times"/>
                  <w:iCs w:val="0"/>
                  <w:lang w:val="en-GB"/>
                </w:rPr>
                <m:t xml:space="preserve"> = </m:t>
              </m:r>
              <m:sSub>
                <m:sSubPr>
                  <m:ctrlPr>
                    <w:rPr>
                      <w:rFonts w:ascii="Cambria Math" w:hAnsi="Cambria Math" w:cs="Times"/>
                      <w:b/>
                      <w:bCs/>
                      <w:iCs w:val="0"/>
                      <w:lang w:val="en-GB"/>
                    </w:rPr>
                  </m:ctrlPr>
                </m:sSubPr>
                <m:e>
                  <m:r>
                    <m:rPr>
                      <m:nor/>
                    </m:rPr>
                    <w:rPr>
                      <w:rFonts w:cs="Times"/>
                      <w:b/>
                      <w:bCs/>
                      <w:iCs w:val="0"/>
                      <w:lang w:val="en-GB"/>
                    </w:rPr>
                    <m:t>F</m:t>
                  </m:r>
                </m:e>
                <m:sub>
                  <m:r>
                    <m:rPr>
                      <m:nor/>
                    </m:rPr>
                    <w:rPr>
                      <w:rFonts w:cs="Times"/>
                      <w:b/>
                      <w:bCs/>
                      <w:iCs w:val="0"/>
                      <w:lang w:val="en-GB"/>
                    </w:rPr>
                    <m:t>exc</m:t>
                  </m:r>
                </m:sub>
              </m:sSub>
              <m:r>
                <m:rPr>
                  <m:sty m:val="p"/>
                </m:rPr>
                <w:rPr>
                  <w:rFonts w:ascii="Cambria Math" w:hAnsi="Cambria Math" w:cs="Times"/>
                  <w:lang w:val="en-GB"/>
                </w:rPr>
                <m:t xml:space="preserve"> #</m:t>
              </m:r>
              <w:bookmarkStart w:id="8" w:name="FreqEqnMotion"/>
              <m:d>
                <m:dPr>
                  <m:ctrlPr>
                    <w:rPr>
                      <w:rFonts w:ascii="Cambria Math" w:hAnsi="Cambria Math" w:cs="Times"/>
                      <w:iCs w:val="0"/>
                      <w:lang w:val="en-GB"/>
                    </w:rPr>
                  </m:ctrlPr>
                </m:dPr>
                <m:e>
                  <m:r>
                    <m:rPr>
                      <m:sty m:val="p"/>
                    </m:rPr>
                    <w:rPr>
                      <w:rFonts w:ascii="Cambria Math" w:hAnsi="Cambria Math" w:cs="Times"/>
                      <w:lang w:val="en-GB"/>
                    </w:rPr>
                    <m:t>3</m:t>
                  </m:r>
                </m:e>
              </m:d>
              <w:bookmarkEnd w:id="8"/>
            </m:e>
          </m:eqArr>
        </m:oMath>
      </m:oMathPara>
    </w:p>
    <w:p w14:paraId="7728ABDC" w14:textId="67ED6C6E" w:rsidR="009A7086" w:rsidRPr="00502371" w:rsidRDefault="009A7086" w:rsidP="00EC6619">
      <w:pPr>
        <w:pStyle w:val="BodytextIndented"/>
        <w:rPr>
          <w:lang w:val="en-GB"/>
        </w:rPr>
      </w:pPr>
      <w:r>
        <w:rPr>
          <w:lang w:val="en-GB"/>
        </w:rPr>
        <w:t>wher</w:t>
      </w:r>
      <w:r w:rsidR="00896DB4">
        <w:rPr>
          <w:lang w:val="en-GB"/>
        </w:rPr>
        <w:t>e</w:t>
      </w:r>
      <w:r w:rsidR="008F39DB">
        <w:rPr>
          <w:lang w:val="en-GB"/>
        </w:rPr>
        <w:t xml:space="preserve"> </w:t>
      </w:r>
      <w:r w:rsidR="008F39DB" w:rsidRPr="00D85E76">
        <w:rPr>
          <w:b/>
          <w:bCs/>
          <w:lang w:val="en-GB"/>
        </w:rPr>
        <w:t>M</w:t>
      </w:r>
      <w:r w:rsidR="008F39DB">
        <w:rPr>
          <w:lang w:val="en-GB"/>
        </w:rPr>
        <w:t xml:space="preserve"> is the </w:t>
      </w:r>
      <w:r w:rsidR="007C6029">
        <w:rPr>
          <w:lang w:val="en-GB"/>
        </w:rPr>
        <w:t>structural mass matrix of the floating body</w:t>
      </w:r>
      <w:r w:rsidR="008728AD">
        <w:rPr>
          <w:lang w:val="en-GB"/>
        </w:rPr>
        <w:t xml:space="preserve">, </w:t>
      </w:r>
      <w:r w:rsidR="008728AD" w:rsidRPr="00D85E76">
        <w:rPr>
          <w:b/>
          <w:bCs/>
          <w:lang w:val="en-GB"/>
        </w:rPr>
        <w:t>A</w:t>
      </w:r>
      <w:r w:rsidR="008728AD">
        <w:rPr>
          <w:lang w:val="en-GB"/>
        </w:rPr>
        <w:t xml:space="preserve"> is the </w:t>
      </w:r>
      <w:r w:rsidR="00D85E76">
        <w:rPr>
          <w:lang w:val="en-GB"/>
        </w:rPr>
        <w:t xml:space="preserve">added mass matrix, </w:t>
      </w:r>
      <w:r w:rsidR="00F86F7E" w:rsidRPr="00F86F7E">
        <w:rPr>
          <w:b/>
          <w:bCs/>
          <w:lang w:val="en-GB"/>
        </w:rPr>
        <w:t>C</w:t>
      </w:r>
      <w:r w:rsidR="00F86F7E">
        <w:rPr>
          <w:lang w:val="en-GB"/>
        </w:rPr>
        <w:t xml:space="preserve"> is the radiation damping matrix, </w:t>
      </w:r>
      <w:r w:rsidR="00F86F7E" w:rsidRPr="003F4D3D">
        <w:rPr>
          <w:b/>
          <w:bCs/>
          <w:lang w:val="en-GB"/>
        </w:rPr>
        <w:t>K</w:t>
      </w:r>
      <w:r w:rsidR="00F86F7E">
        <w:rPr>
          <w:lang w:val="en-GB"/>
        </w:rPr>
        <w:t xml:space="preserve"> is the hydrostatic stiffness matrix</w:t>
      </w:r>
      <w:r w:rsidR="008B627B">
        <w:rPr>
          <w:lang w:val="en-GB"/>
        </w:rPr>
        <w:t xml:space="preserve">, </w:t>
      </w:r>
      <w:r w:rsidR="00991BA9">
        <w:rPr>
          <w:lang w:val="en-GB"/>
        </w:rPr>
        <w:t xml:space="preserve">while </w:t>
      </w:r>
      <m:oMath>
        <m:acc>
          <m:accPr>
            <m:chr m:val="̈"/>
            <m:ctrlPr>
              <w:rPr>
                <w:rFonts w:ascii="Cambria Math" w:hAnsi="Cambria Math"/>
                <w:i/>
                <w:lang w:val="en-GB"/>
              </w:rPr>
            </m:ctrlPr>
          </m:accPr>
          <m:e>
            <m:r>
              <m:rPr>
                <m:nor/>
              </m:rPr>
              <w:rPr>
                <w:rFonts w:cs="Times"/>
                <w:b/>
                <w:bCs/>
                <w:lang w:val="en-GB"/>
              </w:rPr>
              <m:t>x</m:t>
            </m:r>
          </m:e>
        </m:acc>
      </m:oMath>
      <w:r w:rsidR="00991BA9">
        <w:rPr>
          <w:lang w:val="en-GB"/>
        </w:rPr>
        <w:t xml:space="preserve">, </w:t>
      </w:r>
      <m:oMath>
        <m:acc>
          <m:accPr>
            <m:chr m:val="̇"/>
            <m:ctrlPr>
              <w:rPr>
                <w:rFonts w:ascii="Cambria Math" w:hAnsi="Cambria Math"/>
                <w:b/>
                <w:bCs/>
                <w:i/>
                <w:lang w:val="en-GB"/>
              </w:rPr>
            </m:ctrlPr>
          </m:accPr>
          <m:e>
            <m:r>
              <m:rPr>
                <m:nor/>
              </m:rPr>
              <w:rPr>
                <w:rFonts w:cs="Times"/>
                <w:b/>
                <w:bCs/>
                <w:lang w:val="en-GB"/>
              </w:rPr>
              <m:t>x</m:t>
            </m:r>
          </m:e>
        </m:acc>
      </m:oMath>
      <w:r w:rsidR="00502371">
        <w:rPr>
          <w:lang w:val="en-GB"/>
        </w:rPr>
        <w:t xml:space="preserve"> and </w:t>
      </w:r>
      <w:r w:rsidR="00502371" w:rsidRPr="00502371">
        <w:rPr>
          <w:b/>
          <w:bCs/>
          <w:lang w:val="en-GB"/>
        </w:rPr>
        <w:t>x</w:t>
      </w:r>
      <w:r w:rsidR="00502371">
        <w:rPr>
          <w:lang w:val="en-GB"/>
        </w:rPr>
        <w:t xml:space="preserve"> represents the acceleration, velocity and displacement vectors of the floating body respectively, and </w:t>
      </w:r>
      <w:proofErr w:type="spellStart"/>
      <w:r w:rsidR="00502371" w:rsidRPr="008C2F01">
        <w:rPr>
          <w:b/>
          <w:bCs/>
          <w:lang w:val="en-GB"/>
        </w:rPr>
        <w:t>F</w:t>
      </w:r>
      <w:r w:rsidR="00502371" w:rsidRPr="008C2F01">
        <w:rPr>
          <w:b/>
          <w:bCs/>
          <w:vertAlign w:val="subscript"/>
          <w:lang w:val="en-GB"/>
        </w:rPr>
        <w:t>exc</w:t>
      </w:r>
      <w:proofErr w:type="spellEnd"/>
      <w:r w:rsidR="00502371">
        <w:rPr>
          <w:lang w:val="en-GB"/>
        </w:rPr>
        <w:t xml:space="preserve"> is the</w:t>
      </w:r>
      <w:r w:rsidR="008C2F01">
        <w:rPr>
          <w:lang w:val="en-GB"/>
        </w:rPr>
        <w:t xml:space="preserve"> wave excitation force vector. </w:t>
      </w:r>
    </w:p>
    <w:p w14:paraId="6DFEFE37" w14:textId="2AAFA842" w:rsidR="004863AA" w:rsidRPr="003329E0" w:rsidRDefault="006750D7" w:rsidP="00EC6619">
      <w:pPr>
        <w:pStyle w:val="BodytextIndented"/>
        <w:rPr>
          <w:lang w:val="en-GB"/>
        </w:rPr>
      </w:pPr>
      <w:r w:rsidRPr="003329E0">
        <w:rPr>
          <w:lang w:val="en-GB"/>
        </w:rPr>
        <w:t>For this study, t</w:t>
      </w:r>
      <w:r w:rsidR="004149E9" w:rsidRPr="003329E0">
        <w:rPr>
          <w:lang w:val="en-GB"/>
        </w:rPr>
        <w:t xml:space="preserve">he wave headings are </w:t>
      </w:r>
      <w:r w:rsidR="00C843DA" w:rsidRPr="003329E0">
        <w:rPr>
          <w:lang w:val="en-GB"/>
        </w:rPr>
        <w:t xml:space="preserve">only </w:t>
      </w:r>
      <w:r w:rsidR="004149E9" w:rsidRPr="003329E0">
        <w:rPr>
          <w:lang w:val="en-GB"/>
        </w:rPr>
        <w:t>defined from 0</w:t>
      </w:r>
      <w:r w:rsidR="004149E9" w:rsidRPr="003329E0">
        <w:rPr>
          <w:rFonts w:cs="Times"/>
          <w:lang w:val="en-GB"/>
        </w:rPr>
        <w:t>°</w:t>
      </w:r>
      <w:r w:rsidR="004149E9" w:rsidRPr="003329E0">
        <w:rPr>
          <w:lang w:val="en-GB"/>
        </w:rPr>
        <w:t xml:space="preserve"> to 90</w:t>
      </w:r>
      <w:r w:rsidR="004149E9" w:rsidRPr="003329E0">
        <w:rPr>
          <w:rFonts w:cs="Times"/>
          <w:lang w:val="en-GB"/>
        </w:rPr>
        <w:t>°</w:t>
      </w:r>
      <w:r w:rsidR="00EA135D" w:rsidRPr="003329E0">
        <w:rPr>
          <w:lang w:val="en-GB"/>
        </w:rPr>
        <w:t xml:space="preserve"> at an interval of 15</w:t>
      </w:r>
      <w:r w:rsidR="00EA135D" w:rsidRPr="003329E0">
        <w:rPr>
          <w:rFonts w:cs="Times"/>
          <w:lang w:val="en-GB"/>
        </w:rPr>
        <w:t>°</w:t>
      </w:r>
      <w:r w:rsidR="00C843DA" w:rsidRPr="003329E0">
        <w:rPr>
          <w:rFonts w:cs="Times"/>
          <w:lang w:val="en-GB"/>
        </w:rPr>
        <w:t xml:space="preserve"> for computational efficiency</w:t>
      </w:r>
      <w:r w:rsidR="00EA135D" w:rsidRPr="003329E0">
        <w:rPr>
          <w:lang w:val="en-GB"/>
        </w:rPr>
        <w:t>, due to the double symmetry of the investigated concepts</w:t>
      </w:r>
      <w:r w:rsidRPr="003329E0">
        <w:rPr>
          <w:lang w:val="en-GB"/>
        </w:rPr>
        <w:t xml:space="preserve">. The frequency sets are defined </w:t>
      </w:r>
      <w:r w:rsidR="00C45DB4" w:rsidRPr="003329E0">
        <w:rPr>
          <w:lang w:val="en-GB"/>
        </w:rPr>
        <w:t xml:space="preserve">in terms of periods, from 1 second to 40 seconds, at </w:t>
      </w:r>
      <w:r w:rsidR="00244963" w:rsidRPr="003329E0">
        <w:rPr>
          <w:lang w:val="en-GB"/>
        </w:rPr>
        <w:t>intervals</w:t>
      </w:r>
      <w:r w:rsidR="00C45DB4" w:rsidRPr="003329E0">
        <w:rPr>
          <w:lang w:val="en-GB"/>
        </w:rPr>
        <w:t xml:space="preserve"> as shown in </w:t>
      </w:r>
      <w:r w:rsidR="00131096" w:rsidRPr="003329E0">
        <w:rPr>
          <w:highlight w:val="yellow"/>
          <w:lang w:val="en-GB"/>
        </w:rPr>
        <w:fldChar w:fldCharType="begin"/>
      </w:r>
      <w:r w:rsidR="00131096" w:rsidRPr="003329E0">
        <w:rPr>
          <w:lang w:val="en-GB"/>
        </w:rPr>
        <w:instrText xml:space="preserve"> REF _Ref240055084 \h </w:instrText>
      </w:r>
      <w:r w:rsidR="00131096" w:rsidRPr="003329E0">
        <w:rPr>
          <w:highlight w:val="yellow"/>
          <w:lang w:val="en-GB"/>
        </w:rPr>
        <w:instrText xml:space="preserve"> \* MERGEFORMAT </w:instrText>
      </w:r>
      <w:r w:rsidR="00131096" w:rsidRPr="003329E0">
        <w:rPr>
          <w:highlight w:val="yellow"/>
          <w:lang w:val="en-GB"/>
        </w:rPr>
      </w:r>
      <w:r w:rsidR="00131096" w:rsidRPr="003329E0">
        <w:rPr>
          <w:highlight w:val="yellow"/>
          <w:lang w:val="en-GB"/>
        </w:rPr>
        <w:fldChar w:fldCharType="separate"/>
      </w:r>
      <w:r w:rsidR="00972D5A" w:rsidRPr="00972D5A">
        <w:rPr>
          <w:color w:val="auto"/>
          <w:lang w:val="en-GB"/>
        </w:rPr>
        <w:t>Table 3</w:t>
      </w:r>
      <w:r w:rsidR="00131096" w:rsidRPr="003329E0">
        <w:rPr>
          <w:highlight w:val="yellow"/>
          <w:lang w:val="en-GB"/>
        </w:rPr>
        <w:fldChar w:fldCharType="end"/>
      </w:r>
      <w:r w:rsidR="00C45DB4" w:rsidRPr="003329E0">
        <w:rPr>
          <w:lang w:val="en-GB"/>
        </w:rPr>
        <w:t>.</w:t>
      </w:r>
      <w:r w:rsidR="00131096" w:rsidRPr="003329E0">
        <w:rPr>
          <w:lang w:val="en-GB"/>
        </w:rPr>
        <w:t xml:space="preserve"> </w:t>
      </w:r>
      <w:r w:rsidR="00AC0635" w:rsidRPr="003329E0">
        <w:rPr>
          <w:lang w:val="en-GB"/>
        </w:rPr>
        <w:t>The evaluated hydrodynamic coefficients and wave excitation transfer functions are then imported into SIMA for subsequent time domain analysis.</w:t>
      </w:r>
      <w:r w:rsidR="00787C16" w:rsidRPr="003329E0">
        <w:rPr>
          <w:lang w:val="en-GB"/>
        </w:rPr>
        <w:t xml:space="preserve"> </w:t>
      </w:r>
      <w:r w:rsidR="000E1DBC" w:rsidRPr="00CA46A5">
        <w:rPr>
          <w:color w:val="EE0000"/>
          <w:highlight w:val="yellow"/>
          <w:lang w:val="en-GB"/>
        </w:rPr>
        <w:t xml:space="preserve">In addition, </w:t>
      </w:r>
      <w:r w:rsidR="00A83301" w:rsidRPr="00CA46A5">
        <w:rPr>
          <w:color w:val="EE0000"/>
          <w:highlight w:val="yellow"/>
          <w:lang w:val="en-GB"/>
        </w:rPr>
        <w:t xml:space="preserve">additional viscous damping terms are not included in this stage to </w:t>
      </w:r>
      <w:r w:rsidR="00BF53A0" w:rsidRPr="00CA46A5">
        <w:rPr>
          <w:color w:val="EE0000"/>
          <w:highlight w:val="yellow"/>
          <w:lang w:val="en-GB"/>
        </w:rPr>
        <w:t xml:space="preserve">establish the </w:t>
      </w:r>
      <w:r w:rsidR="004B228B" w:rsidRPr="00CA46A5">
        <w:rPr>
          <w:color w:val="EE0000"/>
          <w:highlight w:val="yellow"/>
          <w:lang w:val="en-GB"/>
        </w:rPr>
        <w:t>baseline linear hydrodynamics of the floating structures.</w:t>
      </w:r>
    </w:p>
    <w:p w14:paraId="668B8A86" w14:textId="77777777" w:rsidR="00EF6146" w:rsidRPr="003329E0" w:rsidRDefault="00EF6146" w:rsidP="00EC6619">
      <w:pPr>
        <w:pStyle w:val="BodytextIndented"/>
        <w:rPr>
          <w:lang w:val="en-GB"/>
        </w:rPr>
      </w:pPr>
    </w:p>
    <w:p w14:paraId="11D6B816" w14:textId="344C98ED" w:rsidR="00131096" w:rsidRPr="003329E0" w:rsidRDefault="00131096" w:rsidP="00131096">
      <w:pPr>
        <w:pStyle w:val="Caption"/>
        <w:keepNext/>
        <w:spacing w:after="120"/>
        <w:jc w:val="center"/>
        <w:rPr>
          <w:i w:val="0"/>
          <w:iCs w:val="0"/>
          <w:color w:val="auto"/>
          <w:sz w:val="22"/>
          <w:szCs w:val="22"/>
        </w:rPr>
      </w:pPr>
      <w:bookmarkStart w:id="9" w:name="_Ref240055084"/>
      <w:r w:rsidRPr="003329E0">
        <w:rPr>
          <w:b/>
          <w:bCs/>
          <w:i w:val="0"/>
          <w:iCs w:val="0"/>
          <w:color w:val="auto"/>
          <w:sz w:val="22"/>
          <w:szCs w:val="22"/>
        </w:rPr>
        <w:t xml:space="preserve">Table </w:t>
      </w:r>
      <w:r w:rsidRPr="003329E0">
        <w:rPr>
          <w:b/>
          <w:bCs/>
          <w:i w:val="0"/>
          <w:iCs w:val="0"/>
          <w:color w:val="auto"/>
          <w:sz w:val="22"/>
          <w:szCs w:val="22"/>
        </w:rPr>
        <w:fldChar w:fldCharType="begin"/>
      </w:r>
      <w:r w:rsidRPr="003329E0">
        <w:rPr>
          <w:b/>
          <w:bCs/>
          <w:i w:val="0"/>
          <w:iCs w:val="0"/>
          <w:color w:val="auto"/>
          <w:sz w:val="22"/>
          <w:szCs w:val="22"/>
        </w:rPr>
        <w:instrText xml:space="preserve"> SEQ Table \* ARABIC </w:instrText>
      </w:r>
      <w:r w:rsidRPr="003329E0">
        <w:rPr>
          <w:b/>
          <w:bCs/>
          <w:i w:val="0"/>
          <w:iCs w:val="0"/>
          <w:color w:val="auto"/>
          <w:sz w:val="22"/>
          <w:szCs w:val="22"/>
        </w:rPr>
        <w:fldChar w:fldCharType="separate"/>
      </w:r>
      <w:r w:rsidR="00972D5A">
        <w:rPr>
          <w:b/>
          <w:bCs/>
          <w:i w:val="0"/>
          <w:iCs w:val="0"/>
          <w:noProof/>
          <w:color w:val="auto"/>
          <w:sz w:val="22"/>
          <w:szCs w:val="22"/>
        </w:rPr>
        <w:t>3</w:t>
      </w:r>
      <w:r w:rsidRPr="003329E0">
        <w:rPr>
          <w:b/>
          <w:bCs/>
          <w:i w:val="0"/>
          <w:iCs w:val="0"/>
          <w:color w:val="auto"/>
          <w:sz w:val="22"/>
          <w:szCs w:val="22"/>
        </w:rPr>
        <w:fldChar w:fldCharType="end"/>
      </w:r>
      <w:bookmarkEnd w:id="9"/>
      <w:r w:rsidRPr="003329E0">
        <w:rPr>
          <w:b/>
          <w:bCs/>
          <w:i w:val="0"/>
          <w:iCs w:val="0"/>
          <w:color w:val="auto"/>
          <w:sz w:val="22"/>
          <w:szCs w:val="22"/>
        </w:rPr>
        <w:t>.</w:t>
      </w:r>
      <w:r w:rsidRPr="003329E0">
        <w:rPr>
          <w:i w:val="0"/>
          <w:iCs w:val="0"/>
          <w:color w:val="auto"/>
          <w:sz w:val="22"/>
          <w:szCs w:val="22"/>
        </w:rPr>
        <w:t xml:space="preserve"> Period intervals for the frequency domain analysis.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tblGrid>
      <w:tr w:rsidR="00131096" w:rsidRPr="003329E0" w14:paraId="792093CA" w14:textId="77777777" w:rsidTr="00737102">
        <w:trPr>
          <w:jc w:val="center"/>
        </w:trPr>
        <w:tc>
          <w:tcPr>
            <w:tcW w:w="1701" w:type="dxa"/>
            <w:tcBorders>
              <w:top w:val="single" w:sz="4" w:space="0" w:color="auto"/>
              <w:bottom w:val="single" w:sz="4" w:space="0" w:color="auto"/>
            </w:tcBorders>
          </w:tcPr>
          <w:p w14:paraId="783C5459" w14:textId="15C9DE02" w:rsidR="00131096" w:rsidRPr="003329E0" w:rsidRDefault="00131096" w:rsidP="00131096">
            <w:pPr>
              <w:pStyle w:val="BodytextIndented"/>
              <w:spacing w:before="40" w:after="40"/>
              <w:ind w:firstLine="0"/>
              <w:rPr>
                <w:lang w:val="en-GB"/>
              </w:rPr>
            </w:pPr>
            <w:r w:rsidRPr="003329E0">
              <w:rPr>
                <w:lang w:val="en-GB"/>
              </w:rPr>
              <w:t>Period (s)</w:t>
            </w:r>
          </w:p>
        </w:tc>
        <w:tc>
          <w:tcPr>
            <w:tcW w:w="1701" w:type="dxa"/>
            <w:tcBorders>
              <w:top w:val="single" w:sz="4" w:space="0" w:color="auto"/>
              <w:bottom w:val="single" w:sz="4" w:space="0" w:color="auto"/>
            </w:tcBorders>
          </w:tcPr>
          <w:p w14:paraId="3D7CD5BD" w14:textId="451844B0" w:rsidR="00131096" w:rsidRPr="003329E0" w:rsidRDefault="00131096" w:rsidP="00131096">
            <w:pPr>
              <w:pStyle w:val="BodytextIndented"/>
              <w:spacing w:before="40" w:after="40"/>
              <w:ind w:firstLine="0"/>
              <w:rPr>
                <w:lang w:val="en-GB"/>
              </w:rPr>
            </w:pPr>
            <w:r w:rsidRPr="003329E0">
              <w:rPr>
                <w:lang w:val="en-GB"/>
              </w:rPr>
              <w:t>Interval (s)</w:t>
            </w:r>
          </w:p>
        </w:tc>
      </w:tr>
      <w:tr w:rsidR="00131096" w:rsidRPr="003329E0" w14:paraId="57EC0FF3" w14:textId="77777777" w:rsidTr="00737102">
        <w:trPr>
          <w:trHeight w:val="300"/>
          <w:jc w:val="center"/>
        </w:trPr>
        <w:tc>
          <w:tcPr>
            <w:tcW w:w="1701" w:type="dxa"/>
            <w:tcBorders>
              <w:top w:val="single" w:sz="4" w:space="0" w:color="auto"/>
            </w:tcBorders>
          </w:tcPr>
          <w:p w14:paraId="71D2AE4E" w14:textId="6D1DDA96" w:rsidR="00131096" w:rsidRPr="003329E0" w:rsidRDefault="00131096" w:rsidP="00EC6619">
            <w:pPr>
              <w:pStyle w:val="BodytextIndented"/>
              <w:ind w:firstLine="0"/>
              <w:rPr>
                <w:lang w:val="en-GB"/>
              </w:rPr>
            </w:pPr>
            <w:r w:rsidRPr="003329E0">
              <w:rPr>
                <w:lang w:val="en-GB"/>
              </w:rPr>
              <w:t>1 – 15</w:t>
            </w:r>
          </w:p>
        </w:tc>
        <w:tc>
          <w:tcPr>
            <w:tcW w:w="1701" w:type="dxa"/>
            <w:tcBorders>
              <w:top w:val="single" w:sz="4" w:space="0" w:color="auto"/>
            </w:tcBorders>
          </w:tcPr>
          <w:p w14:paraId="3A75E557" w14:textId="6422E009" w:rsidR="00131096" w:rsidRPr="003329E0" w:rsidRDefault="00131096" w:rsidP="00EC6619">
            <w:pPr>
              <w:pStyle w:val="BodytextIndented"/>
              <w:ind w:firstLine="0"/>
              <w:rPr>
                <w:lang w:val="en-GB"/>
              </w:rPr>
            </w:pPr>
            <w:r w:rsidRPr="003329E0">
              <w:rPr>
                <w:lang w:val="en-GB"/>
              </w:rPr>
              <w:t>0.5</w:t>
            </w:r>
          </w:p>
        </w:tc>
      </w:tr>
      <w:tr w:rsidR="00131096" w:rsidRPr="003329E0" w14:paraId="69D5E5A9" w14:textId="77777777" w:rsidTr="00737102">
        <w:trPr>
          <w:trHeight w:val="300"/>
          <w:jc w:val="center"/>
        </w:trPr>
        <w:tc>
          <w:tcPr>
            <w:tcW w:w="1701" w:type="dxa"/>
          </w:tcPr>
          <w:p w14:paraId="162CB2D9" w14:textId="4CED7B57" w:rsidR="00131096" w:rsidRPr="003329E0" w:rsidRDefault="00131096" w:rsidP="00EC6619">
            <w:pPr>
              <w:pStyle w:val="BodytextIndented"/>
              <w:ind w:firstLine="0"/>
              <w:rPr>
                <w:lang w:val="en-GB"/>
              </w:rPr>
            </w:pPr>
            <w:r w:rsidRPr="003329E0">
              <w:rPr>
                <w:lang w:val="en-GB"/>
              </w:rPr>
              <w:t>15 – 20</w:t>
            </w:r>
          </w:p>
        </w:tc>
        <w:tc>
          <w:tcPr>
            <w:tcW w:w="1701" w:type="dxa"/>
          </w:tcPr>
          <w:p w14:paraId="4BD5F2F1" w14:textId="25721809" w:rsidR="00131096" w:rsidRPr="003329E0" w:rsidRDefault="00131096" w:rsidP="00EC6619">
            <w:pPr>
              <w:pStyle w:val="BodytextIndented"/>
              <w:ind w:firstLine="0"/>
              <w:rPr>
                <w:lang w:val="en-GB"/>
              </w:rPr>
            </w:pPr>
            <w:r w:rsidRPr="003329E0">
              <w:rPr>
                <w:lang w:val="en-GB"/>
              </w:rPr>
              <w:t>1.0</w:t>
            </w:r>
          </w:p>
        </w:tc>
      </w:tr>
      <w:tr w:rsidR="00131096" w:rsidRPr="003329E0" w14:paraId="30DA9E1D" w14:textId="77777777" w:rsidTr="00737102">
        <w:trPr>
          <w:trHeight w:val="300"/>
          <w:jc w:val="center"/>
        </w:trPr>
        <w:tc>
          <w:tcPr>
            <w:tcW w:w="1701" w:type="dxa"/>
            <w:tcBorders>
              <w:bottom w:val="single" w:sz="4" w:space="0" w:color="auto"/>
            </w:tcBorders>
          </w:tcPr>
          <w:p w14:paraId="4DD863A1" w14:textId="2AC15AEE" w:rsidR="00131096" w:rsidRPr="003329E0" w:rsidRDefault="00131096" w:rsidP="00EC6619">
            <w:pPr>
              <w:pStyle w:val="BodytextIndented"/>
              <w:ind w:firstLine="0"/>
              <w:rPr>
                <w:lang w:val="en-GB"/>
              </w:rPr>
            </w:pPr>
            <w:r w:rsidRPr="003329E0">
              <w:rPr>
                <w:lang w:val="en-GB"/>
              </w:rPr>
              <w:t xml:space="preserve">20 – 40 </w:t>
            </w:r>
          </w:p>
        </w:tc>
        <w:tc>
          <w:tcPr>
            <w:tcW w:w="1701" w:type="dxa"/>
            <w:tcBorders>
              <w:bottom w:val="single" w:sz="4" w:space="0" w:color="auto"/>
            </w:tcBorders>
          </w:tcPr>
          <w:p w14:paraId="0172EC29" w14:textId="57DCB57E" w:rsidR="00131096" w:rsidRPr="003329E0" w:rsidRDefault="00131096" w:rsidP="00EC6619">
            <w:pPr>
              <w:pStyle w:val="BodytextIndented"/>
              <w:ind w:firstLine="0"/>
              <w:rPr>
                <w:lang w:val="en-GB"/>
              </w:rPr>
            </w:pPr>
            <w:r w:rsidRPr="003329E0">
              <w:rPr>
                <w:lang w:val="en-GB"/>
              </w:rPr>
              <w:t>5.0</w:t>
            </w:r>
          </w:p>
        </w:tc>
      </w:tr>
    </w:tbl>
    <w:p w14:paraId="24C4E2BD" w14:textId="77777777" w:rsidR="00244963" w:rsidRPr="003329E0" w:rsidRDefault="00244963" w:rsidP="00EC6619">
      <w:pPr>
        <w:pStyle w:val="BodytextIndented"/>
        <w:rPr>
          <w:lang w:val="en-GB"/>
        </w:rPr>
      </w:pPr>
    </w:p>
    <w:p w14:paraId="6832A60A" w14:textId="50C7DB74" w:rsidR="00244963" w:rsidRDefault="00A543AC" w:rsidP="00EC6619">
      <w:pPr>
        <w:pStyle w:val="BodytextIndented"/>
        <w:rPr>
          <w:lang w:val="en-GB"/>
        </w:rPr>
      </w:pPr>
      <w:r w:rsidRPr="003329E0">
        <w:rPr>
          <w:lang w:val="en-GB"/>
        </w:rPr>
        <w:t>Although the time domain analysis</w:t>
      </w:r>
      <w:r w:rsidR="0036510F" w:rsidRPr="003329E0">
        <w:rPr>
          <w:lang w:val="en-GB"/>
        </w:rPr>
        <w:t xml:space="preserve"> of the proposed configurations</w:t>
      </w:r>
      <w:r w:rsidRPr="003329E0">
        <w:rPr>
          <w:lang w:val="en-GB"/>
        </w:rPr>
        <w:t xml:space="preserve"> </w:t>
      </w:r>
      <w:r w:rsidR="0036510F" w:rsidRPr="003329E0">
        <w:rPr>
          <w:lang w:val="en-GB"/>
        </w:rPr>
        <w:t xml:space="preserve">is not discussed in this study, </w:t>
      </w:r>
      <w:r w:rsidR="00024BD5" w:rsidRPr="003329E0">
        <w:rPr>
          <w:lang w:val="en-GB"/>
        </w:rPr>
        <w:t xml:space="preserve">the validation case study </w:t>
      </w:r>
      <w:r w:rsidR="00A76D99" w:rsidRPr="003329E0">
        <w:rPr>
          <w:lang w:val="en-GB"/>
        </w:rPr>
        <w:t>involves</w:t>
      </w:r>
      <w:r w:rsidR="00024BD5" w:rsidRPr="003329E0">
        <w:rPr>
          <w:lang w:val="en-GB"/>
        </w:rPr>
        <w:t xml:space="preserve"> the regular wave analysis</w:t>
      </w:r>
      <w:r w:rsidR="00DE3B09">
        <w:rPr>
          <w:lang w:val="en-GB"/>
        </w:rPr>
        <w:t xml:space="preserve"> using </w:t>
      </w:r>
      <w:r w:rsidR="00983BA7">
        <w:rPr>
          <w:lang w:val="en-GB"/>
        </w:rPr>
        <w:t>Airy’s linear wave theory</w:t>
      </w:r>
      <w:r w:rsidR="00024BD5" w:rsidRPr="003329E0">
        <w:rPr>
          <w:lang w:val="en-GB"/>
        </w:rPr>
        <w:t xml:space="preserve"> in the time </w:t>
      </w:r>
      <w:r w:rsidR="00024BD5" w:rsidRPr="00AD3C5B">
        <w:rPr>
          <w:lang w:val="en-GB"/>
        </w:rPr>
        <w:t>domain</w:t>
      </w:r>
      <w:r w:rsidR="00983BA7" w:rsidRPr="00AD3C5B">
        <w:rPr>
          <w:lang w:val="en-GB"/>
        </w:rPr>
        <w:t xml:space="preserve"> [</w:t>
      </w:r>
      <w:r w:rsidR="00E4179F" w:rsidRPr="00AD3C5B">
        <w:rPr>
          <w:lang w:val="en-GB"/>
        </w:rPr>
        <w:t>7</w:t>
      </w:r>
      <w:r w:rsidR="00983BA7" w:rsidRPr="00AD3C5B">
        <w:rPr>
          <w:lang w:val="en-GB"/>
        </w:rPr>
        <w:t>]</w:t>
      </w:r>
      <w:r w:rsidR="000115CA" w:rsidRPr="003329E0">
        <w:rPr>
          <w:lang w:val="en-GB"/>
        </w:rPr>
        <w:t xml:space="preserve">. </w:t>
      </w:r>
      <w:r w:rsidR="00EC2197">
        <w:rPr>
          <w:lang w:val="en-GB"/>
        </w:rPr>
        <w:t xml:space="preserve">According to Cummins theory, </w:t>
      </w:r>
      <w:r w:rsidR="0085526B">
        <w:rPr>
          <w:lang w:val="en-GB"/>
        </w:rPr>
        <w:t xml:space="preserve">the equation of motion for the floating body in </w:t>
      </w:r>
      <w:r w:rsidR="008C4403">
        <w:rPr>
          <w:lang w:val="en-GB"/>
        </w:rPr>
        <w:t xml:space="preserve">the </w:t>
      </w:r>
      <w:r w:rsidR="0085526B">
        <w:rPr>
          <w:lang w:val="en-GB"/>
        </w:rPr>
        <w:t>time domain can be expressed as shown in Equation</w:t>
      </w:r>
      <w:r w:rsidR="00481FB0">
        <w:rPr>
          <w:lang w:val="en-GB"/>
        </w:rPr>
        <w:t xml:space="preserve"> </w:t>
      </w:r>
      <w:r w:rsidR="00792274">
        <w:rPr>
          <w:lang w:val="en-GB"/>
        </w:rPr>
        <w:fldChar w:fldCharType="begin"/>
      </w:r>
      <w:r w:rsidR="00792274">
        <w:rPr>
          <w:lang w:val="en-GB"/>
        </w:rPr>
        <w:instrText xml:space="preserve"> REF CumminsEquation \h </w:instrText>
      </w:r>
      <w:r w:rsidR="00792274">
        <w:rPr>
          <w:lang w:val="en-GB"/>
        </w:rPr>
      </w:r>
      <w:r w:rsidR="00792274">
        <w:rPr>
          <w:lang w:val="en-GB"/>
        </w:rPr>
        <w:fldChar w:fldCharType="separate"/>
      </w:r>
      <m:oMath>
        <m:d>
          <m:dPr>
            <m:ctrlPr>
              <w:rPr>
                <w:rFonts w:ascii="Cambria Math" w:hAnsi="Cambria Math" w:cs="Times"/>
                <w:i/>
                <w:lang w:val="en-GB"/>
              </w:rPr>
            </m:ctrlPr>
          </m:dPr>
          <m:e>
            <m:r>
              <m:rPr>
                <m:sty m:val="p"/>
              </m:rPr>
              <w:rPr>
                <w:rFonts w:ascii="Cambria Math" w:hAnsi="Cambria Math" w:cs="Times"/>
                <w:lang w:val="en-GB"/>
              </w:rPr>
              <m:t>4</m:t>
            </m:r>
          </m:e>
        </m:d>
      </m:oMath>
      <w:r w:rsidR="00792274">
        <w:rPr>
          <w:lang w:val="en-GB"/>
        </w:rPr>
        <w:fldChar w:fldCharType="end"/>
      </w:r>
      <w:r w:rsidR="00481FB0">
        <w:rPr>
          <w:lang w:val="en-GB"/>
        </w:rPr>
        <w:t>:</w:t>
      </w:r>
    </w:p>
    <w:p w14:paraId="767F5A35" w14:textId="0AE13F5B" w:rsidR="002D5E2F" w:rsidRPr="002D5E2F" w:rsidRDefault="00000000" w:rsidP="002D5E2F">
      <w:pPr>
        <w:pStyle w:val="BodytextIndented"/>
        <w:spacing w:before="120" w:after="120"/>
        <w:rPr>
          <w:lang w:val="en-GB"/>
        </w:rPr>
      </w:pPr>
      <m:oMathPara>
        <m:oMath>
          <m:eqArr>
            <m:eqArrPr>
              <m:maxDist m:val="1"/>
              <m:ctrlPr>
                <w:rPr>
                  <w:rFonts w:ascii="Cambria Math" w:hAnsi="Cambria Math" w:cs="Times"/>
                  <w:i/>
                  <w:lang w:val="en-GB"/>
                </w:rPr>
              </m:ctrlPr>
            </m:eqArrPr>
            <m:e>
              <m:d>
                <m:dPr>
                  <m:ctrlPr>
                    <w:rPr>
                      <w:rFonts w:ascii="Cambria Math" w:hAnsi="Cambria Math" w:cs="Times"/>
                      <w:i/>
                      <w:lang w:val="en-GB"/>
                    </w:rPr>
                  </m:ctrlPr>
                </m:dPr>
                <m:e>
                  <m:sSub>
                    <m:sSubPr>
                      <m:ctrlPr>
                        <w:rPr>
                          <w:rFonts w:ascii="Cambria Math" w:hAnsi="Cambria Math" w:cs="Times"/>
                          <w:i/>
                          <w:lang w:val="en-GB"/>
                        </w:rPr>
                      </m:ctrlPr>
                    </m:sSubPr>
                    <m:e>
                      <m:r>
                        <m:rPr>
                          <m:nor/>
                        </m:rPr>
                        <w:rPr>
                          <w:rFonts w:cs="Times"/>
                          <w:b/>
                          <w:bCs/>
                          <w:lang w:val="en-GB"/>
                        </w:rPr>
                        <m:t>M</m:t>
                      </m:r>
                    </m:e>
                    <m:sub>
                      <m:r>
                        <m:rPr>
                          <m:nor/>
                        </m:rPr>
                        <w:rPr>
                          <w:rFonts w:cs="Times"/>
                          <w:lang w:val="en-GB"/>
                        </w:rPr>
                        <m:t>f</m:t>
                      </m:r>
                    </m:sub>
                  </m:sSub>
                  <m:r>
                    <m:rPr>
                      <m:nor/>
                    </m:rPr>
                    <w:rPr>
                      <w:rFonts w:cs="Times"/>
                      <w:lang w:val="en-GB"/>
                    </w:rPr>
                    <m:t xml:space="preserve"> +</m:t>
                  </m:r>
                  <m:r>
                    <m:rPr>
                      <m:nor/>
                    </m:rPr>
                    <w:rPr>
                      <w:rFonts w:ascii="Cambria Math" w:cs="Times"/>
                      <w:lang w:val="en-GB"/>
                    </w:rPr>
                    <m:t xml:space="preserve"> </m:t>
                  </m:r>
                  <m:sSup>
                    <m:sSupPr>
                      <m:ctrlPr>
                        <w:rPr>
                          <w:rFonts w:ascii="Cambria Math" w:hAnsi="Cambria Math" w:cs="Times"/>
                          <w:i/>
                          <w:lang w:val="en-GB"/>
                        </w:rPr>
                      </m:ctrlPr>
                    </m:sSupPr>
                    <m:e>
                      <m:sSub>
                        <m:sSubPr>
                          <m:ctrlPr>
                            <w:rPr>
                              <w:rFonts w:ascii="Cambria Math" w:hAnsi="Cambria Math" w:cs="Times"/>
                              <w:i/>
                              <w:lang w:val="en-GB"/>
                            </w:rPr>
                          </m:ctrlPr>
                        </m:sSubPr>
                        <m:e>
                          <m:r>
                            <m:rPr>
                              <m:nor/>
                            </m:rPr>
                            <w:rPr>
                              <w:rFonts w:cs="Times"/>
                              <w:b/>
                              <w:bCs/>
                              <w:lang w:val="en-GB"/>
                            </w:rPr>
                            <m:t>A</m:t>
                          </m:r>
                        </m:e>
                        <m:sub>
                          <m:r>
                            <m:rPr>
                              <m:nor/>
                            </m:rPr>
                            <w:rPr>
                              <w:rFonts w:cs="Times"/>
                              <w:lang w:val="en-GB"/>
                            </w:rPr>
                            <m:t>f</m:t>
                          </m:r>
                        </m:sub>
                      </m:sSub>
                    </m:e>
                    <m:sup>
                      <m:r>
                        <m:rPr>
                          <m:nor/>
                        </m:rPr>
                        <w:rPr>
                          <w:rFonts w:cs="Times"/>
                          <w:lang w:val="en-GB"/>
                        </w:rPr>
                        <m:t>∞</m:t>
                      </m:r>
                    </m:sup>
                  </m:sSup>
                </m:e>
              </m:d>
              <m:sSub>
                <m:sSubPr>
                  <m:ctrlPr>
                    <w:rPr>
                      <w:rFonts w:ascii="Cambria Math" w:hAnsi="Cambria Math" w:cs="Times"/>
                      <w:i/>
                      <w:lang w:val="en-GB"/>
                    </w:rPr>
                  </m:ctrlPr>
                </m:sSubPr>
                <m:e>
                  <m:acc>
                    <m:accPr>
                      <m:chr m:val="̈"/>
                      <m:ctrlPr>
                        <w:rPr>
                          <w:rFonts w:ascii="Cambria Math" w:hAnsi="Cambria Math" w:cs="Times"/>
                          <w:i/>
                          <w:lang w:val="en-GB"/>
                        </w:rPr>
                      </m:ctrlPr>
                    </m:accPr>
                    <m:e>
                      <m:r>
                        <m:rPr>
                          <m:nor/>
                        </m:rPr>
                        <w:rPr>
                          <w:rFonts w:cs="Times"/>
                          <w:b/>
                          <w:bCs/>
                          <w:lang w:val="en-GB"/>
                        </w:rPr>
                        <m:t>x</m:t>
                      </m:r>
                    </m:e>
                  </m:acc>
                </m:e>
                <m:sub>
                  <m:r>
                    <m:rPr>
                      <m:nor/>
                    </m:rPr>
                    <w:rPr>
                      <w:rFonts w:cs="Times"/>
                      <w:lang w:val="en-GB"/>
                    </w:rPr>
                    <m:t>f</m:t>
                  </m:r>
                </m:sub>
              </m:sSub>
              <m:d>
                <m:dPr>
                  <m:ctrlPr>
                    <w:rPr>
                      <w:rFonts w:ascii="Cambria Math" w:hAnsi="Cambria Math" w:cs="Times"/>
                      <w:i/>
                      <w:lang w:val="en-GB"/>
                    </w:rPr>
                  </m:ctrlPr>
                </m:dPr>
                <m:e>
                  <m:r>
                    <m:rPr>
                      <m:nor/>
                    </m:rPr>
                    <w:rPr>
                      <w:rFonts w:cs="Times"/>
                      <w:lang w:val="en-GB"/>
                    </w:rPr>
                    <m:t>t</m:t>
                  </m:r>
                </m:e>
              </m:d>
              <m:r>
                <m:rPr>
                  <m:nor/>
                </m:rPr>
                <w:rPr>
                  <w:rFonts w:cs="Times"/>
                  <w:lang w:val="en-GB"/>
                </w:rPr>
                <m:t xml:space="preserve"> +</m:t>
              </m:r>
              <m:nary>
                <m:naryPr>
                  <m:limLoc m:val="undOvr"/>
                  <m:ctrlPr>
                    <w:rPr>
                      <w:rFonts w:ascii="Cambria Math" w:hAnsi="Cambria Math" w:cs="Times"/>
                      <w:i/>
                      <w:lang w:val="en-GB"/>
                    </w:rPr>
                  </m:ctrlPr>
                </m:naryPr>
                <m:sub>
                  <m:r>
                    <m:rPr>
                      <m:nor/>
                    </m:rPr>
                    <w:rPr>
                      <w:rFonts w:cs="Times"/>
                      <w:lang w:val="en-GB"/>
                    </w:rPr>
                    <m:t>-∞</m:t>
                  </m:r>
                </m:sub>
                <m:sup>
                  <m:r>
                    <m:rPr>
                      <m:nor/>
                    </m:rPr>
                    <w:rPr>
                      <w:rFonts w:cs="Times"/>
                      <w:lang w:val="en-GB"/>
                    </w:rPr>
                    <m:t>∞</m:t>
                  </m:r>
                </m:sup>
                <m:e>
                  <m:sSub>
                    <m:sSubPr>
                      <m:ctrlPr>
                        <w:rPr>
                          <w:rFonts w:ascii="Cambria Math" w:hAnsi="Cambria Math" w:cs="Times"/>
                          <w:i/>
                          <w:lang w:val="en-GB"/>
                        </w:rPr>
                      </m:ctrlPr>
                    </m:sSubPr>
                    <m:e>
                      <m:r>
                        <m:rPr>
                          <m:nor/>
                        </m:rPr>
                        <w:rPr>
                          <w:rFonts w:cs="Times"/>
                          <w:b/>
                          <w:bCs/>
                          <w:lang w:val="en-GB"/>
                        </w:rPr>
                        <m:t>K</m:t>
                      </m:r>
                    </m:e>
                    <m:sub>
                      <m:r>
                        <m:rPr>
                          <m:nor/>
                        </m:rPr>
                        <w:rPr>
                          <w:rFonts w:cs="Times"/>
                          <w:lang w:val="en-GB"/>
                        </w:rPr>
                        <m:t>r</m:t>
                      </m:r>
                    </m:sub>
                  </m:sSub>
                  <m:d>
                    <m:dPr>
                      <m:ctrlPr>
                        <w:rPr>
                          <w:rFonts w:ascii="Cambria Math" w:hAnsi="Cambria Math" w:cs="Times"/>
                          <w:i/>
                          <w:lang w:val="en-GB"/>
                        </w:rPr>
                      </m:ctrlPr>
                    </m:dPr>
                    <m:e>
                      <m:r>
                        <m:rPr>
                          <m:nor/>
                        </m:rPr>
                        <w:rPr>
                          <w:rFonts w:cs="Times"/>
                          <w:lang w:val="en-GB"/>
                        </w:rPr>
                        <m:t>t - τ</m:t>
                      </m:r>
                    </m:e>
                  </m:d>
                  <m:sSub>
                    <m:sSubPr>
                      <m:ctrlPr>
                        <w:rPr>
                          <w:rFonts w:ascii="Cambria Math" w:hAnsi="Cambria Math" w:cs="Times"/>
                          <w:i/>
                          <w:lang w:val="en-GB"/>
                        </w:rPr>
                      </m:ctrlPr>
                    </m:sSubPr>
                    <m:e>
                      <m:acc>
                        <m:accPr>
                          <m:chr m:val="̇"/>
                          <m:ctrlPr>
                            <w:rPr>
                              <w:rFonts w:ascii="Cambria Math" w:hAnsi="Cambria Math" w:cs="Times"/>
                              <w:i/>
                              <w:lang w:val="en-GB"/>
                            </w:rPr>
                          </m:ctrlPr>
                        </m:accPr>
                        <m:e>
                          <m:r>
                            <m:rPr>
                              <m:nor/>
                            </m:rPr>
                            <w:rPr>
                              <w:rFonts w:cs="Times"/>
                              <w:b/>
                              <w:bCs/>
                              <w:lang w:val="en-GB"/>
                            </w:rPr>
                            <m:t>x</m:t>
                          </m:r>
                        </m:e>
                      </m:acc>
                    </m:e>
                    <m:sub>
                      <m:r>
                        <m:rPr>
                          <m:nor/>
                        </m:rPr>
                        <w:rPr>
                          <w:rFonts w:cs="Times"/>
                          <w:lang w:val="en-GB"/>
                        </w:rPr>
                        <m:t>f</m:t>
                      </m:r>
                    </m:sub>
                  </m:sSub>
                  <m:d>
                    <m:dPr>
                      <m:ctrlPr>
                        <w:rPr>
                          <w:rFonts w:ascii="Cambria Math" w:hAnsi="Cambria Math" w:cs="Times"/>
                          <w:i/>
                          <w:lang w:val="en-GB"/>
                        </w:rPr>
                      </m:ctrlPr>
                    </m:dPr>
                    <m:e>
                      <m:r>
                        <m:rPr>
                          <m:nor/>
                        </m:rPr>
                        <w:rPr>
                          <w:rFonts w:cs="Times"/>
                          <w:lang w:val="en-GB"/>
                        </w:rPr>
                        <m:t>τ</m:t>
                      </m:r>
                    </m:e>
                  </m:d>
                  <m:r>
                    <m:rPr>
                      <m:nor/>
                    </m:rPr>
                    <w:rPr>
                      <w:rFonts w:cs="Times"/>
                      <w:lang w:val="en-GB"/>
                    </w:rPr>
                    <m:t xml:space="preserve"> dt</m:t>
                  </m:r>
                </m:e>
              </m:nary>
              <m:r>
                <m:rPr>
                  <m:nor/>
                </m:rPr>
                <w:rPr>
                  <w:rFonts w:ascii="Cambria Math" w:cs="Times"/>
                  <w:lang w:val="en-GB"/>
                </w:rPr>
                <m:t xml:space="preserve"> </m:t>
              </m:r>
              <m:r>
                <m:rPr>
                  <m:nor/>
                </m:rPr>
                <w:rPr>
                  <w:rFonts w:cs="Times"/>
                  <w:lang w:val="en-GB"/>
                </w:rPr>
                <m:t xml:space="preserve">+ </m:t>
              </m:r>
              <m:sSub>
                <m:sSubPr>
                  <m:ctrlPr>
                    <w:rPr>
                      <w:rFonts w:ascii="Cambria Math" w:hAnsi="Cambria Math" w:cs="Times"/>
                      <w:i/>
                      <w:lang w:val="en-GB"/>
                    </w:rPr>
                  </m:ctrlPr>
                </m:sSubPr>
                <m:e>
                  <m:r>
                    <m:rPr>
                      <m:nor/>
                    </m:rPr>
                    <w:rPr>
                      <w:rFonts w:cs="Times"/>
                      <w:b/>
                      <w:bCs/>
                      <w:lang w:val="en-GB"/>
                    </w:rPr>
                    <m:t>K</m:t>
                  </m:r>
                </m:e>
                <m:sub>
                  <m:r>
                    <m:rPr>
                      <m:nor/>
                    </m:rPr>
                    <w:rPr>
                      <w:rFonts w:cs="Times"/>
                      <w:lang w:val="en-GB"/>
                    </w:rPr>
                    <m:t>h</m:t>
                  </m:r>
                </m:sub>
              </m:sSub>
              <m:sSub>
                <m:sSubPr>
                  <m:ctrlPr>
                    <w:rPr>
                      <w:rFonts w:ascii="Cambria Math" w:hAnsi="Cambria Math" w:cs="Times"/>
                      <w:i/>
                      <w:lang w:val="en-GB"/>
                    </w:rPr>
                  </m:ctrlPr>
                </m:sSubPr>
                <m:e>
                  <m:r>
                    <m:rPr>
                      <m:nor/>
                    </m:rPr>
                    <w:rPr>
                      <w:rFonts w:cs="Times"/>
                      <w:b/>
                      <w:bCs/>
                      <w:lang w:val="en-GB"/>
                    </w:rPr>
                    <m:t>x</m:t>
                  </m:r>
                </m:e>
                <m:sub>
                  <m:r>
                    <m:rPr>
                      <m:nor/>
                    </m:rPr>
                    <w:rPr>
                      <w:rFonts w:cs="Times"/>
                      <w:lang w:val="en-GB"/>
                    </w:rPr>
                    <m:t>f</m:t>
                  </m:r>
                </m:sub>
              </m:sSub>
              <m:d>
                <m:dPr>
                  <m:ctrlPr>
                    <w:rPr>
                      <w:rFonts w:ascii="Cambria Math" w:hAnsi="Cambria Math" w:cs="Times"/>
                      <w:i/>
                      <w:lang w:val="en-GB"/>
                    </w:rPr>
                  </m:ctrlPr>
                </m:dPr>
                <m:e>
                  <m:r>
                    <m:rPr>
                      <m:nor/>
                    </m:rPr>
                    <w:rPr>
                      <w:rFonts w:cs="Times"/>
                      <w:lang w:val="en-GB"/>
                    </w:rPr>
                    <m:t>t</m:t>
                  </m:r>
                </m:e>
              </m:d>
              <m:r>
                <m:rPr>
                  <m:nor/>
                </m:rPr>
                <w:rPr>
                  <w:rFonts w:cs="Times"/>
                  <w:lang w:val="en-GB"/>
                </w:rPr>
                <m:t xml:space="preserve"> = </m:t>
              </m:r>
              <m:sSub>
                <m:sSubPr>
                  <m:ctrlPr>
                    <w:rPr>
                      <w:rFonts w:ascii="Cambria Math" w:hAnsi="Cambria Math" w:cs="Times"/>
                      <w:i/>
                      <w:lang w:val="en-GB"/>
                    </w:rPr>
                  </m:ctrlPr>
                </m:sSubPr>
                <m:e>
                  <m:r>
                    <m:rPr>
                      <m:nor/>
                    </m:rPr>
                    <w:rPr>
                      <w:rFonts w:cs="Times"/>
                      <w:b/>
                      <w:bCs/>
                      <w:lang w:val="en-GB"/>
                    </w:rPr>
                    <m:t>F</m:t>
                  </m:r>
                </m:e>
                <m:sub>
                  <m:r>
                    <m:rPr>
                      <m:nor/>
                    </m:rPr>
                    <w:rPr>
                      <w:rFonts w:cs="Times"/>
                      <w:lang w:val="en-GB"/>
                    </w:rPr>
                    <m:t>exc</m:t>
                  </m:r>
                </m:sub>
              </m:sSub>
              <m:d>
                <m:dPr>
                  <m:ctrlPr>
                    <w:rPr>
                      <w:rFonts w:ascii="Cambria Math" w:hAnsi="Cambria Math" w:cs="Times"/>
                      <w:i/>
                      <w:lang w:val="en-GB"/>
                    </w:rPr>
                  </m:ctrlPr>
                </m:dPr>
                <m:e>
                  <m:r>
                    <m:rPr>
                      <m:nor/>
                    </m:rPr>
                    <w:rPr>
                      <w:rFonts w:cs="Times"/>
                      <w:lang w:val="en-GB"/>
                    </w:rPr>
                    <m:t>t</m:t>
                  </m:r>
                </m:e>
              </m:d>
              <m:r>
                <w:rPr>
                  <w:rFonts w:ascii="Cambria Math" w:hAnsi="Cambria Math" w:cs="Times"/>
                  <w:lang w:val="en-GB"/>
                </w:rPr>
                <m:t xml:space="preserve"> #</m:t>
              </m:r>
              <w:bookmarkStart w:id="10" w:name="CumminsEquation"/>
              <m:d>
                <m:dPr>
                  <m:ctrlPr>
                    <w:rPr>
                      <w:rFonts w:ascii="Cambria Math" w:hAnsi="Cambria Math" w:cs="Times"/>
                      <w:i/>
                      <w:lang w:val="en-GB"/>
                    </w:rPr>
                  </m:ctrlPr>
                </m:dPr>
                <m:e>
                  <m:r>
                    <w:rPr>
                      <w:rFonts w:ascii="Cambria Math" w:hAnsi="Cambria Math" w:cs="Times"/>
                      <w:lang w:val="en-GB"/>
                    </w:rPr>
                    <m:t>4</m:t>
                  </m:r>
                </m:e>
              </m:d>
              <w:bookmarkEnd w:id="10"/>
            </m:e>
          </m:eqArr>
        </m:oMath>
      </m:oMathPara>
    </w:p>
    <w:p w14:paraId="66F93F82" w14:textId="2B97CCB7" w:rsidR="00C75406" w:rsidRPr="00D17097" w:rsidRDefault="00481FB0" w:rsidP="00EC6619">
      <w:pPr>
        <w:pStyle w:val="BodytextIndented"/>
        <w:rPr>
          <w:lang w:val="en-GB"/>
        </w:rPr>
      </w:pPr>
      <w:r>
        <w:rPr>
          <w:lang w:val="en-GB"/>
        </w:rPr>
        <w:t xml:space="preserve">where </w:t>
      </w:r>
      <w:proofErr w:type="spellStart"/>
      <w:r w:rsidR="00AA4FBC" w:rsidRPr="00AA4FBC">
        <w:rPr>
          <w:b/>
          <w:bCs/>
          <w:lang w:val="en-GB"/>
        </w:rPr>
        <w:t>M</w:t>
      </w:r>
      <w:r w:rsidR="00AA4FBC">
        <w:rPr>
          <w:vertAlign w:val="subscript"/>
          <w:lang w:val="en-GB"/>
        </w:rPr>
        <w:t>f</w:t>
      </w:r>
      <w:proofErr w:type="spellEnd"/>
      <w:r w:rsidR="00AA4FBC">
        <w:rPr>
          <w:lang w:val="en-GB"/>
        </w:rPr>
        <w:t xml:space="preserve"> and </w:t>
      </w:r>
      <w:proofErr w:type="spellStart"/>
      <w:r w:rsidR="00AA4FBC" w:rsidRPr="00AA4FBC">
        <w:rPr>
          <w:b/>
          <w:bCs/>
          <w:lang w:val="en-GB"/>
        </w:rPr>
        <w:t>A</w:t>
      </w:r>
      <w:r w:rsidR="00AA4FBC">
        <w:rPr>
          <w:vertAlign w:val="subscript"/>
          <w:lang w:val="en-GB"/>
        </w:rPr>
        <w:t>f</w:t>
      </w:r>
      <w:proofErr w:type="spellEnd"/>
      <w:r w:rsidR="00AA4FBC">
        <w:rPr>
          <w:lang w:val="en-GB"/>
        </w:rPr>
        <w:t xml:space="preserve"> are the </w:t>
      </w:r>
      <w:r w:rsidR="00A16591">
        <w:rPr>
          <w:lang w:val="en-GB"/>
        </w:rPr>
        <w:t>structural and added mass matrices at infinite wave frequency</w:t>
      </w:r>
      <w:r w:rsidR="005E604C">
        <w:rPr>
          <w:lang w:val="en-GB"/>
        </w:rPr>
        <w:t xml:space="preserve"> accordingly, </w:t>
      </w:r>
      <m:oMath>
        <m:sSub>
          <m:sSubPr>
            <m:ctrlPr>
              <w:rPr>
                <w:rFonts w:ascii="Cambria Math" w:hAnsi="Cambria Math" w:cs="Times"/>
                <w:i/>
                <w:lang w:val="en-GB"/>
              </w:rPr>
            </m:ctrlPr>
          </m:sSubPr>
          <m:e>
            <m:r>
              <m:rPr>
                <m:nor/>
              </m:rPr>
              <w:rPr>
                <w:rFonts w:cs="Times"/>
                <w:b/>
                <w:bCs/>
                <w:lang w:val="en-GB"/>
              </w:rPr>
              <m:t>K</m:t>
            </m:r>
          </m:e>
          <m:sub>
            <m:r>
              <m:rPr>
                <m:nor/>
              </m:rPr>
              <w:rPr>
                <w:rFonts w:cs="Times"/>
                <w:lang w:val="en-GB"/>
              </w:rPr>
              <m:t>r</m:t>
            </m:r>
          </m:sub>
        </m:sSub>
        <m:r>
          <m:rPr>
            <m:nor/>
          </m:rPr>
          <w:rPr>
            <w:rFonts w:cs="Times"/>
            <w:lang w:val="en-GB"/>
          </w:rPr>
          <m:t>(t</m:t>
        </m:r>
        <m:r>
          <m:rPr>
            <m:nor/>
          </m:rPr>
          <w:rPr>
            <w:rFonts w:ascii="Cambria Math" w:cs="Times"/>
            <w:lang w:val="en-GB"/>
          </w:rPr>
          <m:t xml:space="preserve"> </m:t>
        </m:r>
        <m:r>
          <m:rPr>
            <m:nor/>
          </m:rPr>
          <w:rPr>
            <w:rFonts w:cs="Times"/>
            <w:lang w:val="en-GB"/>
          </w:rPr>
          <m:t>-</m:t>
        </m:r>
        <m:r>
          <m:rPr>
            <m:nor/>
          </m:rPr>
          <w:rPr>
            <w:rFonts w:ascii="Cambria Math" w:cs="Times"/>
            <w:lang w:val="en-GB"/>
          </w:rPr>
          <m:t xml:space="preserve"> </m:t>
        </m:r>
        <m:r>
          <m:rPr>
            <m:nor/>
          </m:rPr>
          <w:rPr>
            <w:rFonts w:cs="Times"/>
            <w:lang w:val="en-GB"/>
          </w:rPr>
          <m:t>τ)</m:t>
        </m:r>
      </m:oMath>
      <w:r w:rsidR="0067461E">
        <w:rPr>
          <w:lang w:val="en-GB"/>
        </w:rPr>
        <w:t xml:space="preserve"> is the retardation function that represents the fluid memory effect</w:t>
      </w:r>
      <w:r w:rsidR="001E171D">
        <w:rPr>
          <w:lang w:val="en-GB"/>
        </w:rPr>
        <w:t xml:space="preserve">, </w:t>
      </w:r>
      <w:r w:rsidR="001E171D" w:rsidRPr="001E171D">
        <w:rPr>
          <w:b/>
          <w:bCs/>
          <w:lang w:val="en-GB"/>
        </w:rPr>
        <w:t>K</w:t>
      </w:r>
      <w:r w:rsidR="001E171D">
        <w:rPr>
          <w:vertAlign w:val="subscript"/>
          <w:lang w:val="en-GB"/>
        </w:rPr>
        <w:t>h</w:t>
      </w:r>
      <w:r w:rsidR="001E171D">
        <w:rPr>
          <w:lang w:val="en-GB"/>
        </w:rPr>
        <w:t xml:space="preserve"> is the hydrostatic stiffness matrix</w:t>
      </w:r>
      <w:r w:rsidR="00932504">
        <w:rPr>
          <w:lang w:val="en-GB"/>
        </w:rPr>
        <w:t>,</w:t>
      </w:r>
      <w:r w:rsidR="00F10CF8">
        <w:rPr>
          <w:lang w:val="en-GB"/>
        </w:rPr>
        <w:t xml:space="preserve"> </w:t>
      </w:r>
      <m:oMath>
        <m:sSub>
          <m:sSubPr>
            <m:ctrlPr>
              <w:rPr>
                <w:rFonts w:ascii="Cambria Math" w:hAnsi="Cambria Math" w:cs="Times"/>
                <w:i/>
                <w:lang w:val="en-GB"/>
              </w:rPr>
            </m:ctrlPr>
          </m:sSubPr>
          <m:e>
            <m:r>
              <m:rPr>
                <m:nor/>
              </m:rPr>
              <w:rPr>
                <w:rFonts w:cs="Times"/>
                <w:b/>
                <w:bCs/>
                <w:lang w:val="en-GB"/>
              </w:rPr>
              <m:t>F</m:t>
            </m:r>
          </m:e>
          <m:sub>
            <m:r>
              <m:rPr>
                <m:nor/>
              </m:rPr>
              <w:rPr>
                <w:rFonts w:cs="Times"/>
                <w:lang w:val="en-GB"/>
              </w:rPr>
              <m:t>exc</m:t>
            </m:r>
          </m:sub>
        </m:sSub>
        <m:r>
          <m:rPr>
            <m:nor/>
          </m:rPr>
          <w:rPr>
            <w:rFonts w:cs="Times"/>
            <w:lang w:val="en-GB"/>
          </w:rPr>
          <m:t>(t)</m:t>
        </m:r>
      </m:oMath>
      <w:r w:rsidR="00F10CF8">
        <w:rPr>
          <w:lang w:val="en-GB"/>
        </w:rPr>
        <w:t xml:space="preserve"> is the </w:t>
      </w:r>
      <w:r w:rsidR="007F0D26">
        <w:rPr>
          <w:lang w:val="en-GB"/>
        </w:rPr>
        <w:t>vector of wave excitation forces containing</w:t>
      </w:r>
      <w:r w:rsidR="00D17097">
        <w:rPr>
          <w:lang w:val="en-GB"/>
        </w:rPr>
        <w:t xml:space="preserve"> the drift and first-order wave force components, while </w:t>
      </w:r>
      <m:oMath>
        <m:sSub>
          <m:sSubPr>
            <m:ctrlPr>
              <w:rPr>
                <w:rFonts w:ascii="Cambria Math" w:hAnsi="Cambria Math" w:cs="Times"/>
                <w:i/>
                <w:lang w:val="en-GB"/>
              </w:rPr>
            </m:ctrlPr>
          </m:sSubPr>
          <m:e>
            <m:acc>
              <m:accPr>
                <m:chr m:val="̈"/>
                <m:ctrlPr>
                  <w:rPr>
                    <w:rFonts w:ascii="Cambria Math" w:hAnsi="Cambria Math" w:cs="Times"/>
                    <w:i/>
                    <w:lang w:val="en-GB"/>
                  </w:rPr>
                </m:ctrlPr>
              </m:accPr>
              <m:e>
                <m:r>
                  <m:rPr>
                    <m:nor/>
                  </m:rPr>
                  <w:rPr>
                    <w:rFonts w:cs="Times"/>
                    <w:b/>
                    <w:bCs/>
                    <w:lang w:val="en-GB"/>
                  </w:rPr>
                  <m:t>x</m:t>
                </m:r>
              </m:e>
            </m:acc>
          </m:e>
          <m:sub>
            <m:r>
              <m:rPr>
                <m:nor/>
              </m:rPr>
              <w:rPr>
                <w:rFonts w:cs="Times"/>
                <w:lang w:val="en-GB"/>
              </w:rPr>
              <m:t>f</m:t>
            </m:r>
          </m:sub>
        </m:sSub>
      </m:oMath>
      <w:r w:rsidR="00F10CF8">
        <w:rPr>
          <w:lang w:val="en-GB"/>
        </w:rPr>
        <w:t xml:space="preserve">, </w:t>
      </w:r>
      <m:oMath>
        <m:sSub>
          <m:sSubPr>
            <m:ctrlPr>
              <w:rPr>
                <w:rFonts w:ascii="Cambria Math" w:hAnsi="Cambria Math" w:cs="Times"/>
                <w:b/>
                <w:bCs/>
                <w:i/>
                <w:lang w:val="en-GB"/>
              </w:rPr>
            </m:ctrlPr>
          </m:sSubPr>
          <m:e>
            <m:acc>
              <m:accPr>
                <m:chr m:val="̇"/>
                <m:ctrlPr>
                  <w:rPr>
                    <w:rFonts w:ascii="Cambria Math" w:hAnsi="Cambria Math" w:cs="Times"/>
                    <w:b/>
                    <w:bCs/>
                    <w:i/>
                    <w:lang w:val="en-GB"/>
                  </w:rPr>
                </m:ctrlPr>
              </m:accPr>
              <m:e>
                <m:r>
                  <m:rPr>
                    <m:nor/>
                  </m:rPr>
                  <w:rPr>
                    <w:rFonts w:cs="Times"/>
                    <w:b/>
                    <w:bCs/>
                    <w:lang w:val="en-GB"/>
                  </w:rPr>
                  <m:t>x</m:t>
                </m:r>
              </m:e>
            </m:acc>
          </m:e>
          <m:sub>
            <m:r>
              <m:rPr>
                <m:nor/>
              </m:rPr>
              <w:rPr>
                <w:rFonts w:cs="Times"/>
                <w:lang w:val="en-GB"/>
              </w:rPr>
              <m:t>f</m:t>
            </m:r>
          </m:sub>
        </m:sSub>
      </m:oMath>
      <w:r w:rsidR="00F10CF8">
        <w:rPr>
          <w:lang w:val="en-GB"/>
        </w:rPr>
        <w:t xml:space="preserve"> and </w:t>
      </w:r>
      <m:oMath>
        <m:sSub>
          <m:sSubPr>
            <m:ctrlPr>
              <w:rPr>
                <w:rFonts w:ascii="Cambria Math" w:hAnsi="Cambria Math" w:cs="Times"/>
                <w:i/>
                <w:lang w:val="en-GB"/>
              </w:rPr>
            </m:ctrlPr>
          </m:sSubPr>
          <m:e>
            <m:r>
              <m:rPr>
                <m:nor/>
              </m:rPr>
              <w:rPr>
                <w:rFonts w:cs="Times"/>
                <w:b/>
                <w:bCs/>
                <w:lang w:val="en-GB"/>
              </w:rPr>
              <m:t>x</m:t>
            </m:r>
          </m:e>
          <m:sub>
            <m:r>
              <m:rPr>
                <m:nor/>
              </m:rPr>
              <w:rPr>
                <w:rFonts w:cs="Times"/>
                <w:lang w:val="en-GB"/>
              </w:rPr>
              <m:t>f</m:t>
            </m:r>
          </m:sub>
        </m:sSub>
      </m:oMath>
      <w:r w:rsidR="00D17097">
        <w:rPr>
          <w:lang w:val="en-GB"/>
        </w:rPr>
        <w:t xml:space="preserve"> </w:t>
      </w:r>
      <w:r w:rsidR="00B9594C">
        <w:rPr>
          <w:lang w:val="en-GB"/>
        </w:rPr>
        <w:t>are the acceleration, velocity and displacement vector components</w:t>
      </w:r>
      <w:r w:rsidR="00D00F99">
        <w:rPr>
          <w:lang w:val="en-GB"/>
        </w:rPr>
        <w:t xml:space="preserve"> correspondingly.</w:t>
      </w:r>
    </w:p>
    <w:p w14:paraId="4440C82B" w14:textId="4C47FAE1" w:rsidR="00D97FC8" w:rsidRPr="003329E0" w:rsidRDefault="00D97FC8" w:rsidP="00D97FC8">
      <w:pPr>
        <w:pStyle w:val="Heading2"/>
      </w:pPr>
      <w:r w:rsidRPr="003329E0">
        <w:t>Validation of</w:t>
      </w:r>
      <w:r w:rsidR="00F16B13" w:rsidRPr="003329E0">
        <w:t xml:space="preserve"> numerical approach</w:t>
      </w:r>
    </w:p>
    <w:p w14:paraId="044BFD0E" w14:textId="21D03821" w:rsidR="00D97FC8" w:rsidRPr="003329E0" w:rsidRDefault="00670A96" w:rsidP="00D97FC8">
      <w:pPr>
        <w:pStyle w:val="BodytextIndented"/>
        <w:ind w:firstLine="0"/>
        <w:rPr>
          <w:lang w:val="en-GB"/>
        </w:rPr>
      </w:pPr>
      <w:r w:rsidRPr="003329E0">
        <w:rPr>
          <w:lang w:val="en-GB"/>
        </w:rPr>
        <w:t xml:space="preserve">To validate </w:t>
      </w:r>
      <w:r w:rsidR="008C3C56" w:rsidRPr="003329E0">
        <w:rPr>
          <w:lang w:val="en-GB"/>
        </w:rPr>
        <w:t xml:space="preserve">that </w:t>
      </w:r>
      <w:r w:rsidRPr="003329E0">
        <w:rPr>
          <w:lang w:val="en-GB"/>
        </w:rPr>
        <w:t xml:space="preserve">the numerical approach adopted in this study is producing reliable results, </w:t>
      </w:r>
      <w:r w:rsidR="008C3C56" w:rsidRPr="003329E0">
        <w:rPr>
          <w:lang w:val="en-GB"/>
        </w:rPr>
        <w:t>a case study</w:t>
      </w:r>
      <w:r w:rsidR="00754800" w:rsidRPr="003329E0">
        <w:rPr>
          <w:lang w:val="en-GB"/>
        </w:rPr>
        <w:t xml:space="preserve"> on an array of floating pontoons</w:t>
      </w:r>
      <w:r w:rsidR="000C4325" w:rsidRPr="003329E0">
        <w:rPr>
          <w:lang w:val="en-GB"/>
        </w:rPr>
        <w:t xml:space="preserve"> for floating solar applications</w:t>
      </w:r>
      <w:r w:rsidR="008C3C56" w:rsidRPr="003329E0">
        <w:rPr>
          <w:lang w:val="en-GB"/>
        </w:rPr>
        <w:t xml:space="preserve"> </w:t>
      </w:r>
      <w:r w:rsidR="002973B1" w:rsidRPr="00AD3C5B">
        <w:rPr>
          <w:lang w:val="en-GB"/>
        </w:rPr>
        <w:t>by Baniya et al. [</w:t>
      </w:r>
      <w:r w:rsidR="00E4179F" w:rsidRPr="00AD3C5B">
        <w:rPr>
          <w:lang w:val="en-GB"/>
        </w:rPr>
        <w:t>7</w:t>
      </w:r>
      <w:r w:rsidR="002973B1" w:rsidRPr="00AD3C5B">
        <w:rPr>
          <w:lang w:val="en-GB"/>
        </w:rPr>
        <w:t xml:space="preserve">] </w:t>
      </w:r>
      <w:r w:rsidR="0085620C" w:rsidRPr="00AD3C5B">
        <w:rPr>
          <w:lang w:val="en-GB"/>
        </w:rPr>
        <w:t xml:space="preserve">and </w:t>
      </w:r>
      <w:r w:rsidR="00F71EFA" w:rsidRPr="00AD3C5B">
        <w:rPr>
          <w:lang w:val="en-GB"/>
        </w:rPr>
        <w:t>Jiang et al. [</w:t>
      </w:r>
      <w:r w:rsidR="001C4EA8" w:rsidRPr="00AD3C5B">
        <w:rPr>
          <w:lang w:val="en-GB"/>
        </w:rPr>
        <w:t>9</w:t>
      </w:r>
      <w:r w:rsidR="00F71EFA" w:rsidRPr="00AD3C5B">
        <w:rPr>
          <w:lang w:val="en-GB"/>
        </w:rPr>
        <w:t>]</w:t>
      </w:r>
      <w:r w:rsidR="00F71EFA" w:rsidRPr="003329E0">
        <w:rPr>
          <w:lang w:val="en-GB"/>
        </w:rPr>
        <w:t xml:space="preserve"> </w:t>
      </w:r>
      <w:r w:rsidR="004319FB" w:rsidRPr="003329E0">
        <w:rPr>
          <w:lang w:val="en-GB"/>
        </w:rPr>
        <w:t>is</w:t>
      </w:r>
      <w:r w:rsidR="008C3C56" w:rsidRPr="003329E0">
        <w:rPr>
          <w:lang w:val="en-GB"/>
        </w:rPr>
        <w:t xml:space="preserve"> </w:t>
      </w:r>
      <w:r w:rsidR="002973B1" w:rsidRPr="003329E0">
        <w:rPr>
          <w:lang w:val="en-GB"/>
        </w:rPr>
        <w:t>replicated using the described approach</w:t>
      </w:r>
      <w:r w:rsidR="00D97FC8" w:rsidRPr="003329E0">
        <w:rPr>
          <w:lang w:val="en-GB"/>
        </w:rPr>
        <w:t xml:space="preserve">. </w:t>
      </w:r>
      <w:r w:rsidR="00F95998" w:rsidRPr="003329E0">
        <w:rPr>
          <w:lang w:val="en-GB"/>
        </w:rPr>
        <w:t>Additional parameters</w:t>
      </w:r>
      <w:r w:rsidR="00355909" w:rsidRPr="003329E0">
        <w:rPr>
          <w:lang w:val="en-GB"/>
        </w:rPr>
        <w:t>,</w:t>
      </w:r>
      <w:r w:rsidR="00F95998" w:rsidRPr="003329E0">
        <w:rPr>
          <w:lang w:val="en-GB"/>
        </w:rPr>
        <w:t xml:space="preserve"> including linear and quadratic viscous damping coefficients</w:t>
      </w:r>
      <w:r w:rsidR="00355909" w:rsidRPr="003329E0">
        <w:rPr>
          <w:lang w:val="en-GB"/>
        </w:rPr>
        <w:t>,</w:t>
      </w:r>
      <w:r w:rsidR="00F95998" w:rsidRPr="003329E0">
        <w:rPr>
          <w:lang w:val="en-GB"/>
        </w:rPr>
        <w:t xml:space="preserve"> are </w:t>
      </w:r>
      <w:r w:rsidR="00355909" w:rsidRPr="003329E0">
        <w:rPr>
          <w:lang w:val="en-GB"/>
        </w:rPr>
        <w:t xml:space="preserve">introduced accordingly based on the values provided in the studies. </w:t>
      </w:r>
      <w:r w:rsidR="004D403A" w:rsidRPr="003329E0">
        <w:rPr>
          <w:lang w:val="en-GB"/>
        </w:rPr>
        <w:t>This case study has been replicated and validated up to the regular wave analysis in SIMA</w:t>
      </w:r>
      <w:r w:rsidR="00357A90" w:rsidRPr="003329E0">
        <w:rPr>
          <w:lang w:val="en-GB"/>
        </w:rPr>
        <w:t xml:space="preserve">, and the results are illustrated in </w:t>
      </w:r>
      <w:r w:rsidR="00357A90" w:rsidRPr="003329E0">
        <w:rPr>
          <w:lang w:val="en-GB"/>
        </w:rPr>
        <w:fldChar w:fldCharType="begin"/>
      </w:r>
      <w:r w:rsidR="00357A90" w:rsidRPr="003329E0">
        <w:rPr>
          <w:lang w:val="en-GB"/>
        </w:rPr>
        <w:instrText xml:space="preserve"> REF _Ref240034563 \h </w:instrText>
      </w:r>
      <w:r w:rsidR="00605BD1" w:rsidRPr="003329E0">
        <w:rPr>
          <w:lang w:val="en-GB"/>
        </w:rPr>
        <w:instrText xml:space="preserve"> \* MERGEFORMAT </w:instrText>
      </w:r>
      <w:r w:rsidR="00357A90" w:rsidRPr="003329E0">
        <w:rPr>
          <w:lang w:val="en-GB"/>
        </w:rPr>
      </w:r>
      <w:r w:rsidR="00357A90" w:rsidRPr="003329E0">
        <w:rPr>
          <w:lang w:val="en-GB"/>
        </w:rPr>
        <w:fldChar w:fldCharType="separate"/>
      </w:r>
      <w:r w:rsidR="00972D5A" w:rsidRPr="00972D5A">
        <w:rPr>
          <w:color w:val="auto"/>
          <w:lang w:val="en-GB"/>
        </w:rPr>
        <w:t>Figure 5</w:t>
      </w:r>
      <w:r w:rsidR="00357A90" w:rsidRPr="003329E0">
        <w:rPr>
          <w:lang w:val="en-GB"/>
        </w:rPr>
        <w:fldChar w:fldCharType="end"/>
      </w:r>
      <w:r w:rsidR="00D570DF" w:rsidRPr="003329E0">
        <w:rPr>
          <w:lang w:val="en-GB"/>
        </w:rPr>
        <w:t>. The</w:t>
      </w:r>
      <w:r w:rsidR="00AD076D" w:rsidRPr="003329E0">
        <w:rPr>
          <w:lang w:val="en-GB"/>
        </w:rPr>
        <w:t xml:space="preserve"> predicted</w:t>
      </w:r>
      <w:r w:rsidR="00D570DF" w:rsidRPr="003329E0">
        <w:rPr>
          <w:lang w:val="en-GB"/>
        </w:rPr>
        <w:t xml:space="preserve"> heave and surge </w:t>
      </w:r>
      <w:r w:rsidR="00C45DB4" w:rsidRPr="003329E0">
        <w:rPr>
          <w:lang w:val="en-GB"/>
        </w:rPr>
        <w:t>response amplitude operators (RAOs)</w:t>
      </w:r>
      <w:r w:rsidR="00D570DF" w:rsidRPr="003329E0">
        <w:rPr>
          <w:lang w:val="en-GB"/>
        </w:rPr>
        <w:t xml:space="preserve"> of the floating bodies</w:t>
      </w:r>
      <w:r w:rsidR="003731BD" w:rsidRPr="003329E0">
        <w:rPr>
          <w:lang w:val="en-GB"/>
        </w:rPr>
        <w:t>,</w:t>
      </w:r>
      <w:r w:rsidR="00565902" w:rsidRPr="003329E0">
        <w:rPr>
          <w:lang w:val="en-GB"/>
        </w:rPr>
        <w:t xml:space="preserve"> over a series of wave </w:t>
      </w:r>
      <w:r w:rsidR="00D03368" w:rsidRPr="003329E0">
        <w:rPr>
          <w:lang w:val="en-GB"/>
        </w:rPr>
        <w:t xml:space="preserve">amplitudes and periods as defined in </w:t>
      </w:r>
      <w:r w:rsidR="00D03368" w:rsidRPr="00AD3C5B">
        <w:rPr>
          <w:lang w:val="en-GB"/>
        </w:rPr>
        <w:t>the referenced studies,</w:t>
      </w:r>
      <w:r w:rsidR="00D570DF" w:rsidRPr="00AD3C5B">
        <w:rPr>
          <w:lang w:val="en-GB"/>
        </w:rPr>
        <w:t xml:space="preserve"> </w:t>
      </w:r>
      <w:r w:rsidR="00565902" w:rsidRPr="00AD3C5B">
        <w:rPr>
          <w:lang w:val="en-GB"/>
        </w:rPr>
        <w:t xml:space="preserve">have demonstrated </w:t>
      </w:r>
      <w:r w:rsidR="00AA4732" w:rsidRPr="00AD3C5B">
        <w:rPr>
          <w:lang w:val="en-GB"/>
        </w:rPr>
        <w:t xml:space="preserve">very </w:t>
      </w:r>
      <w:r w:rsidR="00565902" w:rsidRPr="00AD3C5B">
        <w:rPr>
          <w:lang w:val="en-GB"/>
        </w:rPr>
        <w:t xml:space="preserve">good agreement with the numerical </w:t>
      </w:r>
      <w:r w:rsidR="00AD076D" w:rsidRPr="00AD3C5B">
        <w:rPr>
          <w:lang w:val="en-GB"/>
        </w:rPr>
        <w:t xml:space="preserve">and experimental </w:t>
      </w:r>
      <w:r w:rsidR="00565902" w:rsidRPr="00AD3C5B">
        <w:rPr>
          <w:lang w:val="en-GB"/>
        </w:rPr>
        <w:t>results</w:t>
      </w:r>
      <w:r w:rsidR="00AD076D" w:rsidRPr="00AD3C5B">
        <w:rPr>
          <w:lang w:val="en-GB"/>
        </w:rPr>
        <w:t xml:space="preserve"> </w:t>
      </w:r>
      <w:r w:rsidR="00D83EAE" w:rsidRPr="00AD3C5B">
        <w:rPr>
          <w:lang w:val="en-GB"/>
        </w:rPr>
        <w:t>by Baniya et al. [</w:t>
      </w:r>
      <w:r w:rsidR="001C4EA8" w:rsidRPr="00AD3C5B">
        <w:rPr>
          <w:lang w:val="en-GB"/>
        </w:rPr>
        <w:t>7</w:t>
      </w:r>
      <w:r w:rsidR="00D83EAE" w:rsidRPr="00AD3C5B">
        <w:rPr>
          <w:lang w:val="en-GB"/>
        </w:rPr>
        <w:t>] and</w:t>
      </w:r>
      <w:r w:rsidR="00D83EAE" w:rsidRPr="003329E0">
        <w:rPr>
          <w:lang w:val="en-GB"/>
        </w:rPr>
        <w:t xml:space="preserve"> </w:t>
      </w:r>
      <w:r w:rsidR="00D83EAE" w:rsidRPr="00AD3C5B">
        <w:rPr>
          <w:lang w:val="en-GB"/>
        </w:rPr>
        <w:t>Jiang et al. [</w:t>
      </w:r>
      <w:r w:rsidR="001C4EA8" w:rsidRPr="00AD3C5B">
        <w:rPr>
          <w:lang w:val="en-GB"/>
        </w:rPr>
        <w:t>9</w:t>
      </w:r>
      <w:r w:rsidR="00D83EAE" w:rsidRPr="00AD3C5B">
        <w:rPr>
          <w:lang w:val="en-GB"/>
        </w:rPr>
        <w:t>].</w:t>
      </w:r>
      <w:r w:rsidR="006C7E1F" w:rsidRPr="00AD3C5B">
        <w:rPr>
          <w:lang w:val="en-GB"/>
        </w:rPr>
        <w:t xml:space="preserve"> </w:t>
      </w:r>
      <w:r w:rsidR="00F12287" w:rsidRPr="00AD3C5B">
        <w:rPr>
          <w:lang w:val="en-GB"/>
        </w:rPr>
        <w:t xml:space="preserve">Therefore, the approach is validated and </w:t>
      </w:r>
      <w:r w:rsidR="00DF25D5" w:rsidRPr="00AD3C5B">
        <w:rPr>
          <w:lang w:val="en-GB"/>
        </w:rPr>
        <w:t>suitable</w:t>
      </w:r>
      <w:r w:rsidR="00F12287" w:rsidRPr="00AD3C5B">
        <w:rPr>
          <w:lang w:val="en-GB"/>
        </w:rPr>
        <w:t xml:space="preserve"> to proceed with the </w:t>
      </w:r>
      <w:r w:rsidR="00DF25D5" w:rsidRPr="00AD3C5B">
        <w:rPr>
          <w:lang w:val="en-GB"/>
        </w:rPr>
        <w:t>subsequent</w:t>
      </w:r>
      <w:r w:rsidR="00DF25D5" w:rsidRPr="003329E0">
        <w:rPr>
          <w:lang w:val="en-GB"/>
        </w:rPr>
        <w:t xml:space="preserve"> numerical work on the proposed configurations.</w:t>
      </w:r>
    </w:p>
    <w:p w14:paraId="6EEF34A6" w14:textId="77777777" w:rsidR="00A80149" w:rsidRPr="003329E0" w:rsidRDefault="00A80149" w:rsidP="005F4BBA">
      <w:pPr>
        <w:pStyle w:val="BodytextIndented"/>
        <w:rPr>
          <w:lang w:val="en-GB"/>
        </w:rPr>
      </w:pPr>
    </w:p>
    <w:p w14:paraId="2D406022" w14:textId="4A7EC93B" w:rsidR="00977E71" w:rsidRPr="003329E0" w:rsidRDefault="004E6D02" w:rsidP="00977E71">
      <w:pPr>
        <w:pStyle w:val="BodytextIndented"/>
        <w:keepNext/>
        <w:ind w:firstLine="0"/>
        <w:jc w:val="center"/>
        <w:rPr>
          <w:lang w:val="en-GB"/>
        </w:rPr>
      </w:pPr>
      <w:r w:rsidRPr="003329E0">
        <w:rPr>
          <w:lang w:val="en-GB"/>
        </w:rPr>
        <w:object w:dxaOrig="16215" w:dyaOrig="11549" w14:anchorId="3E9602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55pt;height:324.6pt;mso-position-horizontal:absolute;mso-position-horizontal-relative:text;mso-position-vertical:absolute;mso-position-vertical-relative:text" o:ole="">
            <v:imagedata r:id="rId12" o:title="" cropleft="1421f" cropright="756f"/>
          </v:shape>
          <o:OLEObject Type="Embed" ProgID="Origin95.Graph" ShapeID="_x0000_i1025" DrawAspect="Content" ObjectID="_1852380098" r:id="rId13"/>
        </w:object>
      </w:r>
    </w:p>
    <w:p w14:paraId="12AD6B23" w14:textId="517A94F1" w:rsidR="00A80149" w:rsidRPr="003329E0" w:rsidRDefault="00977E71" w:rsidP="00FE5518">
      <w:pPr>
        <w:pStyle w:val="Caption"/>
        <w:spacing w:before="120" w:after="0"/>
        <w:jc w:val="center"/>
        <w:rPr>
          <w:i w:val="0"/>
          <w:iCs w:val="0"/>
          <w:color w:val="auto"/>
          <w:sz w:val="22"/>
          <w:szCs w:val="22"/>
        </w:rPr>
      </w:pPr>
      <w:bookmarkStart w:id="11" w:name="_Ref240034563"/>
      <w:r w:rsidRPr="003329E0">
        <w:rPr>
          <w:b/>
          <w:bCs/>
          <w:i w:val="0"/>
          <w:iCs w:val="0"/>
          <w:color w:val="auto"/>
          <w:sz w:val="22"/>
          <w:szCs w:val="22"/>
        </w:rPr>
        <w:t xml:space="preserve">Figure </w:t>
      </w:r>
      <w:r w:rsidRPr="003329E0">
        <w:rPr>
          <w:b/>
          <w:bCs/>
          <w:i w:val="0"/>
          <w:iCs w:val="0"/>
          <w:color w:val="auto"/>
          <w:sz w:val="22"/>
          <w:szCs w:val="22"/>
        </w:rPr>
        <w:fldChar w:fldCharType="begin"/>
      </w:r>
      <w:r w:rsidRPr="003329E0">
        <w:rPr>
          <w:b/>
          <w:bCs/>
          <w:i w:val="0"/>
          <w:iCs w:val="0"/>
          <w:color w:val="auto"/>
          <w:sz w:val="22"/>
          <w:szCs w:val="22"/>
        </w:rPr>
        <w:instrText xml:space="preserve"> SEQ Figure \* ARABIC </w:instrText>
      </w:r>
      <w:r w:rsidRPr="003329E0">
        <w:rPr>
          <w:b/>
          <w:bCs/>
          <w:i w:val="0"/>
          <w:iCs w:val="0"/>
          <w:color w:val="auto"/>
          <w:sz w:val="22"/>
          <w:szCs w:val="22"/>
        </w:rPr>
        <w:fldChar w:fldCharType="separate"/>
      </w:r>
      <w:r w:rsidR="00972D5A">
        <w:rPr>
          <w:b/>
          <w:bCs/>
          <w:i w:val="0"/>
          <w:iCs w:val="0"/>
          <w:noProof/>
          <w:color w:val="auto"/>
          <w:sz w:val="22"/>
          <w:szCs w:val="22"/>
        </w:rPr>
        <w:t>5</w:t>
      </w:r>
      <w:r w:rsidRPr="003329E0">
        <w:rPr>
          <w:b/>
          <w:bCs/>
          <w:i w:val="0"/>
          <w:iCs w:val="0"/>
          <w:color w:val="auto"/>
          <w:sz w:val="22"/>
          <w:szCs w:val="22"/>
        </w:rPr>
        <w:fldChar w:fldCharType="end"/>
      </w:r>
      <w:bookmarkEnd w:id="11"/>
      <w:r w:rsidRPr="003329E0">
        <w:rPr>
          <w:b/>
          <w:bCs/>
          <w:i w:val="0"/>
          <w:iCs w:val="0"/>
          <w:color w:val="auto"/>
          <w:sz w:val="22"/>
          <w:szCs w:val="22"/>
        </w:rPr>
        <w:t>.</w:t>
      </w:r>
      <w:r w:rsidRPr="003329E0">
        <w:rPr>
          <w:i w:val="0"/>
          <w:iCs w:val="0"/>
          <w:color w:val="auto"/>
          <w:sz w:val="22"/>
          <w:szCs w:val="22"/>
        </w:rPr>
        <w:t xml:space="preserve"> Comparison of RAO results between the replicated model and referenced studies. </w:t>
      </w:r>
      <w:r w:rsidRPr="003329E0">
        <w:rPr>
          <w:i w:val="0"/>
          <w:iCs w:val="0"/>
          <w:color w:val="auto"/>
          <w:sz w:val="22"/>
          <w:szCs w:val="22"/>
        </w:rPr>
        <w:br/>
        <w:t>(a) 0</w:t>
      </w:r>
      <w:r w:rsidRPr="003329E0">
        <w:rPr>
          <w:rFonts w:cs="Times"/>
          <w:i w:val="0"/>
          <w:iCs w:val="0"/>
          <w:color w:val="auto"/>
          <w:sz w:val="22"/>
          <w:szCs w:val="22"/>
        </w:rPr>
        <w:t>°</w:t>
      </w:r>
      <w:r w:rsidRPr="003329E0">
        <w:rPr>
          <w:i w:val="0"/>
          <w:iCs w:val="0"/>
          <w:color w:val="auto"/>
          <w:sz w:val="22"/>
          <w:szCs w:val="22"/>
        </w:rPr>
        <w:t xml:space="preserve"> wave heading heave. (b) 0</w:t>
      </w:r>
      <w:r w:rsidRPr="003329E0">
        <w:rPr>
          <w:rFonts w:cs="Times"/>
          <w:i w:val="0"/>
          <w:iCs w:val="0"/>
          <w:color w:val="auto"/>
          <w:sz w:val="22"/>
          <w:szCs w:val="22"/>
        </w:rPr>
        <w:t>°</w:t>
      </w:r>
      <w:r w:rsidRPr="003329E0">
        <w:rPr>
          <w:i w:val="0"/>
          <w:iCs w:val="0"/>
          <w:color w:val="auto"/>
          <w:sz w:val="22"/>
          <w:szCs w:val="22"/>
        </w:rPr>
        <w:t xml:space="preserve"> wave heading surge. </w:t>
      </w:r>
      <w:r w:rsidRPr="003329E0">
        <w:rPr>
          <w:i w:val="0"/>
          <w:iCs w:val="0"/>
          <w:color w:val="auto"/>
          <w:sz w:val="22"/>
          <w:szCs w:val="22"/>
        </w:rPr>
        <w:br/>
        <w:t>(c) 22.5</w:t>
      </w:r>
      <w:r w:rsidRPr="003329E0">
        <w:rPr>
          <w:rFonts w:cs="Times"/>
          <w:i w:val="0"/>
          <w:iCs w:val="0"/>
          <w:color w:val="auto"/>
          <w:sz w:val="22"/>
          <w:szCs w:val="22"/>
        </w:rPr>
        <w:t>°</w:t>
      </w:r>
      <w:r w:rsidRPr="003329E0">
        <w:rPr>
          <w:i w:val="0"/>
          <w:iCs w:val="0"/>
          <w:color w:val="auto"/>
          <w:sz w:val="22"/>
          <w:szCs w:val="22"/>
        </w:rPr>
        <w:t xml:space="preserve"> wave heading heave. (d) 22.5</w:t>
      </w:r>
      <w:r w:rsidRPr="003329E0">
        <w:rPr>
          <w:rFonts w:cs="Times"/>
          <w:i w:val="0"/>
          <w:iCs w:val="0"/>
          <w:color w:val="auto"/>
          <w:sz w:val="22"/>
          <w:szCs w:val="22"/>
        </w:rPr>
        <w:t>°</w:t>
      </w:r>
      <w:r w:rsidRPr="003329E0">
        <w:rPr>
          <w:i w:val="0"/>
          <w:iCs w:val="0"/>
          <w:color w:val="auto"/>
          <w:sz w:val="22"/>
          <w:szCs w:val="22"/>
        </w:rPr>
        <w:t xml:space="preserve"> wave heading surge.</w:t>
      </w:r>
    </w:p>
    <w:p w14:paraId="7B35BCDD" w14:textId="0718762A" w:rsidR="00632FA5" w:rsidRPr="003329E0" w:rsidRDefault="002E79C9" w:rsidP="00653048">
      <w:pPr>
        <w:pStyle w:val="Section"/>
      </w:pPr>
      <w:r w:rsidRPr="003329E0">
        <w:lastRenderedPageBreak/>
        <w:t>Hydrostatic Performance</w:t>
      </w:r>
    </w:p>
    <w:p w14:paraId="21B83E4A" w14:textId="2E361692" w:rsidR="002E79C9" w:rsidRPr="003329E0" w:rsidRDefault="00E85415" w:rsidP="002E79C9">
      <w:pPr>
        <w:pStyle w:val="Bodytext"/>
        <w:rPr>
          <w:lang w:val="en-GB"/>
        </w:rPr>
      </w:pPr>
      <w:r w:rsidRPr="003329E0">
        <w:rPr>
          <w:lang w:val="en-GB"/>
        </w:rPr>
        <w:fldChar w:fldCharType="begin"/>
      </w:r>
      <w:r w:rsidRPr="003329E0">
        <w:rPr>
          <w:lang w:val="en-GB"/>
        </w:rPr>
        <w:instrText xml:space="preserve"> REF _Ref240200258 \h  \* MERGEFORMAT </w:instrText>
      </w:r>
      <w:r w:rsidRPr="003329E0">
        <w:rPr>
          <w:lang w:val="en-GB"/>
        </w:rPr>
      </w:r>
      <w:r w:rsidRPr="003329E0">
        <w:rPr>
          <w:lang w:val="en-GB"/>
        </w:rPr>
        <w:fldChar w:fldCharType="separate"/>
      </w:r>
      <w:r w:rsidR="00972D5A" w:rsidRPr="00972D5A">
        <w:rPr>
          <w:color w:val="auto"/>
          <w:lang w:val="en-GB"/>
        </w:rPr>
        <w:t>Table 4</w:t>
      </w:r>
      <w:r w:rsidRPr="003329E0">
        <w:rPr>
          <w:lang w:val="en-GB"/>
        </w:rPr>
        <w:fldChar w:fldCharType="end"/>
      </w:r>
      <w:r w:rsidRPr="003329E0">
        <w:rPr>
          <w:lang w:val="en-GB"/>
        </w:rPr>
        <w:t xml:space="preserve"> presents the hydrostatic results</w:t>
      </w:r>
      <w:r w:rsidR="009442F6" w:rsidRPr="003329E0">
        <w:rPr>
          <w:lang w:val="en-GB"/>
        </w:rPr>
        <w:t xml:space="preserve"> for the single hexagonal module and the 3 rigid array cases. </w:t>
      </w:r>
      <w:r w:rsidR="00335F46" w:rsidRPr="003329E0">
        <w:rPr>
          <w:lang w:val="en-GB"/>
        </w:rPr>
        <w:t>As seen from the positive</w:t>
      </w:r>
      <w:r w:rsidR="006D003B" w:rsidRPr="003329E0">
        <w:rPr>
          <w:lang w:val="en-GB"/>
        </w:rPr>
        <w:t xml:space="preserve"> metacentric heights, it can be concluded that all investigated scenarios have </w:t>
      </w:r>
      <w:r w:rsidR="000D12DF" w:rsidRPr="009E0BC8">
        <w:rPr>
          <w:color w:val="EE0000"/>
          <w:highlight w:val="yellow"/>
          <w:lang w:val="en-GB"/>
        </w:rPr>
        <w:t>positive initial</w:t>
      </w:r>
      <w:r w:rsidR="006D003B" w:rsidRPr="009E0BC8">
        <w:rPr>
          <w:color w:val="EE0000"/>
          <w:highlight w:val="yellow"/>
          <w:lang w:val="en-GB"/>
        </w:rPr>
        <w:t xml:space="preserve"> stability</w:t>
      </w:r>
      <w:r w:rsidR="0009060B" w:rsidRPr="003329E0">
        <w:rPr>
          <w:lang w:val="en-GB"/>
        </w:rPr>
        <w:t xml:space="preserve">. </w:t>
      </w:r>
      <w:r w:rsidR="00BC51ED" w:rsidRPr="003329E0">
        <w:rPr>
          <w:lang w:val="en-GB"/>
        </w:rPr>
        <w:t>In addition, t</w:t>
      </w:r>
      <w:r w:rsidR="008F3C79" w:rsidRPr="003329E0">
        <w:rPr>
          <w:lang w:val="en-GB"/>
        </w:rPr>
        <w:t>he installation of a</w:t>
      </w:r>
      <w:r w:rsidR="00AC6BAB" w:rsidRPr="003329E0">
        <w:rPr>
          <w:lang w:val="en-GB"/>
        </w:rPr>
        <w:t xml:space="preserve"> 5 MW NREL Wind Turbine</w:t>
      </w:r>
      <w:r w:rsidR="008F3C79" w:rsidRPr="003329E0">
        <w:rPr>
          <w:lang w:val="en-GB"/>
        </w:rPr>
        <w:t xml:space="preserve"> in the centre module of the rigid array</w:t>
      </w:r>
      <w:r w:rsidR="00AC6BAB" w:rsidRPr="003329E0">
        <w:rPr>
          <w:lang w:val="en-GB"/>
        </w:rPr>
        <w:t xml:space="preserve"> is deemed feasible from the perspective of hydrostatic performance. </w:t>
      </w:r>
      <w:r w:rsidR="00C74873" w:rsidRPr="003329E0">
        <w:rPr>
          <w:lang w:val="en-GB"/>
        </w:rPr>
        <w:t xml:space="preserve">This is considered reasonable </w:t>
      </w:r>
      <w:r w:rsidR="005635B2" w:rsidRPr="003329E0">
        <w:rPr>
          <w:lang w:val="en-GB"/>
        </w:rPr>
        <w:t>since</w:t>
      </w:r>
      <w:r w:rsidR="00C74873" w:rsidRPr="003329E0">
        <w:rPr>
          <w:lang w:val="en-GB"/>
        </w:rPr>
        <w:t xml:space="preserve"> the </w:t>
      </w:r>
      <w:r w:rsidR="005635B2" w:rsidRPr="003329E0">
        <w:rPr>
          <w:lang w:val="en-GB"/>
        </w:rPr>
        <w:t xml:space="preserve">total mass and mass moment of inertia </w:t>
      </w:r>
      <w:r w:rsidR="003439A4" w:rsidRPr="003329E0">
        <w:rPr>
          <w:lang w:val="en-GB"/>
        </w:rPr>
        <w:t xml:space="preserve">of the wind turbine </w:t>
      </w:r>
      <w:r w:rsidR="005635B2" w:rsidRPr="003329E0">
        <w:rPr>
          <w:lang w:val="en-GB"/>
        </w:rPr>
        <w:t xml:space="preserve">are comparatively </w:t>
      </w:r>
      <w:r w:rsidR="007F1537" w:rsidRPr="003329E0">
        <w:rPr>
          <w:lang w:val="en-GB"/>
        </w:rPr>
        <w:t>lower</w:t>
      </w:r>
      <w:r w:rsidR="005635B2" w:rsidRPr="003329E0">
        <w:rPr>
          <w:lang w:val="en-GB"/>
        </w:rPr>
        <w:t xml:space="preserve"> than </w:t>
      </w:r>
      <w:r w:rsidR="004E4259" w:rsidRPr="003329E0">
        <w:rPr>
          <w:lang w:val="en-GB"/>
        </w:rPr>
        <w:t xml:space="preserve">those of </w:t>
      </w:r>
      <w:r w:rsidR="005635B2" w:rsidRPr="003329E0">
        <w:rPr>
          <w:lang w:val="en-GB"/>
        </w:rPr>
        <w:t>the rigid arrays</w:t>
      </w:r>
      <w:r w:rsidR="004E4259" w:rsidRPr="003329E0">
        <w:rPr>
          <w:lang w:val="en-GB"/>
        </w:rPr>
        <w:t xml:space="preserve">, as </w:t>
      </w:r>
      <w:r w:rsidR="00AC0222" w:rsidRPr="003329E0">
        <w:rPr>
          <w:lang w:val="en-GB"/>
        </w:rPr>
        <w:t>listed</w:t>
      </w:r>
      <w:r w:rsidR="004E4259" w:rsidRPr="003329E0">
        <w:rPr>
          <w:lang w:val="en-GB"/>
        </w:rPr>
        <w:t xml:space="preserve"> </w:t>
      </w:r>
      <w:r w:rsidR="00C13329" w:rsidRPr="003329E0">
        <w:rPr>
          <w:lang w:val="en-GB"/>
        </w:rPr>
        <w:t>in</w:t>
      </w:r>
      <w:r w:rsidR="004E4259" w:rsidRPr="003329E0">
        <w:rPr>
          <w:lang w:val="en-GB"/>
        </w:rPr>
        <w:t xml:space="preserve"> </w:t>
      </w:r>
      <w:r w:rsidR="004E4259" w:rsidRPr="003329E0">
        <w:rPr>
          <w:lang w:val="en-GB"/>
        </w:rPr>
        <w:fldChar w:fldCharType="begin"/>
      </w:r>
      <w:r w:rsidR="004E4259" w:rsidRPr="003329E0">
        <w:rPr>
          <w:lang w:val="en-GB"/>
        </w:rPr>
        <w:instrText xml:space="preserve"> REF _Ref240018975 \h  \* MERGEFORMAT </w:instrText>
      </w:r>
      <w:r w:rsidR="004E4259" w:rsidRPr="003329E0">
        <w:rPr>
          <w:lang w:val="en-GB"/>
        </w:rPr>
      </w:r>
      <w:r w:rsidR="004E4259" w:rsidRPr="003329E0">
        <w:rPr>
          <w:lang w:val="en-GB"/>
        </w:rPr>
        <w:fldChar w:fldCharType="separate"/>
      </w:r>
      <w:r w:rsidR="00972D5A" w:rsidRPr="00972D5A">
        <w:rPr>
          <w:iCs w:val="0"/>
          <w:color w:val="auto"/>
          <w:lang w:val="en-GB"/>
        </w:rPr>
        <w:t xml:space="preserve">Table </w:t>
      </w:r>
      <w:r w:rsidR="00972D5A" w:rsidRPr="00792274">
        <w:rPr>
          <w:noProof/>
          <w:color w:val="auto"/>
        </w:rPr>
        <w:t>1</w:t>
      </w:r>
      <w:r w:rsidR="004E4259" w:rsidRPr="003329E0">
        <w:rPr>
          <w:lang w:val="en-GB"/>
        </w:rPr>
        <w:fldChar w:fldCharType="end"/>
      </w:r>
      <w:r w:rsidR="004E4259" w:rsidRPr="003329E0">
        <w:rPr>
          <w:lang w:val="en-GB"/>
        </w:rPr>
        <w:t xml:space="preserve"> and </w:t>
      </w:r>
      <w:r w:rsidR="004E4259" w:rsidRPr="003329E0">
        <w:rPr>
          <w:lang w:val="en-GB"/>
        </w:rPr>
        <w:fldChar w:fldCharType="begin"/>
      </w:r>
      <w:r w:rsidR="004E4259" w:rsidRPr="003329E0">
        <w:rPr>
          <w:lang w:val="en-GB"/>
        </w:rPr>
        <w:instrText xml:space="preserve"> REF _Ref240024108 \h  \* MERGEFORMAT </w:instrText>
      </w:r>
      <w:r w:rsidR="004E4259" w:rsidRPr="003329E0">
        <w:rPr>
          <w:lang w:val="en-GB"/>
        </w:rPr>
      </w:r>
      <w:r w:rsidR="004E4259" w:rsidRPr="003329E0">
        <w:rPr>
          <w:lang w:val="en-GB"/>
        </w:rPr>
        <w:fldChar w:fldCharType="separate"/>
      </w:r>
      <w:r w:rsidR="00972D5A" w:rsidRPr="00972D5A">
        <w:rPr>
          <w:iCs w:val="0"/>
          <w:color w:val="auto"/>
          <w:lang w:val="en-GB"/>
        </w:rPr>
        <w:t>Table 2</w:t>
      </w:r>
      <w:r w:rsidR="004E4259" w:rsidRPr="003329E0">
        <w:rPr>
          <w:lang w:val="en-GB"/>
        </w:rPr>
        <w:fldChar w:fldCharType="end"/>
      </w:r>
      <w:r w:rsidR="004E4259" w:rsidRPr="003329E0">
        <w:rPr>
          <w:lang w:val="en-GB"/>
        </w:rPr>
        <w:t xml:space="preserve">. </w:t>
      </w:r>
      <w:r w:rsidR="001737FA" w:rsidRPr="003329E0">
        <w:rPr>
          <w:lang w:val="en-GB"/>
        </w:rPr>
        <w:t xml:space="preserve">Therefore, this has a minimal effect on the </w:t>
      </w:r>
      <w:r w:rsidR="00AB5C16" w:rsidRPr="003329E0">
        <w:rPr>
          <w:lang w:val="en-GB"/>
        </w:rPr>
        <w:t>overall stability despite the high tower height and centre of gravity above the platform.</w:t>
      </w:r>
    </w:p>
    <w:p w14:paraId="3CBAB087" w14:textId="77777777" w:rsidR="00867360" w:rsidRPr="003329E0" w:rsidRDefault="00867360" w:rsidP="002E79C9">
      <w:pPr>
        <w:pStyle w:val="BodytextIndented"/>
        <w:rPr>
          <w:lang w:val="en-GB"/>
        </w:rPr>
      </w:pPr>
    </w:p>
    <w:p w14:paraId="4ADAF694" w14:textId="3D2C1A98" w:rsidR="00A6169C" w:rsidRPr="003329E0" w:rsidRDefault="00A6169C" w:rsidP="00A6169C">
      <w:pPr>
        <w:pStyle w:val="Caption"/>
        <w:keepNext/>
        <w:spacing w:after="120"/>
        <w:jc w:val="center"/>
        <w:rPr>
          <w:i w:val="0"/>
          <w:iCs w:val="0"/>
          <w:color w:val="auto"/>
          <w:sz w:val="22"/>
          <w:szCs w:val="22"/>
        </w:rPr>
      </w:pPr>
      <w:bookmarkStart w:id="12" w:name="_Ref240200258"/>
      <w:r w:rsidRPr="003329E0">
        <w:rPr>
          <w:b/>
          <w:bCs/>
          <w:i w:val="0"/>
          <w:iCs w:val="0"/>
          <w:color w:val="auto"/>
          <w:sz w:val="22"/>
          <w:szCs w:val="22"/>
        </w:rPr>
        <w:t xml:space="preserve">Table </w:t>
      </w:r>
      <w:r w:rsidRPr="003329E0">
        <w:rPr>
          <w:b/>
          <w:bCs/>
          <w:i w:val="0"/>
          <w:iCs w:val="0"/>
          <w:color w:val="auto"/>
          <w:sz w:val="22"/>
          <w:szCs w:val="22"/>
        </w:rPr>
        <w:fldChar w:fldCharType="begin"/>
      </w:r>
      <w:r w:rsidRPr="003329E0">
        <w:rPr>
          <w:b/>
          <w:bCs/>
          <w:i w:val="0"/>
          <w:iCs w:val="0"/>
          <w:color w:val="auto"/>
          <w:sz w:val="22"/>
          <w:szCs w:val="22"/>
        </w:rPr>
        <w:instrText xml:space="preserve"> SEQ Table \* ARABIC </w:instrText>
      </w:r>
      <w:r w:rsidRPr="003329E0">
        <w:rPr>
          <w:b/>
          <w:bCs/>
          <w:i w:val="0"/>
          <w:iCs w:val="0"/>
          <w:color w:val="auto"/>
          <w:sz w:val="22"/>
          <w:szCs w:val="22"/>
        </w:rPr>
        <w:fldChar w:fldCharType="separate"/>
      </w:r>
      <w:r w:rsidR="00972D5A">
        <w:rPr>
          <w:b/>
          <w:bCs/>
          <w:i w:val="0"/>
          <w:iCs w:val="0"/>
          <w:noProof/>
          <w:color w:val="auto"/>
          <w:sz w:val="22"/>
          <w:szCs w:val="22"/>
        </w:rPr>
        <w:t>4</w:t>
      </w:r>
      <w:r w:rsidRPr="003329E0">
        <w:rPr>
          <w:b/>
          <w:bCs/>
          <w:i w:val="0"/>
          <w:iCs w:val="0"/>
          <w:color w:val="auto"/>
          <w:sz w:val="22"/>
          <w:szCs w:val="22"/>
        </w:rPr>
        <w:fldChar w:fldCharType="end"/>
      </w:r>
      <w:bookmarkEnd w:id="12"/>
      <w:r w:rsidRPr="003329E0">
        <w:rPr>
          <w:b/>
          <w:bCs/>
          <w:i w:val="0"/>
          <w:iCs w:val="0"/>
          <w:color w:val="auto"/>
          <w:sz w:val="22"/>
          <w:szCs w:val="22"/>
        </w:rPr>
        <w:t>.</w:t>
      </w:r>
      <w:r w:rsidRPr="003329E0">
        <w:rPr>
          <w:i w:val="0"/>
          <w:iCs w:val="0"/>
          <w:color w:val="auto"/>
          <w:sz w:val="22"/>
          <w:szCs w:val="22"/>
        </w:rPr>
        <w:t xml:space="preserve"> Summary of hydrostatic results for each case.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1559"/>
        <w:gridCol w:w="1320"/>
        <w:gridCol w:w="1321"/>
        <w:gridCol w:w="1321"/>
      </w:tblGrid>
      <w:tr w:rsidR="00B8281D" w:rsidRPr="003329E0" w14:paraId="5A06C755" w14:textId="77777777" w:rsidTr="006E29E3">
        <w:tc>
          <w:tcPr>
            <w:tcW w:w="3544" w:type="dxa"/>
            <w:tcBorders>
              <w:top w:val="single" w:sz="4" w:space="0" w:color="auto"/>
              <w:bottom w:val="single" w:sz="4" w:space="0" w:color="auto"/>
            </w:tcBorders>
          </w:tcPr>
          <w:p w14:paraId="7FAD7BC6" w14:textId="1E586566" w:rsidR="00B8281D" w:rsidRPr="003329E0" w:rsidRDefault="00B8281D" w:rsidP="008B1515">
            <w:pPr>
              <w:pStyle w:val="BodytextIndented"/>
              <w:spacing w:before="40" w:after="40"/>
              <w:ind w:firstLine="0"/>
              <w:rPr>
                <w:lang w:val="en-GB"/>
              </w:rPr>
            </w:pPr>
            <w:r w:rsidRPr="003329E0">
              <w:rPr>
                <w:lang w:val="en-GB"/>
              </w:rPr>
              <w:t>Properties</w:t>
            </w:r>
          </w:p>
        </w:tc>
        <w:tc>
          <w:tcPr>
            <w:tcW w:w="1559" w:type="dxa"/>
            <w:tcBorders>
              <w:top w:val="single" w:sz="4" w:space="0" w:color="auto"/>
              <w:bottom w:val="single" w:sz="4" w:space="0" w:color="auto"/>
            </w:tcBorders>
          </w:tcPr>
          <w:p w14:paraId="3FB91B46" w14:textId="5E47B311" w:rsidR="00B8281D" w:rsidRPr="003329E0" w:rsidRDefault="00B8281D" w:rsidP="008B1515">
            <w:pPr>
              <w:pStyle w:val="BodytextIndented"/>
              <w:spacing w:before="40" w:after="40"/>
              <w:ind w:firstLine="0"/>
              <w:rPr>
                <w:lang w:val="en-GB"/>
              </w:rPr>
            </w:pPr>
            <w:r w:rsidRPr="003329E0">
              <w:rPr>
                <w:lang w:val="en-GB"/>
              </w:rPr>
              <w:t>Single Module</w:t>
            </w:r>
          </w:p>
        </w:tc>
        <w:tc>
          <w:tcPr>
            <w:tcW w:w="1320" w:type="dxa"/>
            <w:tcBorders>
              <w:top w:val="single" w:sz="4" w:space="0" w:color="auto"/>
              <w:bottom w:val="single" w:sz="4" w:space="0" w:color="auto"/>
            </w:tcBorders>
          </w:tcPr>
          <w:p w14:paraId="3B58103E" w14:textId="709EA7B5" w:rsidR="00B8281D" w:rsidRPr="003329E0" w:rsidRDefault="00B8281D" w:rsidP="008B1515">
            <w:pPr>
              <w:pStyle w:val="BodytextIndented"/>
              <w:spacing w:before="40" w:after="40"/>
              <w:ind w:firstLine="0"/>
              <w:rPr>
                <w:lang w:val="en-GB"/>
              </w:rPr>
            </w:pPr>
            <w:r w:rsidRPr="003329E0">
              <w:rPr>
                <w:lang w:val="en-GB"/>
              </w:rPr>
              <w:t>Case 1</w:t>
            </w:r>
          </w:p>
        </w:tc>
        <w:tc>
          <w:tcPr>
            <w:tcW w:w="1321" w:type="dxa"/>
            <w:tcBorders>
              <w:top w:val="single" w:sz="4" w:space="0" w:color="auto"/>
              <w:bottom w:val="single" w:sz="4" w:space="0" w:color="auto"/>
            </w:tcBorders>
          </w:tcPr>
          <w:p w14:paraId="3C73DCC3" w14:textId="403417D8" w:rsidR="00B8281D" w:rsidRPr="003329E0" w:rsidRDefault="00B8281D" w:rsidP="008B1515">
            <w:pPr>
              <w:pStyle w:val="BodytextIndented"/>
              <w:spacing w:before="40" w:after="40"/>
              <w:ind w:firstLine="0"/>
              <w:rPr>
                <w:lang w:val="en-GB"/>
              </w:rPr>
            </w:pPr>
            <w:r w:rsidRPr="003329E0">
              <w:rPr>
                <w:lang w:val="en-GB"/>
              </w:rPr>
              <w:t>Case 2</w:t>
            </w:r>
          </w:p>
        </w:tc>
        <w:tc>
          <w:tcPr>
            <w:tcW w:w="1321" w:type="dxa"/>
            <w:tcBorders>
              <w:top w:val="single" w:sz="4" w:space="0" w:color="auto"/>
              <w:bottom w:val="single" w:sz="4" w:space="0" w:color="auto"/>
            </w:tcBorders>
          </w:tcPr>
          <w:p w14:paraId="43E8EE32" w14:textId="40B9CB51" w:rsidR="00B8281D" w:rsidRPr="003329E0" w:rsidRDefault="00B8281D" w:rsidP="008B1515">
            <w:pPr>
              <w:pStyle w:val="BodytextIndented"/>
              <w:spacing w:before="40" w:after="40"/>
              <w:ind w:firstLine="0"/>
              <w:rPr>
                <w:lang w:val="en-GB"/>
              </w:rPr>
            </w:pPr>
            <w:r w:rsidRPr="003329E0">
              <w:rPr>
                <w:lang w:val="en-GB"/>
              </w:rPr>
              <w:t>Case 3</w:t>
            </w:r>
          </w:p>
        </w:tc>
      </w:tr>
      <w:tr w:rsidR="00B8281D" w:rsidRPr="003329E0" w14:paraId="0EF6A985" w14:textId="77777777" w:rsidTr="006E29E3">
        <w:tc>
          <w:tcPr>
            <w:tcW w:w="3544" w:type="dxa"/>
            <w:tcBorders>
              <w:top w:val="single" w:sz="4" w:space="0" w:color="auto"/>
            </w:tcBorders>
          </w:tcPr>
          <w:p w14:paraId="7839EC18" w14:textId="4A5CD13C" w:rsidR="00B8281D" w:rsidRPr="003329E0" w:rsidRDefault="00B8281D" w:rsidP="008B1515">
            <w:pPr>
              <w:pStyle w:val="BodytextIndented"/>
              <w:spacing w:before="40" w:after="40"/>
              <w:ind w:firstLine="0"/>
              <w:rPr>
                <w:lang w:val="en-GB"/>
              </w:rPr>
            </w:pPr>
            <w:r w:rsidRPr="003329E0">
              <w:rPr>
                <w:lang w:val="en-GB"/>
              </w:rPr>
              <w:t>Waterplane area</w:t>
            </w:r>
            <w:r w:rsidR="008C1D94" w:rsidRPr="003329E0">
              <w:rPr>
                <w:lang w:val="en-GB"/>
              </w:rPr>
              <w:t xml:space="preserve">, </w:t>
            </w:r>
            <w:r w:rsidRPr="003329E0">
              <w:rPr>
                <w:lang w:val="en-GB"/>
              </w:rPr>
              <w:t>m</w:t>
            </w:r>
            <w:r w:rsidRPr="003329E0">
              <w:rPr>
                <w:vertAlign w:val="superscript"/>
                <w:lang w:val="en-GB"/>
              </w:rPr>
              <w:t>2</w:t>
            </w:r>
          </w:p>
        </w:tc>
        <w:tc>
          <w:tcPr>
            <w:tcW w:w="1559" w:type="dxa"/>
            <w:tcBorders>
              <w:top w:val="single" w:sz="4" w:space="0" w:color="auto"/>
            </w:tcBorders>
          </w:tcPr>
          <w:p w14:paraId="61233FCA" w14:textId="2E47CE25" w:rsidR="00B8281D" w:rsidRPr="003329E0" w:rsidRDefault="00763B34" w:rsidP="008B1515">
            <w:pPr>
              <w:pStyle w:val="BodytextIndented"/>
              <w:spacing w:before="40" w:after="40"/>
              <w:ind w:firstLine="0"/>
              <w:rPr>
                <w:lang w:val="en-GB"/>
              </w:rPr>
            </w:pPr>
            <w:r w:rsidRPr="003329E0">
              <w:rPr>
                <w:lang w:val="en-GB"/>
              </w:rPr>
              <w:t>1,623.7</w:t>
            </w:r>
            <w:r w:rsidR="00AB3AED" w:rsidRPr="003329E0">
              <w:rPr>
                <w:lang w:val="en-GB"/>
              </w:rPr>
              <w:t>0</w:t>
            </w:r>
          </w:p>
        </w:tc>
        <w:tc>
          <w:tcPr>
            <w:tcW w:w="1320" w:type="dxa"/>
            <w:tcBorders>
              <w:top w:val="single" w:sz="4" w:space="0" w:color="auto"/>
            </w:tcBorders>
          </w:tcPr>
          <w:p w14:paraId="205317F4" w14:textId="12BE9363" w:rsidR="00B8281D" w:rsidRPr="003329E0" w:rsidRDefault="00C172DB" w:rsidP="008B1515">
            <w:pPr>
              <w:pStyle w:val="BodytextIndented"/>
              <w:spacing w:before="40" w:after="40"/>
              <w:ind w:firstLine="0"/>
              <w:rPr>
                <w:lang w:val="en-GB"/>
              </w:rPr>
            </w:pPr>
            <w:r w:rsidRPr="003329E0">
              <w:rPr>
                <w:lang w:val="en-GB"/>
              </w:rPr>
              <w:t>11</w:t>
            </w:r>
            <w:r w:rsidR="006E2846" w:rsidRPr="003329E0">
              <w:rPr>
                <w:lang w:val="en-GB"/>
              </w:rPr>
              <w:t>,</w:t>
            </w:r>
            <w:r w:rsidRPr="003329E0">
              <w:rPr>
                <w:lang w:val="en-GB"/>
              </w:rPr>
              <w:t>801.5</w:t>
            </w:r>
            <w:r w:rsidR="006E2846" w:rsidRPr="003329E0">
              <w:rPr>
                <w:lang w:val="en-GB"/>
              </w:rPr>
              <w:t>0</w:t>
            </w:r>
          </w:p>
        </w:tc>
        <w:tc>
          <w:tcPr>
            <w:tcW w:w="1321" w:type="dxa"/>
            <w:tcBorders>
              <w:top w:val="single" w:sz="4" w:space="0" w:color="auto"/>
            </w:tcBorders>
          </w:tcPr>
          <w:p w14:paraId="2ECAB0E0" w14:textId="0E65468F" w:rsidR="00B8281D" w:rsidRPr="003329E0" w:rsidRDefault="00063B40" w:rsidP="008B1515">
            <w:pPr>
              <w:pStyle w:val="BodytextIndented"/>
              <w:spacing w:before="40" w:after="40"/>
              <w:ind w:firstLine="0"/>
              <w:rPr>
                <w:lang w:val="en-GB"/>
              </w:rPr>
            </w:pPr>
            <w:r w:rsidRPr="003329E0">
              <w:rPr>
                <w:lang w:val="en-GB"/>
              </w:rPr>
              <w:t>11</w:t>
            </w:r>
            <w:r w:rsidR="00407104" w:rsidRPr="003329E0">
              <w:rPr>
                <w:lang w:val="en-GB"/>
              </w:rPr>
              <w:t>,</w:t>
            </w:r>
            <w:r w:rsidRPr="003329E0">
              <w:rPr>
                <w:lang w:val="en-GB"/>
              </w:rPr>
              <w:t>801.50</w:t>
            </w:r>
          </w:p>
        </w:tc>
        <w:tc>
          <w:tcPr>
            <w:tcW w:w="1321" w:type="dxa"/>
            <w:tcBorders>
              <w:top w:val="single" w:sz="4" w:space="0" w:color="auto"/>
            </w:tcBorders>
          </w:tcPr>
          <w:p w14:paraId="30F054EC" w14:textId="29962C82" w:rsidR="00B8281D" w:rsidRPr="003329E0" w:rsidRDefault="003A1649" w:rsidP="008B1515">
            <w:pPr>
              <w:pStyle w:val="BodytextIndented"/>
              <w:spacing w:before="40" w:after="40"/>
              <w:ind w:firstLine="0"/>
              <w:rPr>
                <w:lang w:val="en-GB"/>
              </w:rPr>
            </w:pPr>
            <w:r w:rsidRPr="003329E0">
              <w:rPr>
                <w:lang w:val="en-GB"/>
              </w:rPr>
              <w:t>11,801.50</w:t>
            </w:r>
          </w:p>
        </w:tc>
      </w:tr>
      <w:tr w:rsidR="00B8281D" w:rsidRPr="003329E0" w14:paraId="7472927C" w14:textId="77777777" w:rsidTr="006E29E3">
        <w:trPr>
          <w:trHeight w:val="300"/>
        </w:trPr>
        <w:tc>
          <w:tcPr>
            <w:tcW w:w="3544" w:type="dxa"/>
          </w:tcPr>
          <w:p w14:paraId="497321D5" w14:textId="7B41F35F" w:rsidR="00B8281D" w:rsidRPr="003329E0" w:rsidRDefault="00B8281D" w:rsidP="002E79C9">
            <w:pPr>
              <w:pStyle w:val="BodytextIndented"/>
              <w:ind w:firstLine="0"/>
              <w:rPr>
                <w:lang w:val="en-GB"/>
              </w:rPr>
            </w:pPr>
            <w:r w:rsidRPr="003329E0">
              <w:rPr>
                <w:lang w:val="en-GB"/>
              </w:rPr>
              <w:t>Displaced volume</w:t>
            </w:r>
            <w:r w:rsidR="008C1D94" w:rsidRPr="003329E0">
              <w:rPr>
                <w:lang w:val="en-GB"/>
              </w:rPr>
              <w:t xml:space="preserve">, </w:t>
            </w:r>
            <w:r w:rsidRPr="003329E0">
              <w:rPr>
                <w:lang w:val="en-GB"/>
              </w:rPr>
              <w:t>m</w:t>
            </w:r>
            <w:r w:rsidRPr="003329E0">
              <w:rPr>
                <w:vertAlign w:val="superscript"/>
                <w:lang w:val="en-GB"/>
              </w:rPr>
              <w:t>3</w:t>
            </w:r>
          </w:p>
        </w:tc>
        <w:tc>
          <w:tcPr>
            <w:tcW w:w="1559" w:type="dxa"/>
          </w:tcPr>
          <w:p w14:paraId="6C873863" w14:textId="4C3F1508" w:rsidR="00B8281D" w:rsidRPr="003329E0" w:rsidRDefault="00C82DAF" w:rsidP="002E79C9">
            <w:pPr>
              <w:pStyle w:val="BodytextIndented"/>
              <w:ind w:firstLine="0"/>
              <w:rPr>
                <w:lang w:val="en-GB"/>
              </w:rPr>
            </w:pPr>
            <w:r w:rsidRPr="003329E0">
              <w:rPr>
                <w:lang w:val="en-GB"/>
              </w:rPr>
              <w:t>10,716.70</w:t>
            </w:r>
          </w:p>
        </w:tc>
        <w:tc>
          <w:tcPr>
            <w:tcW w:w="1320" w:type="dxa"/>
          </w:tcPr>
          <w:p w14:paraId="1A8B2793" w14:textId="3DA84861" w:rsidR="00B8281D" w:rsidRPr="003329E0" w:rsidRDefault="006E2846" w:rsidP="002E79C9">
            <w:pPr>
              <w:pStyle w:val="BodytextIndented"/>
              <w:ind w:firstLine="0"/>
              <w:rPr>
                <w:lang w:val="en-GB"/>
              </w:rPr>
            </w:pPr>
            <w:r w:rsidRPr="003329E0">
              <w:rPr>
                <w:lang w:val="en-GB"/>
              </w:rPr>
              <w:t>77,890.10</w:t>
            </w:r>
          </w:p>
        </w:tc>
        <w:tc>
          <w:tcPr>
            <w:tcW w:w="1321" w:type="dxa"/>
          </w:tcPr>
          <w:p w14:paraId="677A04BF" w14:textId="33400FDF" w:rsidR="00B8281D" w:rsidRPr="003329E0" w:rsidRDefault="00407104" w:rsidP="002E79C9">
            <w:pPr>
              <w:pStyle w:val="BodytextIndented"/>
              <w:ind w:firstLine="0"/>
              <w:rPr>
                <w:lang w:val="en-GB"/>
              </w:rPr>
            </w:pPr>
            <w:r w:rsidRPr="003329E0">
              <w:rPr>
                <w:lang w:val="en-GB"/>
              </w:rPr>
              <w:t>82,138.80</w:t>
            </w:r>
          </w:p>
        </w:tc>
        <w:tc>
          <w:tcPr>
            <w:tcW w:w="1321" w:type="dxa"/>
          </w:tcPr>
          <w:p w14:paraId="4F150521" w14:textId="43138471" w:rsidR="00B8281D" w:rsidRPr="003329E0" w:rsidRDefault="005D33D3" w:rsidP="002E79C9">
            <w:pPr>
              <w:pStyle w:val="BodytextIndented"/>
              <w:ind w:firstLine="0"/>
              <w:rPr>
                <w:lang w:val="en-GB"/>
              </w:rPr>
            </w:pPr>
            <w:r w:rsidRPr="003329E0">
              <w:rPr>
                <w:lang w:val="en-GB"/>
              </w:rPr>
              <w:t>82,138.60</w:t>
            </w:r>
          </w:p>
        </w:tc>
      </w:tr>
      <w:tr w:rsidR="00B8281D" w:rsidRPr="003329E0" w14:paraId="61C52D05" w14:textId="77777777" w:rsidTr="006E29E3">
        <w:trPr>
          <w:trHeight w:val="300"/>
        </w:trPr>
        <w:tc>
          <w:tcPr>
            <w:tcW w:w="3544" w:type="dxa"/>
          </w:tcPr>
          <w:p w14:paraId="4A3DBA01" w14:textId="1B060392" w:rsidR="00B8281D" w:rsidRPr="003329E0" w:rsidRDefault="00F25BA3" w:rsidP="006E29E3">
            <w:pPr>
              <w:pStyle w:val="BodytextIndented"/>
              <w:ind w:firstLine="0"/>
              <w:jc w:val="left"/>
              <w:rPr>
                <w:lang w:val="en-GB"/>
              </w:rPr>
            </w:pPr>
            <w:r w:rsidRPr="003329E0">
              <w:rPr>
                <w:lang w:val="en-GB"/>
              </w:rPr>
              <w:t>Z-axis centre of buoyancy</w:t>
            </w:r>
            <w:r w:rsidR="008C1D94" w:rsidRPr="003329E0">
              <w:rPr>
                <w:lang w:val="en-GB"/>
              </w:rPr>
              <w:t xml:space="preserve"> (from waterline), </w:t>
            </w:r>
            <w:r w:rsidRPr="003329E0">
              <w:rPr>
                <w:lang w:val="en-GB"/>
              </w:rPr>
              <w:t>m</w:t>
            </w:r>
          </w:p>
        </w:tc>
        <w:tc>
          <w:tcPr>
            <w:tcW w:w="1559" w:type="dxa"/>
          </w:tcPr>
          <w:p w14:paraId="3D15A370" w14:textId="5307FAC8" w:rsidR="00B8281D" w:rsidRPr="003329E0" w:rsidRDefault="000C1909" w:rsidP="002E79C9">
            <w:pPr>
              <w:pStyle w:val="BodytextIndented"/>
              <w:ind w:firstLine="0"/>
              <w:rPr>
                <w:lang w:val="en-GB"/>
              </w:rPr>
            </w:pPr>
            <w:r w:rsidRPr="003329E0">
              <w:rPr>
                <w:lang w:val="en-GB"/>
              </w:rPr>
              <w:t>-3.30</w:t>
            </w:r>
          </w:p>
        </w:tc>
        <w:tc>
          <w:tcPr>
            <w:tcW w:w="1320" w:type="dxa"/>
          </w:tcPr>
          <w:p w14:paraId="022BC8D2" w14:textId="2A44F9A2" w:rsidR="00B8281D" w:rsidRPr="003329E0" w:rsidRDefault="006E2846" w:rsidP="002E79C9">
            <w:pPr>
              <w:pStyle w:val="BodytextIndented"/>
              <w:ind w:firstLine="0"/>
              <w:rPr>
                <w:lang w:val="en-GB"/>
              </w:rPr>
            </w:pPr>
            <w:r w:rsidRPr="003329E0">
              <w:rPr>
                <w:lang w:val="en-GB"/>
              </w:rPr>
              <w:t>-3.30</w:t>
            </w:r>
          </w:p>
        </w:tc>
        <w:tc>
          <w:tcPr>
            <w:tcW w:w="1321" w:type="dxa"/>
          </w:tcPr>
          <w:p w14:paraId="64C3DE8D" w14:textId="7F354782" w:rsidR="00B8281D" w:rsidRPr="003329E0" w:rsidRDefault="00407104" w:rsidP="002E79C9">
            <w:pPr>
              <w:pStyle w:val="BodytextIndented"/>
              <w:ind w:firstLine="0"/>
              <w:rPr>
                <w:lang w:val="en-GB"/>
              </w:rPr>
            </w:pPr>
            <w:r w:rsidRPr="003329E0">
              <w:rPr>
                <w:lang w:val="en-GB"/>
              </w:rPr>
              <w:t>-3.48</w:t>
            </w:r>
          </w:p>
        </w:tc>
        <w:tc>
          <w:tcPr>
            <w:tcW w:w="1321" w:type="dxa"/>
          </w:tcPr>
          <w:p w14:paraId="493DC541" w14:textId="6D4C5982" w:rsidR="00B8281D" w:rsidRPr="003329E0" w:rsidRDefault="00A70F28" w:rsidP="002E79C9">
            <w:pPr>
              <w:pStyle w:val="BodytextIndented"/>
              <w:ind w:firstLine="0"/>
              <w:rPr>
                <w:lang w:val="en-GB"/>
              </w:rPr>
            </w:pPr>
            <w:r w:rsidRPr="003329E0">
              <w:rPr>
                <w:lang w:val="en-GB"/>
              </w:rPr>
              <w:t>-3.48</w:t>
            </w:r>
          </w:p>
        </w:tc>
      </w:tr>
      <w:tr w:rsidR="00E8754D" w:rsidRPr="003329E0" w14:paraId="3B6503A2" w14:textId="77777777" w:rsidTr="006E29E3">
        <w:trPr>
          <w:trHeight w:val="300"/>
        </w:trPr>
        <w:tc>
          <w:tcPr>
            <w:tcW w:w="3544" w:type="dxa"/>
          </w:tcPr>
          <w:p w14:paraId="2146E98E" w14:textId="04EC1504" w:rsidR="00E8754D" w:rsidRPr="003329E0" w:rsidRDefault="00E8754D" w:rsidP="002E79C9">
            <w:pPr>
              <w:pStyle w:val="BodytextIndented"/>
              <w:ind w:firstLine="0"/>
              <w:rPr>
                <w:lang w:val="en-GB"/>
              </w:rPr>
            </w:pPr>
            <w:r w:rsidRPr="003329E0">
              <w:rPr>
                <w:lang w:val="en-GB"/>
              </w:rPr>
              <w:t>Transverse metacentric height</w:t>
            </w:r>
            <w:r w:rsidR="008C1D94" w:rsidRPr="003329E0">
              <w:rPr>
                <w:lang w:val="en-GB"/>
              </w:rPr>
              <w:t xml:space="preserve">, </w:t>
            </w:r>
            <w:r w:rsidRPr="003329E0">
              <w:rPr>
                <w:lang w:val="en-GB"/>
              </w:rPr>
              <w:t>m</w:t>
            </w:r>
          </w:p>
        </w:tc>
        <w:tc>
          <w:tcPr>
            <w:tcW w:w="1559" w:type="dxa"/>
          </w:tcPr>
          <w:p w14:paraId="15D11E6B" w14:textId="630E7A22" w:rsidR="00E8754D" w:rsidRPr="003329E0" w:rsidRDefault="004D1416" w:rsidP="002E79C9">
            <w:pPr>
              <w:pStyle w:val="BodytextIndented"/>
              <w:ind w:firstLine="0"/>
              <w:rPr>
                <w:lang w:val="en-GB"/>
              </w:rPr>
            </w:pPr>
            <w:r w:rsidRPr="003329E0">
              <w:rPr>
                <w:lang w:val="en-GB"/>
              </w:rPr>
              <w:t>17.03</w:t>
            </w:r>
          </w:p>
        </w:tc>
        <w:tc>
          <w:tcPr>
            <w:tcW w:w="1320" w:type="dxa"/>
          </w:tcPr>
          <w:p w14:paraId="1288AFC3" w14:textId="4BE186B5" w:rsidR="00E8754D" w:rsidRPr="003329E0" w:rsidRDefault="006E7C27" w:rsidP="002E79C9">
            <w:pPr>
              <w:pStyle w:val="BodytextIndented"/>
              <w:ind w:firstLine="0"/>
              <w:rPr>
                <w:lang w:val="en-GB"/>
              </w:rPr>
            </w:pPr>
            <w:r w:rsidRPr="003329E0">
              <w:rPr>
                <w:lang w:val="en-GB"/>
              </w:rPr>
              <w:t>144.11</w:t>
            </w:r>
          </w:p>
        </w:tc>
        <w:tc>
          <w:tcPr>
            <w:tcW w:w="1321" w:type="dxa"/>
          </w:tcPr>
          <w:p w14:paraId="20CB8ADB" w14:textId="44D4C0E2" w:rsidR="00E8754D" w:rsidRPr="003329E0" w:rsidRDefault="003C5A38" w:rsidP="002E79C9">
            <w:pPr>
              <w:pStyle w:val="BodytextIndented"/>
              <w:ind w:firstLine="0"/>
              <w:rPr>
                <w:lang w:val="en-GB"/>
              </w:rPr>
            </w:pPr>
            <w:r w:rsidRPr="003329E0">
              <w:rPr>
                <w:lang w:val="en-GB"/>
              </w:rPr>
              <w:t>136.89</w:t>
            </w:r>
          </w:p>
        </w:tc>
        <w:tc>
          <w:tcPr>
            <w:tcW w:w="1321" w:type="dxa"/>
          </w:tcPr>
          <w:p w14:paraId="3B9AC42F" w14:textId="7A9246E1" w:rsidR="00E8754D" w:rsidRPr="003329E0" w:rsidRDefault="00A70F28" w:rsidP="002E79C9">
            <w:pPr>
              <w:pStyle w:val="BodytextIndented"/>
              <w:ind w:firstLine="0"/>
              <w:rPr>
                <w:lang w:val="en-GB"/>
              </w:rPr>
            </w:pPr>
            <w:r w:rsidRPr="003329E0">
              <w:rPr>
                <w:lang w:val="en-GB"/>
              </w:rPr>
              <w:t>136.39</w:t>
            </w:r>
          </w:p>
        </w:tc>
      </w:tr>
      <w:tr w:rsidR="00E8754D" w:rsidRPr="003329E0" w14:paraId="7B7D6B61" w14:textId="77777777" w:rsidTr="006E29E3">
        <w:trPr>
          <w:trHeight w:val="300"/>
        </w:trPr>
        <w:tc>
          <w:tcPr>
            <w:tcW w:w="3544" w:type="dxa"/>
            <w:tcBorders>
              <w:bottom w:val="single" w:sz="4" w:space="0" w:color="auto"/>
            </w:tcBorders>
          </w:tcPr>
          <w:p w14:paraId="0C6A35DA" w14:textId="1515B5E8" w:rsidR="00E8754D" w:rsidRPr="003329E0" w:rsidRDefault="00E8754D" w:rsidP="002E79C9">
            <w:pPr>
              <w:pStyle w:val="BodytextIndented"/>
              <w:ind w:firstLine="0"/>
              <w:rPr>
                <w:lang w:val="en-GB"/>
              </w:rPr>
            </w:pPr>
            <w:r w:rsidRPr="003329E0">
              <w:rPr>
                <w:lang w:val="en-GB"/>
              </w:rPr>
              <w:t>Longitudinal metacentric height</w:t>
            </w:r>
            <w:r w:rsidR="008C1D94" w:rsidRPr="003329E0">
              <w:rPr>
                <w:lang w:val="en-GB"/>
              </w:rPr>
              <w:t xml:space="preserve">, </w:t>
            </w:r>
            <w:r w:rsidRPr="003329E0">
              <w:rPr>
                <w:lang w:val="en-GB"/>
              </w:rPr>
              <w:t>m</w:t>
            </w:r>
          </w:p>
        </w:tc>
        <w:tc>
          <w:tcPr>
            <w:tcW w:w="1559" w:type="dxa"/>
            <w:tcBorders>
              <w:bottom w:val="single" w:sz="4" w:space="0" w:color="auto"/>
            </w:tcBorders>
          </w:tcPr>
          <w:p w14:paraId="6E1265A6" w14:textId="015FA7FB" w:rsidR="00E8754D" w:rsidRPr="003329E0" w:rsidRDefault="004D1416" w:rsidP="002E79C9">
            <w:pPr>
              <w:pStyle w:val="BodytextIndented"/>
              <w:ind w:firstLine="0"/>
              <w:rPr>
                <w:lang w:val="en-GB"/>
              </w:rPr>
            </w:pPr>
            <w:r w:rsidRPr="003329E0">
              <w:rPr>
                <w:lang w:val="en-GB"/>
              </w:rPr>
              <w:t>17.03</w:t>
            </w:r>
          </w:p>
        </w:tc>
        <w:tc>
          <w:tcPr>
            <w:tcW w:w="1320" w:type="dxa"/>
            <w:tcBorders>
              <w:bottom w:val="single" w:sz="4" w:space="0" w:color="auto"/>
            </w:tcBorders>
          </w:tcPr>
          <w:p w14:paraId="52D28E95" w14:textId="5D9D853B" w:rsidR="00E8754D" w:rsidRPr="003329E0" w:rsidRDefault="006E7C27" w:rsidP="002E79C9">
            <w:pPr>
              <w:pStyle w:val="BodytextIndented"/>
              <w:ind w:firstLine="0"/>
              <w:rPr>
                <w:lang w:val="en-GB"/>
              </w:rPr>
            </w:pPr>
            <w:r w:rsidRPr="003329E0">
              <w:rPr>
                <w:lang w:val="en-GB"/>
              </w:rPr>
              <w:t>144.52</w:t>
            </w:r>
          </w:p>
        </w:tc>
        <w:tc>
          <w:tcPr>
            <w:tcW w:w="1321" w:type="dxa"/>
            <w:tcBorders>
              <w:bottom w:val="single" w:sz="4" w:space="0" w:color="auto"/>
            </w:tcBorders>
          </w:tcPr>
          <w:p w14:paraId="72B4DEF0" w14:textId="4D0D8A66" w:rsidR="00E8754D" w:rsidRPr="003329E0" w:rsidRDefault="003C5A38" w:rsidP="002E79C9">
            <w:pPr>
              <w:pStyle w:val="BodytextIndented"/>
              <w:ind w:firstLine="0"/>
              <w:rPr>
                <w:lang w:val="en-GB"/>
              </w:rPr>
            </w:pPr>
            <w:r w:rsidRPr="003329E0">
              <w:rPr>
                <w:lang w:val="en-GB"/>
              </w:rPr>
              <w:t>137.28</w:t>
            </w:r>
          </w:p>
        </w:tc>
        <w:tc>
          <w:tcPr>
            <w:tcW w:w="1321" w:type="dxa"/>
            <w:tcBorders>
              <w:bottom w:val="single" w:sz="4" w:space="0" w:color="auto"/>
            </w:tcBorders>
          </w:tcPr>
          <w:p w14:paraId="1FD9A436" w14:textId="599850B4" w:rsidR="00E8754D" w:rsidRPr="003329E0" w:rsidRDefault="00A70F28" w:rsidP="002E79C9">
            <w:pPr>
              <w:pStyle w:val="BodytextIndented"/>
              <w:ind w:firstLine="0"/>
              <w:rPr>
                <w:lang w:val="en-GB"/>
              </w:rPr>
            </w:pPr>
            <w:r w:rsidRPr="003329E0">
              <w:rPr>
                <w:lang w:val="en-GB"/>
              </w:rPr>
              <w:t>136.78</w:t>
            </w:r>
          </w:p>
        </w:tc>
      </w:tr>
    </w:tbl>
    <w:p w14:paraId="47C04A8F" w14:textId="215B5F65" w:rsidR="002E79C9" w:rsidRPr="003329E0" w:rsidRDefault="002E79C9" w:rsidP="00653048">
      <w:pPr>
        <w:pStyle w:val="Section"/>
      </w:pPr>
      <w:r w:rsidRPr="003329E0">
        <w:t>Hydrodynamic Performance</w:t>
      </w:r>
      <w:r w:rsidR="00A50114" w:rsidRPr="003329E0">
        <w:t xml:space="preserve"> in the Frequency Domain</w:t>
      </w:r>
    </w:p>
    <w:p w14:paraId="6A3AF967" w14:textId="63281F05" w:rsidR="0038006F" w:rsidRPr="003329E0" w:rsidRDefault="003D44A2" w:rsidP="0038006F">
      <w:pPr>
        <w:pStyle w:val="Bodytext"/>
        <w:rPr>
          <w:lang w:val="en-GB"/>
        </w:rPr>
      </w:pPr>
      <w:r w:rsidRPr="003329E0">
        <w:rPr>
          <w:lang w:val="en-GB"/>
        </w:rPr>
        <w:t xml:space="preserve">This section presents some preliminary results of the </w:t>
      </w:r>
      <w:r w:rsidR="00763247" w:rsidRPr="003329E0">
        <w:rPr>
          <w:lang w:val="en-GB"/>
        </w:rPr>
        <w:t xml:space="preserve">investigated cases, </w:t>
      </w:r>
      <w:r w:rsidR="00A578F8" w:rsidRPr="003329E0">
        <w:rPr>
          <w:lang w:val="en-GB"/>
        </w:rPr>
        <w:t>primarily focusing</w:t>
      </w:r>
      <w:r w:rsidR="00763247" w:rsidRPr="003329E0">
        <w:rPr>
          <w:lang w:val="en-GB"/>
        </w:rPr>
        <w:t xml:space="preserve"> on the </w:t>
      </w:r>
      <w:r w:rsidR="009D3B43" w:rsidRPr="003329E0">
        <w:rPr>
          <w:lang w:val="en-GB"/>
        </w:rPr>
        <w:t>first-order motion transfer function obtained from the frequency domain analysis.</w:t>
      </w:r>
      <w:r w:rsidR="00B7105C">
        <w:rPr>
          <w:lang w:val="en-GB"/>
        </w:rPr>
        <w:t xml:space="preserve"> </w:t>
      </w:r>
      <w:r w:rsidR="00CB1BA6" w:rsidRPr="00E264EB">
        <w:rPr>
          <w:color w:val="EE0000"/>
          <w:highlight w:val="yellow"/>
          <w:lang w:val="en-GB"/>
        </w:rPr>
        <w:t xml:space="preserve">The </w:t>
      </w:r>
      <w:r w:rsidR="003F32D6" w:rsidRPr="00E264EB">
        <w:rPr>
          <w:color w:val="EE0000"/>
          <w:highlight w:val="yellow"/>
          <w:lang w:val="en-GB"/>
        </w:rPr>
        <w:t xml:space="preserve">reported motion responses are extracted </w:t>
      </w:r>
      <w:r w:rsidR="00A70768" w:rsidRPr="00E264EB">
        <w:rPr>
          <w:color w:val="EE0000"/>
          <w:highlight w:val="yellow"/>
          <w:lang w:val="en-GB"/>
        </w:rPr>
        <w:t xml:space="preserve">at the geometric centres of the module and rigid array </w:t>
      </w:r>
      <w:r w:rsidR="00E264EB" w:rsidRPr="00E264EB">
        <w:rPr>
          <w:color w:val="EE0000"/>
          <w:highlight w:val="yellow"/>
          <w:lang w:val="en-GB"/>
        </w:rPr>
        <w:t>accordingly at the mean water level.</w:t>
      </w:r>
      <w:r w:rsidR="00E264EB" w:rsidRPr="00E264EB">
        <w:rPr>
          <w:color w:val="EE0000"/>
          <w:lang w:val="en-GB"/>
        </w:rPr>
        <w:t xml:space="preserve"> </w:t>
      </w:r>
    </w:p>
    <w:p w14:paraId="5AF6A65E" w14:textId="52D5942F" w:rsidR="0038006F" w:rsidRPr="00AD3C5B" w:rsidRDefault="00057EE4" w:rsidP="0038006F">
      <w:pPr>
        <w:pStyle w:val="Heading2"/>
      </w:pPr>
      <w:r w:rsidRPr="00AD3C5B">
        <w:t>Standardi</w:t>
      </w:r>
      <w:r w:rsidR="00C62C3F" w:rsidRPr="00AD3C5B">
        <w:t>s</w:t>
      </w:r>
      <w:r w:rsidRPr="00AD3C5B">
        <w:t>ed single hexagonal module</w:t>
      </w:r>
    </w:p>
    <w:p w14:paraId="43594A20" w14:textId="12B8D40A" w:rsidR="0038006F" w:rsidRPr="003329E0" w:rsidRDefault="00291E77" w:rsidP="0038006F">
      <w:pPr>
        <w:pStyle w:val="BodytextIndented"/>
        <w:ind w:firstLine="0"/>
        <w:rPr>
          <w:lang w:val="en-GB"/>
        </w:rPr>
      </w:pPr>
      <w:r w:rsidRPr="003329E0">
        <w:rPr>
          <w:lang w:val="en-GB"/>
        </w:rPr>
        <w:fldChar w:fldCharType="begin"/>
      </w:r>
      <w:r w:rsidRPr="003329E0">
        <w:rPr>
          <w:lang w:val="en-GB"/>
        </w:rPr>
        <w:instrText xml:space="preserve"> REF _Ref240207895 \h </w:instrText>
      </w:r>
      <w:r w:rsidR="00D8314E" w:rsidRPr="003329E0">
        <w:rPr>
          <w:lang w:val="en-GB"/>
        </w:rPr>
        <w:instrText xml:space="preserve"> \* MERGEFORMAT </w:instrText>
      </w:r>
      <w:r w:rsidRPr="003329E0">
        <w:rPr>
          <w:lang w:val="en-GB"/>
        </w:rPr>
      </w:r>
      <w:r w:rsidRPr="003329E0">
        <w:rPr>
          <w:lang w:val="en-GB"/>
        </w:rPr>
        <w:fldChar w:fldCharType="separate"/>
      </w:r>
      <w:r w:rsidR="00972D5A" w:rsidRPr="00972D5A">
        <w:rPr>
          <w:iCs w:val="0"/>
          <w:color w:val="auto"/>
          <w:lang w:val="en-GB"/>
        </w:rPr>
        <w:t>Figure 6</w:t>
      </w:r>
      <w:r w:rsidRPr="003329E0">
        <w:rPr>
          <w:lang w:val="en-GB"/>
        </w:rPr>
        <w:fldChar w:fldCharType="end"/>
      </w:r>
      <w:r w:rsidRPr="003329E0">
        <w:rPr>
          <w:lang w:val="en-GB"/>
        </w:rPr>
        <w:t xml:space="preserve"> shows the </w:t>
      </w:r>
      <w:r w:rsidR="00451E7E" w:rsidRPr="003329E0">
        <w:rPr>
          <w:lang w:val="en-GB"/>
        </w:rPr>
        <w:t xml:space="preserve">predicted behaviour of the single hexagonal module </w:t>
      </w:r>
      <w:r w:rsidR="00FB4921" w:rsidRPr="003329E0">
        <w:rPr>
          <w:lang w:val="en-GB"/>
        </w:rPr>
        <w:t xml:space="preserve">within each </w:t>
      </w:r>
      <w:r w:rsidR="00926C06" w:rsidRPr="003329E0">
        <w:rPr>
          <w:lang w:val="en-GB"/>
        </w:rPr>
        <w:t xml:space="preserve">translational </w:t>
      </w:r>
      <w:r w:rsidR="00FB4921" w:rsidRPr="003329E0">
        <w:rPr>
          <w:lang w:val="en-GB"/>
        </w:rPr>
        <w:t>and</w:t>
      </w:r>
      <w:r w:rsidR="00926C06" w:rsidRPr="003329E0">
        <w:rPr>
          <w:lang w:val="en-GB"/>
        </w:rPr>
        <w:t xml:space="preserve"> rotational motion</w:t>
      </w:r>
      <w:r w:rsidR="00FB4921" w:rsidRPr="003329E0">
        <w:rPr>
          <w:lang w:val="en-GB"/>
        </w:rPr>
        <w:t xml:space="preserve"> in the frequency domain</w:t>
      </w:r>
      <w:r w:rsidR="0038006F" w:rsidRPr="003329E0">
        <w:rPr>
          <w:lang w:val="en-GB"/>
        </w:rPr>
        <w:t xml:space="preserve">. </w:t>
      </w:r>
      <w:r w:rsidR="004037D2" w:rsidRPr="003329E0">
        <w:rPr>
          <w:lang w:val="en-GB"/>
        </w:rPr>
        <w:t>As a result of module symmetry, t</w:t>
      </w:r>
      <w:r w:rsidR="00B7226F" w:rsidRPr="003329E0">
        <w:rPr>
          <w:lang w:val="en-GB"/>
        </w:rPr>
        <w:t xml:space="preserve">he surge and sway responses demonstrate </w:t>
      </w:r>
      <w:r w:rsidR="001622DF" w:rsidRPr="003329E0">
        <w:rPr>
          <w:lang w:val="en-GB"/>
        </w:rPr>
        <w:t xml:space="preserve">the same response magnitudes </w:t>
      </w:r>
      <w:r w:rsidR="004037D2" w:rsidRPr="003329E0">
        <w:rPr>
          <w:lang w:val="en-GB"/>
        </w:rPr>
        <w:t>inversely</w:t>
      </w:r>
      <w:r w:rsidR="00C42155" w:rsidRPr="003329E0">
        <w:rPr>
          <w:lang w:val="en-GB"/>
        </w:rPr>
        <w:t xml:space="preserve"> over the series of wave headings</w:t>
      </w:r>
      <w:r w:rsidR="004037D2" w:rsidRPr="003329E0">
        <w:rPr>
          <w:lang w:val="en-GB"/>
        </w:rPr>
        <w:t>.</w:t>
      </w:r>
      <w:r w:rsidR="00C42155" w:rsidRPr="003329E0">
        <w:rPr>
          <w:lang w:val="en-GB"/>
        </w:rPr>
        <w:t xml:space="preserve"> </w:t>
      </w:r>
      <w:r w:rsidR="005C3BF5" w:rsidRPr="003329E0">
        <w:rPr>
          <w:lang w:val="en-GB"/>
        </w:rPr>
        <w:t>The motions in the common wave periods of 5 – 15 seconds are below 1</w:t>
      </w:r>
      <w:r w:rsidR="002A0E61" w:rsidRPr="003329E0">
        <w:rPr>
          <w:lang w:val="en-GB"/>
        </w:rPr>
        <w:t>.0</w:t>
      </w:r>
      <w:r w:rsidR="005C3BF5" w:rsidRPr="003329E0">
        <w:rPr>
          <w:lang w:val="en-GB"/>
        </w:rPr>
        <w:t xml:space="preserve"> m/m as well</w:t>
      </w:r>
      <w:r w:rsidR="002A0E61" w:rsidRPr="003329E0">
        <w:rPr>
          <w:lang w:val="en-GB"/>
        </w:rPr>
        <w:t>, which is a good indicator that the</w:t>
      </w:r>
      <w:r w:rsidR="00AC3B03" w:rsidRPr="003329E0">
        <w:rPr>
          <w:lang w:val="en-GB"/>
        </w:rPr>
        <w:t xml:space="preserve"> horizontal translational motions</w:t>
      </w:r>
      <w:r w:rsidR="006D304D" w:rsidRPr="003329E0">
        <w:rPr>
          <w:lang w:val="en-GB"/>
        </w:rPr>
        <w:t xml:space="preserve"> </w:t>
      </w:r>
      <w:r w:rsidR="00001469" w:rsidRPr="003329E0">
        <w:rPr>
          <w:lang w:val="en-GB"/>
        </w:rPr>
        <w:t>would not be amplified as much by the incoming wave amplitude</w:t>
      </w:r>
      <w:r w:rsidR="004B047D" w:rsidRPr="003329E0">
        <w:rPr>
          <w:lang w:val="en-GB"/>
        </w:rPr>
        <w:t>s. This may help to reduce the inter-module connector or mooring forces</w:t>
      </w:r>
      <w:r w:rsidR="0073174C" w:rsidRPr="003329E0">
        <w:rPr>
          <w:lang w:val="en-GB"/>
        </w:rPr>
        <w:t>, but would require further studies for verification</w:t>
      </w:r>
      <w:r w:rsidR="00147477" w:rsidRPr="003329E0">
        <w:rPr>
          <w:lang w:val="en-GB"/>
        </w:rPr>
        <w:t xml:space="preserve">. </w:t>
      </w:r>
      <w:r w:rsidR="00CE6BAF" w:rsidRPr="003329E0">
        <w:rPr>
          <w:lang w:val="en-GB"/>
        </w:rPr>
        <w:t>A similar trend</w:t>
      </w:r>
      <w:r w:rsidR="001D1E80" w:rsidRPr="003329E0">
        <w:rPr>
          <w:lang w:val="en-GB"/>
        </w:rPr>
        <w:t xml:space="preserve"> and behaviour can be observed for the roll and pitch responses, but with </w:t>
      </w:r>
      <w:r w:rsidR="004E1E34" w:rsidRPr="003329E0">
        <w:rPr>
          <w:lang w:val="en-GB"/>
        </w:rPr>
        <w:t>a</w:t>
      </w:r>
      <w:r w:rsidR="001D1E80" w:rsidRPr="003329E0">
        <w:rPr>
          <w:lang w:val="en-GB"/>
        </w:rPr>
        <w:t xml:space="preserve"> maximum rotational response of </w:t>
      </w:r>
      <w:r w:rsidR="004E1E34" w:rsidRPr="003329E0">
        <w:rPr>
          <w:lang w:val="en-GB"/>
        </w:rPr>
        <w:t xml:space="preserve">20.71 </w:t>
      </w:r>
      <w:r w:rsidR="004E1E34" w:rsidRPr="003329E0">
        <w:rPr>
          <w:rFonts w:cs="Times"/>
          <w:lang w:val="en-GB"/>
        </w:rPr>
        <w:t xml:space="preserve">°/m at 8.5 seconds. </w:t>
      </w:r>
      <w:r w:rsidR="00683BE0" w:rsidRPr="003329E0">
        <w:rPr>
          <w:rFonts w:cs="Times"/>
          <w:lang w:val="en-GB"/>
        </w:rPr>
        <w:t>Although this may seem concerning,</w:t>
      </w:r>
      <w:r w:rsidR="00480AA2" w:rsidRPr="003329E0">
        <w:rPr>
          <w:rFonts w:cs="Times"/>
          <w:lang w:val="en-GB"/>
        </w:rPr>
        <w:t xml:space="preserve"> further investigations are required to </w:t>
      </w:r>
      <w:r w:rsidR="00240BF6" w:rsidRPr="003329E0">
        <w:rPr>
          <w:rFonts w:cs="Times"/>
          <w:lang w:val="en-GB"/>
        </w:rPr>
        <w:t xml:space="preserve">conclude that the design is not feasible, since </w:t>
      </w:r>
      <w:r w:rsidR="00DE66EA" w:rsidRPr="006708A9">
        <w:rPr>
          <w:rFonts w:cs="Times"/>
          <w:color w:val="EE0000"/>
          <w:highlight w:val="yellow"/>
          <w:lang w:val="en-GB"/>
        </w:rPr>
        <w:t>the additional viscous damping terms that compensates the inviscid assumption of the linear potential flow theory</w:t>
      </w:r>
      <w:r w:rsidR="002543E5" w:rsidRPr="006708A9">
        <w:rPr>
          <w:rFonts w:cs="Times"/>
          <w:color w:val="EE0000"/>
          <w:highlight w:val="yellow"/>
          <w:lang w:val="en-GB"/>
        </w:rPr>
        <w:t xml:space="preserve"> are omitted in this frequency domain study.</w:t>
      </w:r>
      <w:r w:rsidR="006708A9" w:rsidRPr="006708A9">
        <w:rPr>
          <w:rFonts w:cs="Times"/>
          <w:color w:val="EE0000"/>
          <w:highlight w:val="yellow"/>
          <w:lang w:val="en-GB"/>
        </w:rPr>
        <w:t xml:space="preserve"> </w:t>
      </w:r>
      <w:r w:rsidR="00DE66EA" w:rsidRPr="006708A9">
        <w:rPr>
          <w:rFonts w:cs="Times"/>
          <w:color w:val="EE0000"/>
          <w:highlight w:val="yellow"/>
          <w:lang w:val="en-GB"/>
        </w:rPr>
        <w:t>In addition,</w:t>
      </w:r>
      <w:r w:rsidR="00DE66EA" w:rsidRPr="006708A9">
        <w:rPr>
          <w:rFonts w:cs="Times"/>
          <w:color w:val="EE0000"/>
          <w:lang w:val="en-GB"/>
        </w:rPr>
        <w:t xml:space="preserve"> </w:t>
      </w:r>
      <w:r w:rsidR="00240BF6" w:rsidRPr="003329E0">
        <w:rPr>
          <w:rFonts w:cs="Times"/>
          <w:lang w:val="en-GB"/>
        </w:rPr>
        <w:t xml:space="preserve">the proposed applications would </w:t>
      </w:r>
      <w:r w:rsidR="00B15859" w:rsidRPr="003329E0">
        <w:rPr>
          <w:rFonts w:cs="Times"/>
          <w:lang w:val="en-GB"/>
        </w:rPr>
        <w:t xml:space="preserve">be a series of modules </w:t>
      </w:r>
      <w:r w:rsidR="006548EF" w:rsidRPr="003329E0">
        <w:rPr>
          <w:rFonts w:cs="Times"/>
          <w:lang w:val="en-GB"/>
        </w:rPr>
        <w:t xml:space="preserve">interconnected with various rigidities. </w:t>
      </w:r>
      <w:r w:rsidR="001A54F8" w:rsidRPr="003329E0">
        <w:rPr>
          <w:rFonts w:cs="Times"/>
          <w:lang w:val="en-GB"/>
        </w:rPr>
        <w:t xml:space="preserve">The rotational motions are </w:t>
      </w:r>
      <w:r w:rsidR="006708A9">
        <w:rPr>
          <w:rFonts w:cs="Times"/>
          <w:lang w:val="en-GB"/>
        </w:rPr>
        <w:t xml:space="preserve">also </w:t>
      </w:r>
      <w:r w:rsidR="001A54F8" w:rsidRPr="003329E0">
        <w:rPr>
          <w:rFonts w:cs="Times"/>
          <w:lang w:val="en-GB"/>
        </w:rPr>
        <w:t xml:space="preserve">anticipated to be controlled </w:t>
      </w:r>
      <w:r w:rsidR="00661839" w:rsidRPr="003329E0">
        <w:rPr>
          <w:rFonts w:cs="Times"/>
          <w:lang w:val="en-GB"/>
        </w:rPr>
        <w:t xml:space="preserve">and relieved in the form of inter-module connector forces. </w:t>
      </w:r>
      <w:r w:rsidR="005A5B2A" w:rsidRPr="003329E0">
        <w:rPr>
          <w:rFonts w:cs="Times"/>
          <w:lang w:val="en-GB"/>
        </w:rPr>
        <w:t>Moving on, t</w:t>
      </w:r>
      <w:r w:rsidR="00270EFD" w:rsidRPr="003329E0">
        <w:rPr>
          <w:lang w:val="en-GB"/>
        </w:rPr>
        <w:t xml:space="preserve">he </w:t>
      </w:r>
      <w:r w:rsidR="003C0F2D" w:rsidRPr="003329E0">
        <w:rPr>
          <w:lang w:val="en-GB"/>
        </w:rPr>
        <w:t xml:space="preserve">module </w:t>
      </w:r>
      <w:r w:rsidR="00270EFD" w:rsidRPr="003329E0">
        <w:rPr>
          <w:lang w:val="en-GB"/>
        </w:rPr>
        <w:t xml:space="preserve">heave response is constant over the </w:t>
      </w:r>
      <w:r w:rsidR="004B76E0" w:rsidRPr="003329E0">
        <w:rPr>
          <w:lang w:val="en-GB"/>
        </w:rPr>
        <w:t>period intervals, with a peak response of 1.3038 m/m at 8.5 seconds</w:t>
      </w:r>
      <w:r w:rsidR="00140FF9" w:rsidRPr="003329E0">
        <w:rPr>
          <w:lang w:val="en-GB"/>
        </w:rPr>
        <w:t>, while the yaw motion is considered negligible due to its minimal magnitude</w:t>
      </w:r>
      <w:r w:rsidR="00CE6D87" w:rsidRPr="003329E0">
        <w:rPr>
          <w:lang w:val="en-GB"/>
        </w:rPr>
        <w:t xml:space="preserve"> </w:t>
      </w:r>
      <w:r w:rsidR="00231F1B" w:rsidRPr="003329E0">
        <w:rPr>
          <w:lang w:val="en-GB"/>
        </w:rPr>
        <w:t>compared with</w:t>
      </w:r>
      <w:r w:rsidR="00CE6D87" w:rsidRPr="003329E0">
        <w:rPr>
          <w:lang w:val="en-GB"/>
        </w:rPr>
        <w:t xml:space="preserve"> roll and pitch</w:t>
      </w:r>
      <w:r w:rsidR="00140FF9" w:rsidRPr="003329E0">
        <w:rPr>
          <w:lang w:val="en-GB"/>
        </w:rPr>
        <w:t>.</w:t>
      </w:r>
      <w:r w:rsidR="001D4845" w:rsidRPr="003329E0">
        <w:rPr>
          <w:lang w:val="en-GB"/>
        </w:rPr>
        <w:t xml:space="preserve"> </w:t>
      </w:r>
    </w:p>
    <w:p w14:paraId="2EB7560A" w14:textId="77777777" w:rsidR="00B97567" w:rsidRPr="003329E0" w:rsidRDefault="00B97567" w:rsidP="00FC4B23">
      <w:pPr>
        <w:pStyle w:val="BodytextIndented"/>
        <w:rPr>
          <w:lang w:val="en-GB"/>
        </w:rPr>
      </w:pPr>
    </w:p>
    <w:p w14:paraId="11F120C8" w14:textId="35717263" w:rsidR="004463AA" w:rsidRPr="003329E0" w:rsidRDefault="004463AA" w:rsidP="004463AA">
      <w:pPr>
        <w:pStyle w:val="BodytextIndented"/>
        <w:keepNext/>
        <w:jc w:val="center"/>
        <w:rPr>
          <w:lang w:val="en-GB"/>
        </w:rPr>
      </w:pPr>
      <w:r w:rsidRPr="003329E0">
        <w:rPr>
          <w:lang w:val="en-GB"/>
        </w:rPr>
        <w:object w:dxaOrig="8503" w:dyaOrig="10489" w14:anchorId="5BDA2636">
          <v:shape id="_x0000_i1026" type="#_x0000_t75" style="width:374.5pt;height:461.05pt" o:ole="">
            <v:imagedata r:id="rId14" o:title="" cropbottom="542f"/>
          </v:shape>
          <o:OLEObject Type="Embed" ProgID="Origin95.Graph" ShapeID="_x0000_i1026" DrawAspect="Content" ObjectID="_1852380099" r:id="rId15"/>
        </w:object>
      </w:r>
    </w:p>
    <w:p w14:paraId="42A87261" w14:textId="0B11C3EA" w:rsidR="00B97567" w:rsidRPr="003329E0" w:rsidRDefault="004463AA" w:rsidP="004463AA">
      <w:pPr>
        <w:pStyle w:val="Caption"/>
        <w:spacing w:before="120" w:after="0"/>
        <w:jc w:val="center"/>
        <w:rPr>
          <w:i w:val="0"/>
          <w:iCs w:val="0"/>
          <w:color w:val="auto"/>
          <w:sz w:val="22"/>
          <w:szCs w:val="22"/>
        </w:rPr>
      </w:pPr>
      <w:bookmarkStart w:id="13" w:name="_Ref240207895"/>
      <w:r w:rsidRPr="003329E0">
        <w:rPr>
          <w:b/>
          <w:bCs/>
          <w:i w:val="0"/>
          <w:iCs w:val="0"/>
          <w:color w:val="auto"/>
          <w:sz w:val="22"/>
          <w:szCs w:val="22"/>
        </w:rPr>
        <w:t xml:space="preserve">Figure </w:t>
      </w:r>
      <w:r w:rsidRPr="003329E0">
        <w:rPr>
          <w:b/>
          <w:bCs/>
          <w:i w:val="0"/>
          <w:iCs w:val="0"/>
          <w:color w:val="auto"/>
          <w:sz w:val="22"/>
          <w:szCs w:val="22"/>
        </w:rPr>
        <w:fldChar w:fldCharType="begin"/>
      </w:r>
      <w:r w:rsidRPr="003329E0">
        <w:rPr>
          <w:b/>
          <w:bCs/>
          <w:i w:val="0"/>
          <w:iCs w:val="0"/>
          <w:color w:val="auto"/>
          <w:sz w:val="22"/>
          <w:szCs w:val="22"/>
        </w:rPr>
        <w:instrText xml:space="preserve"> SEQ Figure \* ARABIC </w:instrText>
      </w:r>
      <w:r w:rsidRPr="003329E0">
        <w:rPr>
          <w:b/>
          <w:bCs/>
          <w:i w:val="0"/>
          <w:iCs w:val="0"/>
          <w:color w:val="auto"/>
          <w:sz w:val="22"/>
          <w:szCs w:val="22"/>
        </w:rPr>
        <w:fldChar w:fldCharType="separate"/>
      </w:r>
      <w:r w:rsidR="00972D5A">
        <w:rPr>
          <w:b/>
          <w:bCs/>
          <w:i w:val="0"/>
          <w:iCs w:val="0"/>
          <w:noProof/>
          <w:color w:val="auto"/>
          <w:sz w:val="22"/>
          <w:szCs w:val="22"/>
        </w:rPr>
        <w:t>6</w:t>
      </w:r>
      <w:r w:rsidRPr="003329E0">
        <w:rPr>
          <w:b/>
          <w:bCs/>
          <w:i w:val="0"/>
          <w:iCs w:val="0"/>
          <w:color w:val="auto"/>
          <w:sz w:val="22"/>
          <w:szCs w:val="22"/>
        </w:rPr>
        <w:fldChar w:fldCharType="end"/>
      </w:r>
      <w:bookmarkEnd w:id="13"/>
      <w:r w:rsidRPr="003329E0">
        <w:rPr>
          <w:b/>
          <w:bCs/>
          <w:i w:val="0"/>
          <w:iCs w:val="0"/>
          <w:color w:val="auto"/>
          <w:sz w:val="22"/>
          <w:szCs w:val="22"/>
        </w:rPr>
        <w:t>.</w:t>
      </w:r>
      <w:r w:rsidRPr="003329E0">
        <w:rPr>
          <w:i w:val="0"/>
          <w:iCs w:val="0"/>
          <w:color w:val="auto"/>
          <w:sz w:val="22"/>
          <w:szCs w:val="22"/>
        </w:rPr>
        <w:t xml:space="preserve"> First-order motion transfer function</w:t>
      </w:r>
      <w:r w:rsidR="00451E7E" w:rsidRPr="003329E0">
        <w:rPr>
          <w:i w:val="0"/>
          <w:iCs w:val="0"/>
          <w:color w:val="auto"/>
          <w:sz w:val="22"/>
          <w:szCs w:val="22"/>
        </w:rPr>
        <w:t>s</w:t>
      </w:r>
      <w:r w:rsidRPr="003329E0">
        <w:rPr>
          <w:i w:val="0"/>
          <w:iCs w:val="0"/>
          <w:color w:val="auto"/>
          <w:sz w:val="22"/>
          <w:szCs w:val="22"/>
        </w:rPr>
        <w:t xml:space="preserve"> of </w:t>
      </w:r>
      <w:r w:rsidR="00B87C43" w:rsidRPr="003329E0">
        <w:rPr>
          <w:i w:val="0"/>
          <w:iCs w:val="0"/>
          <w:color w:val="auto"/>
          <w:sz w:val="22"/>
          <w:szCs w:val="22"/>
        </w:rPr>
        <w:t xml:space="preserve">a </w:t>
      </w:r>
      <w:r w:rsidRPr="003329E0">
        <w:rPr>
          <w:i w:val="0"/>
          <w:iCs w:val="0"/>
          <w:color w:val="auto"/>
          <w:sz w:val="22"/>
          <w:szCs w:val="22"/>
        </w:rPr>
        <w:t xml:space="preserve">single hexagonal module. (a) Surge. (b) Roll. </w:t>
      </w:r>
      <w:r w:rsidRPr="003329E0">
        <w:rPr>
          <w:i w:val="0"/>
          <w:iCs w:val="0"/>
          <w:color w:val="auto"/>
          <w:sz w:val="22"/>
          <w:szCs w:val="22"/>
        </w:rPr>
        <w:br/>
        <w:t>(c) Sway. (d) Pitch. (e) Heave. (f) Yaw.</w:t>
      </w:r>
    </w:p>
    <w:p w14:paraId="01F140C6" w14:textId="71BE700B" w:rsidR="00432E5B" w:rsidRPr="003329E0" w:rsidRDefault="00A50114" w:rsidP="00432E5B">
      <w:pPr>
        <w:pStyle w:val="Heading2"/>
      </w:pPr>
      <w:r w:rsidRPr="003329E0">
        <w:t>Rigid core hexagonal array under different loading conditions</w:t>
      </w:r>
    </w:p>
    <w:p w14:paraId="1F4E8EA0" w14:textId="05AD2462" w:rsidR="00432E5B" w:rsidRPr="003329E0" w:rsidRDefault="00814164" w:rsidP="00432E5B">
      <w:pPr>
        <w:pStyle w:val="BodytextIndented"/>
        <w:ind w:firstLine="0"/>
        <w:rPr>
          <w:lang w:val="en-GB"/>
        </w:rPr>
      </w:pPr>
      <w:r w:rsidRPr="003329E0">
        <w:rPr>
          <w:lang w:val="en-GB"/>
        </w:rPr>
        <w:fldChar w:fldCharType="begin"/>
      </w:r>
      <w:r w:rsidRPr="003329E0">
        <w:rPr>
          <w:lang w:val="en-GB"/>
        </w:rPr>
        <w:instrText xml:space="preserve"> REF _Ref240230630 \h  \* MERGEFORMAT </w:instrText>
      </w:r>
      <w:r w:rsidRPr="003329E0">
        <w:rPr>
          <w:lang w:val="en-GB"/>
        </w:rPr>
      </w:r>
      <w:r w:rsidRPr="003329E0">
        <w:rPr>
          <w:lang w:val="en-GB"/>
        </w:rPr>
        <w:fldChar w:fldCharType="separate"/>
      </w:r>
      <w:r w:rsidR="00972D5A" w:rsidRPr="00972D5A">
        <w:rPr>
          <w:color w:val="auto"/>
          <w:lang w:val="en-GB"/>
        </w:rPr>
        <w:t>Figure 7</w:t>
      </w:r>
      <w:r w:rsidRPr="003329E0">
        <w:rPr>
          <w:lang w:val="en-GB"/>
        </w:rPr>
        <w:fldChar w:fldCharType="end"/>
      </w:r>
      <w:r w:rsidRPr="003329E0">
        <w:rPr>
          <w:lang w:val="en-GB"/>
        </w:rPr>
        <w:t xml:space="preserve"> compares the motions </w:t>
      </w:r>
      <w:r w:rsidR="003044D7" w:rsidRPr="003329E0">
        <w:rPr>
          <w:lang w:val="en-GB"/>
        </w:rPr>
        <w:t>of each investigated case predicted in the frequency domain analysis</w:t>
      </w:r>
      <w:r w:rsidR="00432E5B" w:rsidRPr="003329E0">
        <w:rPr>
          <w:lang w:val="en-GB"/>
        </w:rPr>
        <w:t xml:space="preserve">. </w:t>
      </w:r>
      <w:r w:rsidR="00E641C1" w:rsidRPr="003329E0">
        <w:rPr>
          <w:lang w:val="en-GB"/>
        </w:rPr>
        <w:t>Despite the array configuration and loading scenarios, all the responses</w:t>
      </w:r>
      <w:r w:rsidR="008E3DEB" w:rsidRPr="003329E0">
        <w:rPr>
          <w:lang w:val="en-GB"/>
        </w:rPr>
        <w:t xml:space="preserve"> demonstrate similar behaviours in the overall trend as those for the single module</w:t>
      </w:r>
      <w:r w:rsidR="009E30FC" w:rsidRPr="003329E0">
        <w:rPr>
          <w:lang w:val="en-GB"/>
        </w:rPr>
        <w:t xml:space="preserve"> in </w:t>
      </w:r>
      <w:r w:rsidR="009E30FC" w:rsidRPr="003329E0">
        <w:rPr>
          <w:lang w:val="en-GB"/>
        </w:rPr>
        <w:fldChar w:fldCharType="begin"/>
      </w:r>
      <w:r w:rsidR="009E30FC" w:rsidRPr="003329E0">
        <w:rPr>
          <w:lang w:val="en-GB"/>
        </w:rPr>
        <w:instrText xml:space="preserve"> REF _Ref240207895 \h  \* MERGEFORMAT </w:instrText>
      </w:r>
      <w:r w:rsidR="009E30FC" w:rsidRPr="003329E0">
        <w:rPr>
          <w:lang w:val="en-GB"/>
        </w:rPr>
      </w:r>
      <w:r w:rsidR="009E30FC" w:rsidRPr="003329E0">
        <w:rPr>
          <w:lang w:val="en-GB"/>
        </w:rPr>
        <w:fldChar w:fldCharType="separate"/>
      </w:r>
      <w:r w:rsidR="00972D5A" w:rsidRPr="00972D5A">
        <w:rPr>
          <w:color w:val="auto"/>
          <w:lang w:val="en-GB"/>
        </w:rPr>
        <w:t>Figure 6</w:t>
      </w:r>
      <w:r w:rsidR="009E30FC" w:rsidRPr="003329E0">
        <w:rPr>
          <w:lang w:val="en-GB"/>
        </w:rPr>
        <w:fldChar w:fldCharType="end"/>
      </w:r>
      <w:r w:rsidR="009E30FC" w:rsidRPr="003329E0">
        <w:rPr>
          <w:lang w:val="en-GB"/>
        </w:rPr>
        <w:t xml:space="preserve">. </w:t>
      </w:r>
      <w:r w:rsidR="00B2393D" w:rsidRPr="003329E0">
        <w:rPr>
          <w:lang w:val="en-GB"/>
        </w:rPr>
        <w:t>The similar inverse relationship still exists for s</w:t>
      </w:r>
      <w:r w:rsidR="007877E6" w:rsidRPr="003329E0">
        <w:rPr>
          <w:lang w:val="en-GB"/>
        </w:rPr>
        <w:t xml:space="preserve">urge and sway, as well as roll and pitch, </w:t>
      </w:r>
      <w:r w:rsidR="00BE1C8B" w:rsidRPr="003329E0">
        <w:rPr>
          <w:lang w:val="en-GB"/>
        </w:rPr>
        <w:t xml:space="preserve">while the magnitude of yaw motion is still negligible in these cases. </w:t>
      </w:r>
      <w:r w:rsidR="009E30FC" w:rsidRPr="003329E0">
        <w:rPr>
          <w:lang w:val="en-GB"/>
        </w:rPr>
        <w:t>Hence, f</w:t>
      </w:r>
      <w:r w:rsidR="00E367BC" w:rsidRPr="003329E0">
        <w:rPr>
          <w:lang w:val="en-GB"/>
        </w:rPr>
        <w:t>or clarity in the comparisons,</w:t>
      </w:r>
      <w:r w:rsidR="001D352A" w:rsidRPr="003329E0">
        <w:rPr>
          <w:lang w:val="en-GB"/>
        </w:rPr>
        <w:t xml:space="preserve"> the motion responses are extracted from</w:t>
      </w:r>
      <w:r w:rsidR="00E367BC" w:rsidRPr="003329E0">
        <w:rPr>
          <w:lang w:val="en-GB"/>
        </w:rPr>
        <w:t xml:space="preserve"> 0</w:t>
      </w:r>
      <w:r w:rsidR="00E367BC" w:rsidRPr="003329E0">
        <w:rPr>
          <w:rFonts w:cs="Times"/>
          <w:lang w:val="en-GB"/>
        </w:rPr>
        <w:t>°</w:t>
      </w:r>
      <w:r w:rsidR="00E367BC" w:rsidRPr="003329E0">
        <w:rPr>
          <w:lang w:val="en-GB"/>
        </w:rPr>
        <w:t xml:space="preserve"> wave heading</w:t>
      </w:r>
      <w:r w:rsidR="007D12ED" w:rsidRPr="003329E0">
        <w:rPr>
          <w:lang w:val="en-GB"/>
        </w:rPr>
        <w:t xml:space="preserve"> only</w:t>
      </w:r>
      <w:r w:rsidR="001D352A" w:rsidRPr="003329E0">
        <w:rPr>
          <w:lang w:val="en-GB"/>
        </w:rPr>
        <w:t>, which provides the</w:t>
      </w:r>
      <w:r w:rsidR="007D12ED" w:rsidRPr="003329E0">
        <w:rPr>
          <w:lang w:val="en-GB"/>
        </w:rPr>
        <w:t xml:space="preserve"> largest response for </w:t>
      </w:r>
      <w:r w:rsidR="007B7394" w:rsidRPr="003329E0">
        <w:rPr>
          <w:lang w:val="en-GB"/>
        </w:rPr>
        <w:t>surge, heave and pitch</w:t>
      </w:r>
      <w:r w:rsidR="003335B6" w:rsidRPr="003329E0">
        <w:rPr>
          <w:lang w:val="en-GB"/>
        </w:rPr>
        <w:t xml:space="preserve"> motions </w:t>
      </w:r>
      <w:r w:rsidR="00FC3CF0" w:rsidRPr="003329E0">
        <w:rPr>
          <w:lang w:val="en-GB"/>
        </w:rPr>
        <w:t>compared with</w:t>
      </w:r>
      <w:r w:rsidR="003335B6" w:rsidRPr="003329E0">
        <w:rPr>
          <w:lang w:val="en-GB"/>
        </w:rPr>
        <w:t xml:space="preserve"> other wave headings</w:t>
      </w:r>
      <w:r w:rsidR="00E26003" w:rsidRPr="003329E0">
        <w:rPr>
          <w:lang w:val="en-GB"/>
        </w:rPr>
        <w:t xml:space="preserve">. </w:t>
      </w:r>
    </w:p>
    <w:p w14:paraId="7AC8BC6B" w14:textId="3A4A484A" w:rsidR="00432E5B" w:rsidRPr="003329E0" w:rsidRDefault="00025C85" w:rsidP="007E4859">
      <w:pPr>
        <w:pStyle w:val="BodytextIndented"/>
        <w:rPr>
          <w:lang w:val="en-GB"/>
        </w:rPr>
      </w:pPr>
      <w:r w:rsidRPr="003329E0">
        <w:rPr>
          <w:lang w:val="en-GB"/>
        </w:rPr>
        <w:t>Generally, i</w:t>
      </w:r>
      <w:r w:rsidR="00C6273C" w:rsidRPr="003329E0">
        <w:rPr>
          <w:lang w:val="en-GB"/>
        </w:rPr>
        <w:t xml:space="preserve">t can be observed that </w:t>
      </w:r>
      <w:r w:rsidR="00371802" w:rsidRPr="003329E0">
        <w:rPr>
          <w:lang w:val="en-GB"/>
        </w:rPr>
        <w:t xml:space="preserve">the rigid arrays demonstrate </w:t>
      </w:r>
      <w:r w:rsidR="009A0CF0" w:rsidRPr="003329E0">
        <w:rPr>
          <w:lang w:val="en-GB"/>
        </w:rPr>
        <w:t xml:space="preserve">improved </w:t>
      </w:r>
      <w:r w:rsidR="003A2BF5" w:rsidRPr="003329E0">
        <w:rPr>
          <w:lang w:val="en-GB"/>
        </w:rPr>
        <w:t>motion responses</w:t>
      </w:r>
      <w:r w:rsidR="009A0CF0" w:rsidRPr="003329E0">
        <w:rPr>
          <w:lang w:val="en-GB"/>
        </w:rPr>
        <w:t xml:space="preserve"> compared to those of the single hexagonal module</w:t>
      </w:r>
      <w:r w:rsidR="003A2BF5" w:rsidRPr="003329E0">
        <w:rPr>
          <w:lang w:val="en-GB"/>
        </w:rPr>
        <w:t xml:space="preserve">. </w:t>
      </w:r>
      <w:r w:rsidR="00251CC4" w:rsidRPr="003D530A">
        <w:rPr>
          <w:color w:val="EE0000"/>
          <w:highlight w:val="yellow"/>
          <w:shd w:val="pct15" w:color="auto" w:fill="FFFFFF"/>
          <w:lang w:val="en-GB"/>
        </w:rPr>
        <w:t xml:space="preserve">This is associated with </w:t>
      </w:r>
      <w:r w:rsidR="00C37F6D" w:rsidRPr="003D530A">
        <w:rPr>
          <w:color w:val="EE0000"/>
          <w:highlight w:val="yellow"/>
          <w:shd w:val="pct15" w:color="auto" w:fill="FFFFFF"/>
          <w:lang w:val="en-GB"/>
        </w:rPr>
        <w:t>several factors</w:t>
      </w:r>
      <w:r w:rsidR="00082D53">
        <w:rPr>
          <w:color w:val="EE0000"/>
          <w:highlight w:val="yellow"/>
          <w:shd w:val="pct15" w:color="auto" w:fill="FFFFFF"/>
          <w:lang w:val="en-GB"/>
        </w:rPr>
        <w:t xml:space="preserve"> </w:t>
      </w:r>
      <w:r w:rsidR="00082D53" w:rsidRPr="003D530A">
        <w:rPr>
          <w:color w:val="EE0000"/>
          <w:highlight w:val="yellow"/>
          <w:lang w:val="en-GB"/>
        </w:rPr>
        <w:t xml:space="preserve">governed by the frequency domain equation of motions as outlined in Equation </w:t>
      </w:r>
      <w:r w:rsidR="00082D53" w:rsidRPr="003D530A">
        <w:rPr>
          <w:color w:val="EE0000"/>
          <w:highlight w:val="yellow"/>
          <w:lang w:val="en-GB"/>
        </w:rPr>
        <w:fldChar w:fldCharType="begin"/>
      </w:r>
      <w:r w:rsidR="00082D53" w:rsidRPr="003D530A">
        <w:rPr>
          <w:color w:val="EE0000"/>
          <w:highlight w:val="yellow"/>
          <w:lang w:val="en-GB"/>
        </w:rPr>
        <w:instrText xml:space="preserve"> REF FreqEqnMotion \h </w:instrText>
      </w:r>
      <w:r w:rsidR="00082D53" w:rsidRPr="003D530A">
        <w:rPr>
          <w:color w:val="EE0000"/>
          <w:highlight w:val="yellow"/>
          <w:lang w:val="en-GB"/>
        </w:rPr>
      </w:r>
      <w:r w:rsidR="00082D53">
        <w:rPr>
          <w:color w:val="EE0000"/>
          <w:highlight w:val="yellow"/>
          <w:lang w:val="en-GB"/>
        </w:rPr>
        <w:instrText xml:space="preserve"> \* MERGEFORMAT </w:instrText>
      </w:r>
      <w:r w:rsidR="00082D53" w:rsidRPr="003D530A">
        <w:rPr>
          <w:color w:val="EE0000"/>
          <w:highlight w:val="yellow"/>
          <w:lang w:val="en-GB"/>
        </w:rPr>
        <w:fldChar w:fldCharType="separate"/>
      </w:r>
      <m:oMath>
        <m:d>
          <m:dPr>
            <m:ctrlPr>
              <w:rPr>
                <w:rFonts w:ascii="Cambria Math" w:hAnsi="Cambria Math" w:cs="Times"/>
                <w:iCs w:val="0"/>
                <w:color w:val="EE0000"/>
                <w:highlight w:val="yellow"/>
                <w:lang w:val="en-GB"/>
              </w:rPr>
            </m:ctrlPr>
          </m:dPr>
          <m:e>
            <m:r>
              <m:rPr>
                <m:sty m:val="p"/>
              </m:rPr>
              <w:rPr>
                <w:rFonts w:ascii="Cambria Math" w:hAnsi="Cambria Math" w:cs="Times"/>
                <w:color w:val="EE0000"/>
                <w:highlight w:val="yellow"/>
                <w:lang w:val="en-GB"/>
              </w:rPr>
              <m:t>3</m:t>
            </m:r>
          </m:e>
        </m:d>
      </m:oMath>
      <w:r w:rsidR="00082D53" w:rsidRPr="003D530A">
        <w:rPr>
          <w:color w:val="EE0000"/>
          <w:highlight w:val="yellow"/>
          <w:lang w:val="en-GB"/>
        </w:rPr>
        <w:fldChar w:fldCharType="end"/>
      </w:r>
      <w:r w:rsidR="00C37F6D" w:rsidRPr="003D530A">
        <w:rPr>
          <w:color w:val="EE0000"/>
          <w:highlight w:val="yellow"/>
          <w:shd w:val="pct15" w:color="auto" w:fill="FFFFFF"/>
          <w:lang w:val="en-GB"/>
        </w:rPr>
        <w:t xml:space="preserve">, </w:t>
      </w:r>
      <w:r w:rsidR="002235B9">
        <w:rPr>
          <w:color w:val="EE0000"/>
          <w:highlight w:val="yellow"/>
          <w:shd w:val="pct15" w:color="auto" w:fill="FFFFFF"/>
          <w:lang w:val="en-GB"/>
        </w:rPr>
        <w:t xml:space="preserve">where forming a rigid array </w:t>
      </w:r>
      <w:r w:rsidR="002235B9">
        <w:rPr>
          <w:color w:val="EE0000"/>
          <w:highlight w:val="yellow"/>
          <w:shd w:val="pct15" w:color="auto" w:fill="FFFFFF"/>
          <w:lang w:val="en-GB"/>
        </w:rPr>
        <w:lastRenderedPageBreak/>
        <w:t>significa</w:t>
      </w:r>
      <w:r w:rsidR="00234445">
        <w:rPr>
          <w:color w:val="EE0000"/>
          <w:highlight w:val="yellow"/>
          <w:shd w:val="pct15" w:color="auto" w:fill="FFFFFF"/>
          <w:lang w:val="en-GB"/>
        </w:rPr>
        <w:t>ntly increases the overall mass, mass moments of inertia and waterplane area</w:t>
      </w:r>
      <w:r w:rsidR="00517EB3">
        <w:rPr>
          <w:color w:val="EE0000"/>
          <w:highlight w:val="yellow"/>
          <w:shd w:val="pct15" w:color="auto" w:fill="FFFFFF"/>
          <w:lang w:val="en-GB"/>
        </w:rPr>
        <w:t xml:space="preserve">. </w:t>
      </w:r>
      <w:r w:rsidR="002861BD">
        <w:rPr>
          <w:color w:val="EE0000"/>
          <w:highlight w:val="yellow"/>
          <w:shd w:val="pct15" w:color="auto" w:fill="FFFFFF"/>
          <w:lang w:val="en-GB"/>
        </w:rPr>
        <w:t>Meanwhile</w:t>
      </w:r>
      <w:r w:rsidR="00517EB3">
        <w:rPr>
          <w:color w:val="EE0000"/>
          <w:highlight w:val="yellow"/>
          <w:shd w:val="pct15" w:color="auto" w:fill="FFFFFF"/>
          <w:lang w:val="en-GB"/>
        </w:rPr>
        <w:t xml:space="preserve">, a larger wetted hull surface </w:t>
      </w:r>
      <w:r w:rsidR="00F41B10">
        <w:rPr>
          <w:color w:val="EE0000"/>
          <w:highlight w:val="yellow"/>
          <w:shd w:val="pct15" w:color="auto" w:fill="FFFFFF"/>
          <w:lang w:val="en-GB"/>
        </w:rPr>
        <w:t>varies</w:t>
      </w:r>
      <w:r w:rsidR="00517EB3">
        <w:rPr>
          <w:color w:val="EE0000"/>
          <w:highlight w:val="yellow"/>
          <w:shd w:val="pct15" w:color="auto" w:fill="FFFFFF"/>
          <w:lang w:val="en-GB"/>
        </w:rPr>
        <w:t xml:space="preserve"> the </w:t>
      </w:r>
      <w:r w:rsidR="00F41B10">
        <w:rPr>
          <w:color w:val="EE0000"/>
          <w:highlight w:val="yellow"/>
          <w:shd w:val="pct15" w:color="auto" w:fill="FFFFFF"/>
          <w:lang w:val="en-GB"/>
        </w:rPr>
        <w:t>added mass, radiation damping and wave excitation forces</w:t>
      </w:r>
      <w:r w:rsidR="007E4859">
        <w:rPr>
          <w:color w:val="EE0000"/>
          <w:highlight w:val="yellow"/>
          <w:shd w:val="pct15" w:color="auto" w:fill="FFFFFF"/>
          <w:lang w:val="en-GB"/>
        </w:rPr>
        <w:t xml:space="preserve">. </w:t>
      </w:r>
      <w:r w:rsidR="00674C44" w:rsidRPr="00A5539D">
        <w:rPr>
          <w:color w:val="EE0000"/>
          <w:highlight w:val="yellow"/>
          <w:lang w:val="en-GB"/>
        </w:rPr>
        <w:t xml:space="preserve">The increased mass and </w:t>
      </w:r>
      <w:r w:rsidR="00A818F5" w:rsidRPr="00A5539D">
        <w:rPr>
          <w:color w:val="EE0000"/>
          <w:highlight w:val="yellow"/>
          <w:lang w:val="en-GB"/>
        </w:rPr>
        <w:t xml:space="preserve">the increased wetted hull region of </w:t>
      </w:r>
      <w:r w:rsidR="00C65213" w:rsidRPr="00A5539D">
        <w:rPr>
          <w:color w:val="EE0000"/>
          <w:highlight w:val="yellow"/>
          <w:lang w:val="en-GB"/>
        </w:rPr>
        <w:t>the rigid arrays</w:t>
      </w:r>
      <w:r w:rsidR="0035723E" w:rsidRPr="00A5539D">
        <w:rPr>
          <w:color w:val="EE0000"/>
          <w:highlight w:val="yellow"/>
          <w:lang w:val="en-GB"/>
        </w:rPr>
        <w:t xml:space="preserve"> that lead to larger added mass</w:t>
      </w:r>
      <w:r w:rsidR="00814790" w:rsidRPr="00A5539D">
        <w:rPr>
          <w:color w:val="EE0000"/>
          <w:highlight w:val="yellow"/>
          <w:lang w:val="en-GB"/>
        </w:rPr>
        <w:t>,</w:t>
      </w:r>
      <w:r w:rsidR="00C65213" w:rsidRPr="00A5539D">
        <w:rPr>
          <w:color w:val="EE0000"/>
          <w:highlight w:val="yellow"/>
          <w:lang w:val="en-GB"/>
        </w:rPr>
        <w:t xml:space="preserve"> provide a larger inertial resistance towards heave</w:t>
      </w:r>
      <w:r w:rsidR="00814790" w:rsidRPr="00A5539D">
        <w:rPr>
          <w:color w:val="EE0000"/>
          <w:highlight w:val="yellow"/>
          <w:lang w:val="en-GB"/>
        </w:rPr>
        <w:t xml:space="preserve"> motions</w:t>
      </w:r>
      <w:r w:rsidR="00EA54ED" w:rsidRPr="00A5539D">
        <w:rPr>
          <w:color w:val="EE0000"/>
          <w:highlight w:val="yellow"/>
          <w:lang w:val="en-GB"/>
        </w:rPr>
        <w:t>.</w:t>
      </w:r>
      <w:r w:rsidR="00814790" w:rsidRPr="00A5539D">
        <w:rPr>
          <w:color w:val="EE0000"/>
          <w:highlight w:val="yellow"/>
          <w:lang w:val="en-GB"/>
        </w:rPr>
        <w:t xml:space="preserve"> </w:t>
      </w:r>
      <w:r w:rsidR="00EA54ED" w:rsidRPr="00A5539D">
        <w:rPr>
          <w:color w:val="EE0000"/>
          <w:highlight w:val="yellow"/>
          <w:lang w:val="en-GB"/>
        </w:rPr>
        <w:t>The i</w:t>
      </w:r>
      <w:r w:rsidR="00814790" w:rsidRPr="00A5539D">
        <w:rPr>
          <w:color w:val="EE0000"/>
          <w:highlight w:val="yellow"/>
          <w:lang w:val="en-GB"/>
        </w:rPr>
        <w:t xml:space="preserve">ncreased waterplane area </w:t>
      </w:r>
      <w:r w:rsidR="00EA54ED" w:rsidRPr="00A5539D">
        <w:rPr>
          <w:color w:val="EE0000"/>
          <w:highlight w:val="yellow"/>
          <w:lang w:val="en-GB"/>
        </w:rPr>
        <w:t xml:space="preserve">instead </w:t>
      </w:r>
      <w:r w:rsidR="00814790" w:rsidRPr="00A5539D">
        <w:rPr>
          <w:color w:val="EE0000"/>
          <w:highlight w:val="yellow"/>
          <w:lang w:val="en-GB"/>
        </w:rPr>
        <w:t>contribute</w:t>
      </w:r>
      <w:r w:rsidR="00953494">
        <w:rPr>
          <w:color w:val="EE0000"/>
          <w:highlight w:val="yellow"/>
          <w:lang w:val="en-GB"/>
        </w:rPr>
        <w:t>s</w:t>
      </w:r>
      <w:r w:rsidR="00814790" w:rsidRPr="00A5539D">
        <w:rPr>
          <w:color w:val="EE0000"/>
          <w:highlight w:val="yellow"/>
          <w:lang w:val="en-GB"/>
        </w:rPr>
        <w:t xml:space="preserve"> to a higher hydrostatic</w:t>
      </w:r>
      <w:r w:rsidR="00F1261C" w:rsidRPr="00A5539D">
        <w:rPr>
          <w:color w:val="EE0000"/>
          <w:highlight w:val="yellow"/>
          <w:lang w:val="en-GB"/>
        </w:rPr>
        <w:t xml:space="preserve"> restoring</w:t>
      </w:r>
      <w:r w:rsidR="00814790" w:rsidRPr="00A5539D">
        <w:rPr>
          <w:color w:val="EE0000"/>
          <w:highlight w:val="yellow"/>
          <w:lang w:val="en-GB"/>
        </w:rPr>
        <w:t xml:space="preserve"> stiffness</w:t>
      </w:r>
      <w:r w:rsidR="00693095" w:rsidRPr="00A5539D">
        <w:rPr>
          <w:color w:val="EE0000"/>
          <w:highlight w:val="yellow"/>
          <w:lang w:val="en-GB"/>
        </w:rPr>
        <w:t xml:space="preserve">, </w:t>
      </w:r>
      <w:r w:rsidR="00A100B5">
        <w:rPr>
          <w:color w:val="EE0000"/>
          <w:highlight w:val="yellow"/>
          <w:lang w:val="en-GB"/>
        </w:rPr>
        <w:t>alongside the combined effects of mass moments of inertia,</w:t>
      </w:r>
      <w:r w:rsidR="00693095" w:rsidRPr="00A5539D">
        <w:rPr>
          <w:color w:val="EE0000"/>
          <w:highlight w:val="yellow"/>
          <w:lang w:val="en-GB"/>
        </w:rPr>
        <w:t xml:space="preserve"> redu</w:t>
      </w:r>
      <w:r w:rsidR="00953494">
        <w:rPr>
          <w:color w:val="EE0000"/>
          <w:highlight w:val="yellow"/>
          <w:lang w:val="en-GB"/>
        </w:rPr>
        <w:t>cing</w:t>
      </w:r>
      <w:r w:rsidR="00693095" w:rsidRPr="00A5539D">
        <w:rPr>
          <w:color w:val="EE0000"/>
          <w:highlight w:val="yellow"/>
          <w:lang w:val="en-GB"/>
        </w:rPr>
        <w:t xml:space="preserve"> the pitch motions.</w:t>
      </w:r>
      <w:r w:rsidR="00693095" w:rsidRPr="00A5539D">
        <w:rPr>
          <w:color w:val="EE0000"/>
          <w:lang w:val="en-GB"/>
        </w:rPr>
        <w:t xml:space="preserve"> </w:t>
      </w:r>
      <w:r w:rsidR="00D8685E" w:rsidRPr="003329E0">
        <w:rPr>
          <w:lang w:val="en-GB"/>
        </w:rPr>
        <w:t xml:space="preserve">The </w:t>
      </w:r>
      <w:r w:rsidR="00F43700" w:rsidRPr="003329E0">
        <w:rPr>
          <w:lang w:val="en-GB"/>
        </w:rPr>
        <w:t xml:space="preserve">larger inertial resistance also </w:t>
      </w:r>
      <w:r w:rsidR="0056209C" w:rsidRPr="003329E0">
        <w:rPr>
          <w:lang w:val="en-GB"/>
        </w:rPr>
        <w:t xml:space="preserve">helps to </w:t>
      </w:r>
      <w:r w:rsidR="002F506F" w:rsidRPr="00C50CBA">
        <w:rPr>
          <w:color w:val="EE0000"/>
          <w:highlight w:val="yellow"/>
          <w:lang w:val="en-GB"/>
        </w:rPr>
        <w:t>shift the peak</w:t>
      </w:r>
      <w:r w:rsidR="00795B31" w:rsidRPr="00C50CBA">
        <w:rPr>
          <w:color w:val="EE0000"/>
          <w:highlight w:val="yellow"/>
          <w:lang w:val="en-GB"/>
        </w:rPr>
        <w:t xml:space="preserve"> </w:t>
      </w:r>
      <w:r w:rsidR="002F506F" w:rsidRPr="00C50CBA">
        <w:rPr>
          <w:color w:val="EE0000"/>
          <w:highlight w:val="yellow"/>
          <w:lang w:val="en-GB"/>
        </w:rPr>
        <w:t xml:space="preserve">response period </w:t>
      </w:r>
      <w:r w:rsidR="00D00C55" w:rsidRPr="00C50CBA">
        <w:rPr>
          <w:color w:val="EE0000"/>
          <w:highlight w:val="yellow"/>
          <w:lang w:val="en-GB"/>
        </w:rPr>
        <w:t>towards longer wave periods</w:t>
      </w:r>
      <w:r w:rsidR="00D00C55" w:rsidRPr="00C50CBA">
        <w:rPr>
          <w:color w:val="EE0000"/>
          <w:lang w:val="en-GB"/>
        </w:rPr>
        <w:t xml:space="preserve"> </w:t>
      </w:r>
      <w:r w:rsidR="00D00C55">
        <w:rPr>
          <w:lang w:val="en-GB"/>
        </w:rPr>
        <w:t>compared to the single module</w:t>
      </w:r>
      <w:r w:rsidR="003F1FA4" w:rsidRPr="003329E0">
        <w:rPr>
          <w:lang w:val="en-GB"/>
        </w:rPr>
        <w:t xml:space="preserve">. These explain the </w:t>
      </w:r>
      <w:r w:rsidR="00316213" w:rsidRPr="00316213">
        <w:rPr>
          <w:color w:val="EE0000"/>
          <w:highlight w:val="yellow"/>
          <w:lang w:val="en-GB"/>
        </w:rPr>
        <w:t>shifted</w:t>
      </w:r>
      <w:r w:rsidR="00911F3E" w:rsidRPr="003329E0">
        <w:rPr>
          <w:lang w:val="en-GB"/>
        </w:rPr>
        <w:t xml:space="preserve"> and lower peak motion responses observed in the rigid arrays compared to the </w:t>
      </w:r>
      <w:r w:rsidR="00BC6A34" w:rsidRPr="003329E0">
        <w:rPr>
          <w:lang w:val="en-GB"/>
        </w:rPr>
        <w:t>single hexagonal module.</w:t>
      </w:r>
      <w:r w:rsidR="006161D5" w:rsidRPr="003329E0">
        <w:rPr>
          <w:lang w:val="en-GB"/>
        </w:rPr>
        <w:t xml:space="preserve"> In general, </w:t>
      </w:r>
      <w:r w:rsidR="00A8747D" w:rsidRPr="003329E0">
        <w:rPr>
          <w:lang w:val="en-GB"/>
        </w:rPr>
        <w:t>the 3 loading scenarios for the rigid arrays demonstrate similar motion responses, except for the surge motion of Case 2</w:t>
      </w:r>
      <w:r w:rsidR="00306595" w:rsidRPr="003329E0">
        <w:rPr>
          <w:lang w:val="en-GB"/>
        </w:rPr>
        <w:t>, which is attributed to the lower centre of gravity</w:t>
      </w:r>
      <w:r w:rsidR="00BB4B8D" w:rsidRPr="003329E0">
        <w:rPr>
          <w:lang w:val="en-GB"/>
        </w:rPr>
        <w:t xml:space="preserve"> and hence lower pitch-induced surge motion</w:t>
      </w:r>
      <w:r w:rsidR="00306595" w:rsidRPr="003329E0">
        <w:rPr>
          <w:lang w:val="en-GB"/>
        </w:rPr>
        <w:t xml:space="preserve"> of the array. </w:t>
      </w:r>
      <w:r w:rsidR="004E23ED" w:rsidRPr="003329E0">
        <w:rPr>
          <w:lang w:val="en-GB"/>
        </w:rPr>
        <w:t xml:space="preserve">The </w:t>
      </w:r>
      <w:r w:rsidR="00193721" w:rsidRPr="003329E0">
        <w:rPr>
          <w:lang w:val="en-GB"/>
        </w:rPr>
        <w:t>horizontal translational motions</w:t>
      </w:r>
      <w:r w:rsidR="005B4A7A" w:rsidRPr="003329E0">
        <w:rPr>
          <w:lang w:val="en-GB"/>
        </w:rPr>
        <w:t xml:space="preserve"> may seem </w:t>
      </w:r>
      <w:r w:rsidR="00DF3C90" w:rsidRPr="003329E0">
        <w:rPr>
          <w:lang w:val="en-GB"/>
        </w:rPr>
        <w:t xml:space="preserve">concerning based on the outcome, </w:t>
      </w:r>
      <w:r w:rsidR="00926BC9" w:rsidRPr="003329E0">
        <w:rPr>
          <w:lang w:val="en-GB"/>
        </w:rPr>
        <w:t>but mooring systems will be introduced later in the time domain analysis</w:t>
      </w:r>
      <w:r w:rsidR="00CB59AE" w:rsidRPr="003329E0">
        <w:rPr>
          <w:lang w:val="en-GB"/>
        </w:rPr>
        <w:t xml:space="preserve"> for horizontal restraints</w:t>
      </w:r>
      <w:r w:rsidR="005358A2" w:rsidRPr="003329E0">
        <w:rPr>
          <w:lang w:val="en-GB"/>
        </w:rPr>
        <w:t>. T</w:t>
      </w:r>
      <w:r w:rsidR="00CB59AE" w:rsidRPr="003329E0">
        <w:rPr>
          <w:lang w:val="en-GB"/>
        </w:rPr>
        <w:t>herefore</w:t>
      </w:r>
      <w:r w:rsidR="005358A2" w:rsidRPr="003329E0">
        <w:rPr>
          <w:lang w:val="en-GB"/>
        </w:rPr>
        <w:t>,</w:t>
      </w:r>
      <w:r w:rsidR="00CB59AE" w:rsidRPr="003329E0">
        <w:rPr>
          <w:lang w:val="en-GB"/>
        </w:rPr>
        <w:t xml:space="preserve"> </w:t>
      </w:r>
      <w:r w:rsidR="00801723" w:rsidRPr="003329E0">
        <w:rPr>
          <w:lang w:val="en-GB"/>
        </w:rPr>
        <w:t>this is anticipated to be optimised and resolved in future work.</w:t>
      </w:r>
    </w:p>
    <w:p w14:paraId="2C9F8E25" w14:textId="2B6E9FEA" w:rsidR="00EA693C" w:rsidRPr="003329E0" w:rsidRDefault="00EA693C" w:rsidP="00FC4B23">
      <w:pPr>
        <w:pStyle w:val="BodytextIndented"/>
        <w:rPr>
          <w:lang w:val="en-GB"/>
        </w:rPr>
      </w:pPr>
    </w:p>
    <w:p w14:paraId="6F694BD2" w14:textId="77777777" w:rsidR="00A61D13" w:rsidRPr="003329E0" w:rsidRDefault="00E31915" w:rsidP="00A61D13">
      <w:pPr>
        <w:pStyle w:val="BodytextIndented"/>
        <w:keepNext/>
        <w:ind w:firstLine="0"/>
        <w:jc w:val="center"/>
        <w:rPr>
          <w:lang w:val="en-GB"/>
        </w:rPr>
      </w:pPr>
      <w:r w:rsidRPr="003329E0">
        <w:rPr>
          <w:lang w:val="en-GB"/>
        </w:rPr>
        <w:object w:dxaOrig="9073" w:dyaOrig="7371" w14:anchorId="07F67A5B">
          <v:shape id="_x0000_i1027" type="#_x0000_t75" style="width:6in;height:352.45pt" o:ole="">
            <v:imagedata r:id="rId16" o:title=""/>
          </v:shape>
          <o:OLEObject Type="Embed" ProgID="Origin95.Graph" ShapeID="_x0000_i1027" DrawAspect="Content" ObjectID="_1852380100" r:id="rId17"/>
        </w:object>
      </w:r>
    </w:p>
    <w:p w14:paraId="03849F27" w14:textId="7A38D140" w:rsidR="00911C6B" w:rsidRPr="003329E0" w:rsidRDefault="00A61D13" w:rsidP="00A61D13">
      <w:pPr>
        <w:pStyle w:val="Caption"/>
        <w:jc w:val="center"/>
        <w:rPr>
          <w:i w:val="0"/>
          <w:iCs w:val="0"/>
          <w:color w:val="auto"/>
          <w:sz w:val="22"/>
          <w:szCs w:val="22"/>
        </w:rPr>
      </w:pPr>
      <w:bookmarkStart w:id="14" w:name="_Ref240230630"/>
      <w:r w:rsidRPr="003329E0">
        <w:rPr>
          <w:b/>
          <w:bCs/>
          <w:i w:val="0"/>
          <w:iCs w:val="0"/>
          <w:color w:val="auto"/>
          <w:sz w:val="22"/>
          <w:szCs w:val="22"/>
        </w:rPr>
        <w:t xml:space="preserve">Figure </w:t>
      </w:r>
      <w:r w:rsidRPr="003329E0">
        <w:rPr>
          <w:b/>
          <w:bCs/>
          <w:i w:val="0"/>
          <w:iCs w:val="0"/>
          <w:color w:val="auto"/>
          <w:sz w:val="22"/>
          <w:szCs w:val="22"/>
        </w:rPr>
        <w:fldChar w:fldCharType="begin"/>
      </w:r>
      <w:r w:rsidRPr="003329E0">
        <w:rPr>
          <w:b/>
          <w:bCs/>
          <w:i w:val="0"/>
          <w:iCs w:val="0"/>
          <w:color w:val="auto"/>
          <w:sz w:val="22"/>
          <w:szCs w:val="22"/>
        </w:rPr>
        <w:instrText xml:space="preserve"> SEQ Figure \* ARABIC </w:instrText>
      </w:r>
      <w:r w:rsidRPr="003329E0">
        <w:rPr>
          <w:b/>
          <w:bCs/>
          <w:i w:val="0"/>
          <w:iCs w:val="0"/>
          <w:color w:val="auto"/>
          <w:sz w:val="22"/>
          <w:szCs w:val="22"/>
        </w:rPr>
        <w:fldChar w:fldCharType="separate"/>
      </w:r>
      <w:r w:rsidR="00972D5A">
        <w:rPr>
          <w:b/>
          <w:bCs/>
          <w:i w:val="0"/>
          <w:iCs w:val="0"/>
          <w:noProof/>
          <w:color w:val="auto"/>
          <w:sz w:val="22"/>
          <w:szCs w:val="22"/>
        </w:rPr>
        <w:t>7</w:t>
      </w:r>
      <w:r w:rsidRPr="003329E0">
        <w:rPr>
          <w:b/>
          <w:bCs/>
          <w:i w:val="0"/>
          <w:iCs w:val="0"/>
          <w:color w:val="auto"/>
          <w:sz w:val="22"/>
          <w:szCs w:val="22"/>
        </w:rPr>
        <w:fldChar w:fldCharType="end"/>
      </w:r>
      <w:bookmarkEnd w:id="14"/>
      <w:r w:rsidRPr="003329E0">
        <w:rPr>
          <w:b/>
          <w:bCs/>
          <w:i w:val="0"/>
          <w:iCs w:val="0"/>
          <w:color w:val="auto"/>
          <w:sz w:val="22"/>
          <w:szCs w:val="22"/>
        </w:rPr>
        <w:t>.</w:t>
      </w:r>
      <w:r w:rsidRPr="003329E0">
        <w:rPr>
          <w:i w:val="0"/>
          <w:iCs w:val="0"/>
          <w:color w:val="auto"/>
          <w:sz w:val="22"/>
          <w:szCs w:val="22"/>
        </w:rPr>
        <w:t xml:space="preserve"> Comparison of first-order motion transfer functions for each case under 0</w:t>
      </w:r>
      <w:r w:rsidRPr="003329E0">
        <w:rPr>
          <w:rFonts w:cs="Times"/>
          <w:i w:val="0"/>
          <w:iCs w:val="0"/>
          <w:color w:val="auto"/>
          <w:sz w:val="22"/>
          <w:szCs w:val="22"/>
        </w:rPr>
        <w:t>°</w:t>
      </w:r>
      <w:r w:rsidRPr="003329E0">
        <w:rPr>
          <w:i w:val="0"/>
          <w:iCs w:val="0"/>
          <w:color w:val="auto"/>
          <w:sz w:val="22"/>
          <w:szCs w:val="22"/>
        </w:rPr>
        <w:t xml:space="preserve"> wave heading. (a) Surge. (b) Heave. (c) Pitch.</w:t>
      </w:r>
    </w:p>
    <w:p w14:paraId="10153C8C" w14:textId="679AF404" w:rsidR="00653048" w:rsidRPr="003329E0" w:rsidRDefault="00700361" w:rsidP="00653048">
      <w:pPr>
        <w:pStyle w:val="Section"/>
      </w:pPr>
      <w:r w:rsidRPr="003329E0">
        <w:t>Conclu</w:t>
      </w:r>
      <w:r w:rsidR="000B5903" w:rsidRPr="003329E0">
        <w:t>ding Statement and Future Work</w:t>
      </w:r>
    </w:p>
    <w:p w14:paraId="02D7138A" w14:textId="4884339E" w:rsidR="00653048" w:rsidRPr="003329E0" w:rsidRDefault="006350B2" w:rsidP="00653048">
      <w:pPr>
        <w:pStyle w:val="BodytextIndented"/>
        <w:ind w:firstLine="0"/>
        <w:rPr>
          <w:lang w:val="en-GB"/>
        </w:rPr>
      </w:pPr>
      <w:r w:rsidRPr="003329E0">
        <w:rPr>
          <w:lang w:val="en-GB"/>
        </w:rPr>
        <w:t>This</w:t>
      </w:r>
      <w:r w:rsidR="001741E4" w:rsidRPr="003329E0">
        <w:rPr>
          <w:lang w:val="en-GB"/>
        </w:rPr>
        <w:t xml:space="preserve"> </w:t>
      </w:r>
      <w:r w:rsidR="00803C23" w:rsidRPr="003329E0">
        <w:rPr>
          <w:lang w:val="en-GB"/>
        </w:rPr>
        <w:t xml:space="preserve">study presents </w:t>
      </w:r>
      <w:r w:rsidR="007B1D43" w:rsidRPr="003329E0">
        <w:rPr>
          <w:lang w:val="en-GB"/>
        </w:rPr>
        <w:t>conceptual designs of pontoon-type concrete modular floating structures that serve as supporting structures</w:t>
      </w:r>
      <w:r w:rsidR="00FF7CA1" w:rsidRPr="003329E0">
        <w:rPr>
          <w:lang w:val="en-GB"/>
        </w:rPr>
        <w:t xml:space="preserve"> for different ocean renewable applications</w:t>
      </w:r>
      <w:r w:rsidR="007B1D43" w:rsidRPr="003329E0">
        <w:rPr>
          <w:lang w:val="en-GB"/>
        </w:rPr>
        <w:t xml:space="preserve">. </w:t>
      </w:r>
      <w:r w:rsidR="000C0F89" w:rsidRPr="003329E0">
        <w:rPr>
          <w:lang w:val="en-GB"/>
        </w:rPr>
        <w:t>The platform is proposed to be constructed modularly by interconnecting standardised hexagonal modules</w:t>
      </w:r>
      <w:r w:rsidR="00335AAD" w:rsidRPr="003329E0">
        <w:rPr>
          <w:lang w:val="en-GB"/>
        </w:rPr>
        <w:t xml:space="preserve"> </w:t>
      </w:r>
      <w:r w:rsidR="0014760F" w:rsidRPr="003329E0">
        <w:rPr>
          <w:lang w:val="en-GB"/>
        </w:rPr>
        <w:t xml:space="preserve">with a side length of 25 m, a total depth of 12 m, and a </w:t>
      </w:r>
      <w:r w:rsidR="00335AAD" w:rsidRPr="003329E0">
        <w:rPr>
          <w:lang w:val="en-GB"/>
        </w:rPr>
        <w:t>design draft of 6.6 m.</w:t>
      </w:r>
      <w:r w:rsidR="0014760F" w:rsidRPr="003329E0">
        <w:rPr>
          <w:lang w:val="en-GB"/>
        </w:rPr>
        <w:t xml:space="preserve"> </w:t>
      </w:r>
      <w:r w:rsidR="00084BBC" w:rsidRPr="003329E0">
        <w:rPr>
          <w:lang w:val="en-GB"/>
        </w:rPr>
        <w:t xml:space="preserve">The possible internal structural layouts have also been presented, mainly providing internal compartments for buoyancy, as well as other purposes including </w:t>
      </w:r>
      <w:r w:rsidR="00655FD4" w:rsidRPr="003329E0">
        <w:rPr>
          <w:lang w:val="en-GB"/>
        </w:rPr>
        <w:lastRenderedPageBreak/>
        <w:t xml:space="preserve">storage, mechanical equipment installations and ballast. </w:t>
      </w:r>
      <w:r w:rsidR="009E3921" w:rsidRPr="003329E0">
        <w:rPr>
          <w:lang w:val="en-GB"/>
        </w:rPr>
        <w:t xml:space="preserve">Two recommendations </w:t>
      </w:r>
      <w:r w:rsidR="005D5907">
        <w:rPr>
          <w:lang w:val="en-GB"/>
        </w:rPr>
        <w:t>for</w:t>
      </w:r>
      <w:r w:rsidR="009E3921" w:rsidRPr="003329E0">
        <w:rPr>
          <w:lang w:val="en-GB"/>
        </w:rPr>
        <w:t xml:space="preserve"> the global configurations are presented as well, </w:t>
      </w:r>
      <w:r w:rsidR="00D5745C" w:rsidRPr="003329E0">
        <w:rPr>
          <w:lang w:val="en-GB"/>
        </w:rPr>
        <w:t xml:space="preserve">though flexibility </w:t>
      </w:r>
      <w:r w:rsidR="00C17ACC" w:rsidRPr="003329E0">
        <w:rPr>
          <w:lang w:val="en-GB"/>
        </w:rPr>
        <w:t>to change the final layout is reserved, the platform is mainly separated into 3 different regions</w:t>
      </w:r>
      <w:r w:rsidR="00BF627C" w:rsidRPr="003329E0">
        <w:rPr>
          <w:lang w:val="en-GB"/>
        </w:rPr>
        <w:t xml:space="preserve"> depending on inter</w:t>
      </w:r>
      <w:r w:rsidR="000E4EB7" w:rsidRPr="003329E0">
        <w:rPr>
          <w:lang w:val="en-GB"/>
        </w:rPr>
        <w:t>-module connection rigidity,</w:t>
      </w:r>
      <w:r w:rsidR="00BF627C" w:rsidRPr="003329E0">
        <w:rPr>
          <w:lang w:val="en-GB"/>
        </w:rPr>
        <w:t xml:space="preserve"> to house different ocean renewable appliances and</w:t>
      </w:r>
      <w:r w:rsidR="000E4EB7" w:rsidRPr="003329E0">
        <w:rPr>
          <w:lang w:val="en-GB"/>
        </w:rPr>
        <w:t xml:space="preserve"> serve for varying</w:t>
      </w:r>
      <w:r w:rsidR="00BF627C" w:rsidRPr="003329E0">
        <w:rPr>
          <w:lang w:val="en-GB"/>
        </w:rPr>
        <w:t xml:space="preserve"> </w:t>
      </w:r>
      <w:r w:rsidR="000E4EB7" w:rsidRPr="003329E0">
        <w:rPr>
          <w:lang w:val="en-GB"/>
        </w:rPr>
        <w:t xml:space="preserve">purposes. </w:t>
      </w:r>
      <w:r w:rsidR="006C3B22" w:rsidRPr="003329E0">
        <w:rPr>
          <w:lang w:val="en-GB"/>
        </w:rPr>
        <w:t xml:space="preserve">The potential </w:t>
      </w:r>
      <w:r w:rsidR="00954621" w:rsidRPr="003329E0">
        <w:rPr>
          <w:lang w:val="en-GB"/>
        </w:rPr>
        <w:t>ocean renewable applications include floating wind turbines, floating PV solar panels</w:t>
      </w:r>
      <w:r w:rsidR="00E43524" w:rsidRPr="003329E0">
        <w:rPr>
          <w:lang w:val="en-GB"/>
        </w:rPr>
        <w:t xml:space="preserve"> and</w:t>
      </w:r>
      <w:r w:rsidR="00954621" w:rsidRPr="003329E0">
        <w:rPr>
          <w:lang w:val="en-GB"/>
        </w:rPr>
        <w:t xml:space="preserve"> wave energy converters</w:t>
      </w:r>
      <w:r w:rsidR="00E43524" w:rsidRPr="003329E0">
        <w:rPr>
          <w:lang w:val="en-GB"/>
        </w:rPr>
        <w:t>.</w:t>
      </w:r>
    </w:p>
    <w:p w14:paraId="2D9F1B0A" w14:textId="5FA2B35A" w:rsidR="00C02F3C" w:rsidRPr="003329E0" w:rsidRDefault="00E43524" w:rsidP="00F302F1">
      <w:pPr>
        <w:pStyle w:val="BodytextIndented"/>
        <w:rPr>
          <w:lang w:val="en-GB"/>
        </w:rPr>
      </w:pPr>
      <w:r w:rsidRPr="003329E0">
        <w:rPr>
          <w:lang w:val="en-GB"/>
        </w:rPr>
        <w:t xml:space="preserve">However, in this </w:t>
      </w:r>
      <w:proofErr w:type="gramStart"/>
      <w:r w:rsidRPr="003329E0">
        <w:rPr>
          <w:lang w:val="en-GB"/>
        </w:rPr>
        <w:t>particular study</w:t>
      </w:r>
      <w:proofErr w:type="gramEnd"/>
      <w:r w:rsidRPr="003329E0">
        <w:rPr>
          <w:lang w:val="en-GB"/>
        </w:rPr>
        <w:t xml:space="preserve">, </w:t>
      </w:r>
      <w:r w:rsidR="0078076F" w:rsidRPr="003329E0">
        <w:rPr>
          <w:lang w:val="en-GB"/>
        </w:rPr>
        <w:t xml:space="preserve">a preliminary frequency domain analysis is conducted on </w:t>
      </w:r>
      <w:r w:rsidR="007E62E4" w:rsidRPr="003329E0">
        <w:rPr>
          <w:lang w:val="en-GB"/>
        </w:rPr>
        <w:t xml:space="preserve">a single hexagonal module and </w:t>
      </w:r>
      <w:r w:rsidR="0078076F" w:rsidRPr="003329E0">
        <w:rPr>
          <w:lang w:val="en-GB"/>
        </w:rPr>
        <w:t>a rigid core array</w:t>
      </w:r>
      <w:r w:rsidR="007E62E4" w:rsidRPr="003329E0">
        <w:rPr>
          <w:lang w:val="en-GB"/>
        </w:rPr>
        <w:t xml:space="preserve"> subjected to different loading scenarios</w:t>
      </w:r>
      <w:r w:rsidR="0078076F" w:rsidRPr="003329E0">
        <w:rPr>
          <w:lang w:val="en-GB"/>
        </w:rPr>
        <w:t xml:space="preserve">, with </w:t>
      </w:r>
      <w:r w:rsidR="00D75917" w:rsidRPr="003329E0">
        <w:rPr>
          <w:lang w:val="en-GB"/>
        </w:rPr>
        <w:t xml:space="preserve">a module in the centre connected by 6 additional modules around the 6 faces of the hexagon. </w:t>
      </w:r>
      <w:r w:rsidR="004B0EAB" w:rsidRPr="003329E0">
        <w:rPr>
          <w:lang w:val="en-GB"/>
        </w:rPr>
        <w:t>The numerical simulation is conducted using Sesam packages by DNV (</w:t>
      </w:r>
      <w:proofErr w:type="spellStart"/>
      <w:r w:rsidR="004B0EAB" w:rsidRPr="003329E0">
        <w:rPr>
          <w:lang w:val="en-GB"/>
        </w:rPr>
        <w:t>GeniE</w:t>
      </w:r>
      <w:proofErr w:type="spellEnd"/>
      <w:r w:rsidR="004B0EAB" w:rsidRPr="003329E0">
        <w:rPr>
          <w:lang w:val="en-GB"/>
        </w:rPr>
        <w:t xml:space="preserve"> for geometry setup</w:t>
      </w:r>
      <w:r w:rsidR="001A7F71" w:rsidRPr="003329E0">
        <w:rPr>
          <w:lang w:val="en-GB"/>
        </w:rPr>
        <w:t>,</w:t>
      </w:r>
      <w:r w:rsidR="00AA021B" w:rsidRPr="003329E0">
        <w:rPr>
          <w:lang w:val="en-GB"/>
        </w:rPr>
        <w:t xml:space="preserve"> </w:t>
      </w:r>
      <w:proofErr w:type="spellStart"/>
      <w:r w:rsidR="004B0EAB" w:rsidRPr="003329E0">
        <w:rPr>
          <w:lang w:val="en-GB"/>
        </w:rPr>
        <w:t>HydroD</w:t>
      </w:r>
      <w:proofErr w:type="spellEnd"/>
      <w:r w:rsidR="004B0EAB" w:rsidRPr="003329E0">
        <w:rPr>
          <w:lang w:val="en-GB"/>
        </w:rPr>
        <w:t>-WADAM for frequency domain analysis</w:t>
      </w:r>
      <w:r w:rsidR="001A7F71" w:rsidRPr="003329E0">
        <w:rPr>
          <w:lang w:val="en-GB"/>
        </w:rPr>
        <w:t>, SIMA for time domain regular wave analysis</w:t>
      </w:r>
      <w:r w:rsidR="00AA021B" w:rsidRPr="003329E0">
        <w:rPr>
          <w:lang w:val="en-GB"/>
        </w:rPr>
        <w:t xml:space="preserve">), </w:t>
      </w:r>
      <w:r w:rsidR="001A7F71" w:rsidRPr="003329E0">
        <w:rPr>
          <w:lang w:val="en-GB"/>
        </w:rPr>
        <w:t xml:space="preserve">with good </w:t>
      </w:r>
      <w:r w:rsidR="007715D8" w:rsidRPr="003329E0">
        <w:rPr>
          <w:lang w:val="en-GB"/>
        </w:rPr>
        <w:t>result agreements to another case study for validation purposes.</w:t>
      </w:r>
      <w:r w:rsidR="00BC0FCD" w:rsidRPr="003329E0">
        <w:rPr>
          <w:lang w:val="en-GB"/>
        </w:rPr>
        <w:t xml:space="preserve"> </w:t>
      </w:r>
    </w:p>
    <w:p w14:paraId="33EE24AB" w14:textId="6DE78F2F" w:rsidR="00E43524" w:rsidRPr="003329E0" w:rsidRDefault="00304BEC" w:rsidP="00F302F1">
      <w:pPr>
        <w:pStyle w:val="BodytextIndented"/>
        <w:rPr>
          <w:lang w:val="en-GB"/>
        </w:rPr>
      </w:pPr>
      <w:r w:rsidRPr="003329E0">
        <w:rPr>
          <w:lang w:val="en-GB"/>
        </w:rPr>
        <w:t xml:space="preserve">The rigid core array </w:t>
      </w:r>
      <w:r w:rsidR="002325D1" w:rsidRPr="003329E0">
        <w:rPr>
          <w:lang w:val="en-GB"/>
        </w:rPr>
        <w:t xml:space="preserve">is analysed under 3 loading cases, including an empty array (self-weight), </w:t>
      </w:r>
      <w:r w:rsidR="002D3347" w:rsidRPr="003329E0">
        <w:rPr>
          <w:lang w:val="en-GB"/>
        </w:rPr>
        <w:t xml:space="preserve">filled with seawater ballast, and subjected to the loading of a 5 MW NREL Wind Turbine </w:t>
      </w:r>
      <w:r w:rsidR="002E329B" w:rsidRPr="003329E0">
        <w:rPr>
          <w:lang w:val="en-GB"/>
        </w:rPr>
        <w:t>at</w:t>
      </w:r>
      <w:r w:rsidR="002D3347" w:rsidRPr="003329E0">
        <w:rPr>
          <w:lang w:val="en-GB"/>
        </w:rPr>
        <w:t xml:space="preserve"> the centre of the array.</w:t>
      </w:r>
      <w:r w:rsidR="002E329B" w:rsidRPr="003329E0">
        <w:rPr>
          <w:lang w:val="en-GB"/>
        </w:rPr>
        <w:t xml:space="preserve"> </w:t>
      </w:r>
      <w:r w:rsidR="00C02F3C" w:rsidRPr="003329E0">
        <w:rPr>
          <w:lang w:val="en-GB"/>
        </w:rPr>
        <w:t xml:space="preserve">Results showed that the single hexagonal module </w:t>
      </w:r>
      <w:r w:rsidR="00D8681A" w:rsidRPr="003329E0">
        <w:rPr>
          <w:lang w:val="en-GB"/>
        </w:rPr>
        <w:t>has a larger motion response compared to the rigid arrays, while the rigid array cases demonstrated very similar motion behaviours</w:t>
      </w:r>
      <w:r w:rsidR="00C0794B" w:rsidRPr="003329E0">
        <w:rPr>
          <w:lang w:val="en-GB"/>
        </w:rPr>
        <w:t xml:space="preserve"> across different loading cases. </w:t>
      </w:r>
      <w:r w:rsidR="000C138C" w:rsidRPr="008B733A">
        <w:rPr>
          <w:color w:val="EE0000"/>
          <w:highlight w:val="yellow"/>
          <w:lang w:val="en-GB"/>
        </w:rPr>
        <w:t>Rigidly connecting several modules helps to lower the predicted motion responses</w:t>
      </w:r>
      <w:r w:rsidR="00CE3E1E" w:rsidRPr="004840C7">
        <w:rPr>
          <w:color w:val="EE0000"/>
          <w:highlight w:val="yellow"/>
          <w:lang w:val="en-GB"/>
        </w:rPr>
        <w:t xml:space="preserve">, </w:t>
      </w:r>
      <w:r w:rsidR="00496232" w:rsidRPr="004840C7">
        <w:rPr>
          <w:color w:val="EE0000"/>
          <w:highlight w:val="yellow"/>
          <w:lang w:val="en-GB"/>
        </w:rPr>
        <w:t>but</w:t>
      </w:r>
      <w:r w:rsidR="00CE3E1E" w:rsidRPr="004840C7">
        <w:rPr>
          <w:color w:val="EE0000"/>
          <w:highlight w:val="yellow"/>
          <w:lang w:val="en-GB"/>
        </w:rPr>
        <w:t xml:space="preserve"> the </w:t>
      </w:r>
      <w:r w:rsidR="009058F0" w:rsidRPr="004840C7">
        <w:rPr>
          <w:color w:val="EE0000"/>
          <w:highlight w:val="yellow"/>
          <w:lang w:val="en-GB"/>
        </w:rPr>
        <w:t xml:space="preserve">viscous damping and </w:t>
      </w:r>
      <w:r w:rsidR="00CE3E1E" w:rsidRPr="004840C7">
        <w:rPr>
          <w:color w:val="EE0000"/>
          <w:highlight w:val="yellow"/>
          <w:lang w:val="en-GB"/>
        </w:rPr>
        <w:t xml:space="preserve">mooring effects have not been considered </w:t>
      </w:r>
      <w:r w:rsidR="00B91F18" w:rsidRPr="004840C7">
        <w:rPr>
          <w:color w:val="EE0000"/>
          <w:highlight w:val="yellow"/>
          <w:lang w:val="en-GB"/>
        </w:rPr>
        <w:t>at</w:t>
      </w:r>
      <w:r w:rsidR="00CE3E1E" w:rsidRPr="004840C7">
        <w:rPr>
          <w:color w:val="EE0000"/>
          <w:highlight w:val="yellow"/>
          <w:lang w:val="en-GB"/>
        </w:rPr>
        <w:t xml:space="preserve"> this stage</w:t>
      </w:r>
      <w:r w:rsidR="006030A4">
        <w:rPr>
          <w:color w:val="EE0000"/>
          <w:highlight w:val="yellow"/>
          <w:lang w:val="en-GB"/>
        </w:rPr>
        <w:t xml:space="preserve"> yet</w:t>
      </w:r>
      <w:r w:rsidR="00CE3E1E" w:rsidRPr="004840C7">
        <w:rPr>
          <w:color w:val="EE0000"/>
          <w:highlight w:val="yellow"/>
          <w:lang w:val="en-GB"/>
        </w:rPr>
        <w:t xml:space="preserve">. Therefore, </w:t>
      </w:r>
      <w:r w:rsidR="009058F0" w:rsidRPr="004840C7">
        <w:rPr>
          <w:color w:val="EE0000"/>
          <w:highlight w:val="yellow"/>
          <w:lang w:val="en-GB"/>
        </w:rPr>
        <w:t>further</w:t>
      </w:r>
      <w:r w:rsidR="00CE3E1E" w:rsidRPr="004840C7">
        <w:rPr>
          <w:color w:val="EE0000"/>
          <w:highlight w:val="yellow"/>
          <w:lang w:val="en-GB"/>
        </w:rPr>
        <w:t xml:space="preserve"> time domain analysis</w:t>
      </w:r>
      <w:r w:rsidR="009058F0" w:rsidRPr="004840C7">
        <w:rPr>
          <w:color w:val="EE0000"/>
          <w:highlight w:val="yellow"/>
          <w:lang w:val="en-GB"/>
        </w:rPr>
        <w:t xml:space="preserve"> is still required</w:t>
      </w:r>
      <w:r w:rsidR="00CE3E1E" w:rsidRPr="004840C7">
        <w:rPr>
          <w:color w:val="EE0000"/>
          <w:highlight w:val="yellow"/>
          <w:lang w:val="en-GB"/>
        </w:rPr>
        <w:t xml:space="preserve"> to </w:t>
      </w:r>
      <w:r w:rsidR="004840C7" w:rsidRPr="004840C7">
        <w:rPr>
          <w:color w:val="EE0000"/>
          <w:highlight w:val="yellow"/>
          <w:lang w:val="en-GB"/>
        </w:rPr>
        <w:t>assess</w:t>
      </w:r>
      <w:r w:rsidR="00CE3E1E" w:rsidRPr="004840C7">
        <w:rPr>
          <w:color w:val="EE0000"/>
          <w:highlight w:val="yellow"/>
          <w:lang w:val="en-GB"/>
        </w:rPr>
        <w:t xml:space="preserve"> and opt</w:t>
      </w:r>
      <w:r w:rsidR="00CE3E1E" w:rsidRPr="004F161F">
        <w:rPr>
          <w:color w:val="EE0000"/>
          <w:highlight w:val="yellow"/>
          <w:lang w:val="en-GB"/>
        </w:rPr>
        <w:t>imise the design</w:t>
      </w:r>
      <w:r w:rsidR="004840C7" w:rsidRPr="004F161F">
        <w:rPr>
          <w:color w:val="EE0000"/>
          <w:highlight w:val="yellow"/>
          <w:lang w:val="en-GB"/>
        </w:rPr>
        <w:t xml:space="preserve">, ensuring </w:t>
      </w:r>
      <w:r w:rsidR="006030A4" w:rsidRPr="004F161F">
        <w:rPr>
          <w:color w:val="EE0000"/>
          <w:highlight w:val="yellow"/>
          <w:lang w:val="en-GB"/>
        </w:rPr>
        <w:t xml:space="preserve">appropriate motion responses and </w:t>
      </w:r>
      <w:r w:rsidR="004F161F" w:rsidRPr="004F161F">
        <w:rPr>
          <w:color w:val="EE0000"/>
          <w:highlight w:val="yellow"/>
          <w:lang w:val="en-GB"/>
        </w:rPr>
        <w:t>overall stability of the floating platform</w:t>
      </w:r>
      <w:r w:rsidR="00CE3E1E" w:rsidRPr="004F161F">
        <w:rPr>
          <w:color w:val="EE0000"/>
          <w:highlight w:val="yellow"/>
          <w:lang w:val="en-GB"/>
        </w:rPr>
        <w:t>.</w:t>
      </w:r>
      <w:r w:rsidR="00CE3E1E" w:rsidRPr="003329E0">
        <w:rPr>
          <w:lang w:val="en-GB"/>
        </w:rPr>
        <w:t xml:space="preserve"> </w:t>
      </w:r>
    </w:p>
    <w:p w14:paraId="327AC53A" w14:textId="76CAA205" w:rsidR="00B91F18" w:rsidRPr="003329E0" w:rsidRDefault="00B91F18" w:rsidP="00F302F1">
      <w:pPr>
        <w:pStyle w:val="BodytextIndented"/>
        <w:rPr>
          <w:lang w:val="en-GB"/>
        </w:rPr>
      </w:pPr>
      <w:r w:rsidRPr="003329E0">
        <w:rPr>
          <w:lang w:val="en-GB"/>
        </w:rPr>
        <w:t xml:space="preserve">As for the future work, </w:t>
      </w:r>
      <w:r w:rsidR="00841712" w:rsidRPr="003329E0">
        <w:rPr>
          <w:lang w:val="en-GB"/>
        </w:rPr>
        <w:t xml:space="preserve">regular and irregular wave analyses can be conducted to further </w:t>
      </w:r>
      <w:r w:rsidR="00A30F0D" w:rsidRPr="003329E0">
        <w:rPr>
          <w:lang w:val="en-GB"/>
        </w:rPr>
        <w:t>study</w:t>
      </w:r>
      <w:r w:rsidR="00841712" w:rsidRPr="003329E0">
        <w:rPr>
          <w:lang w:val="en-GB"/>
        </w:rPr>
        <w:t xml:space="preserve"> the hydrodynamic performance of the proposed concept</w:t>
      </w:r>
      <w:r w:rsidR="00A30F0D" w:rsidRPr="003329E0">
        <w:rPr>
          <w:lang w:val="en-GB"/>
        </w:rPr>
        <w:t xml:space="preserve">. </w:t>
      </w:r>
      <w:r w:rsidR="00853BB6" w:rsidRPr="003329E0">
        <w:rPr>
          <w:lang w:val="en-GB"/>
        </w:rPr>
        <w:t xml:space="preserve">However, since the proposed global configuration is behaving like a thin plate floating on the ocean surface, the hydroelastic performance </w:t>
      </w:r>
      <w:r w:rsidR="0069795D" w:rsidRPr="003329E0">
        <w:rPr>
          <w:lang w:val="en-GB"/>
        </w:rPr>
        <w:t>governs</w:t>
      </w:r>
      <w:r w:rsidR="00853BB6" w:rsidRPr="003329E0">
        <w:rPr>
          <w:lang w:val="en-GB"/>
        </w:rPr>
        <w:t xml:space="preserve"> the </w:t>
      </w:r>
      <w:r w:rsidR="00EE396A" w:rsidRPr="003329E0">
        <w:rPr>
          <w:lang w:val="en-GB"/>
        </w:rPr>
        <w:t>structural and operational performance of the platform.</w:t>
      </w:r>
      <w:r w:rsidR="0069795D" w:rsidRPr="003329E0">
        <w:rPr>
          <w:lang w:val="en-GB"/>
        </w:rPr>
        <w:t xml:space="preserve"> Hydroelastic analyses will be conducted </w:t>
      </w:r>
      <w:r w:rsidR="00083966" w:rsidRPr="003329E0">
        <w:rPr>
          <w:lang w:val="en-GB"/>
        </w:rPr>
        <w:t xml:space="preserve">as part of the future work, </w:t>
      </w:r>
      <w:r w:rsidR="005B5025" w:rsidRPr="003329E0">
        <w:rPr>
          <w:lang w:val="en-GB"/>
        </w:rPr>
        <w:t xml:space="preserve">considering the effects of different parameters including the rigidity of inter-module connectors and aspect ratios of the </w:t>
      </w:r>
      <w:r w:rsidR="00044EDD" w:rsidRPr="003329E0">
        <w:rPr>
          <w:lang w:val="en-GB"/>
        </w:rPr>
        <w:t xml:space="preserve">global layout. This helps to ensure the flexibility in altering the </w:t>
      </w:r>
      <w:r w:rsidR="00491FAB" w:rsidRPr="003329E0">
        <w:rPr>
          <w:lang w:val="en-GB"/>
        </w:rPr>
        <w:t xml:space="preserve">global configuration and retain the modularity of the </w:t>
      </w:r>
      <w:r w:rsidR="0001166C" w:rsidRPr="003329E0">
        <w:rPr>
          <w:lang w:val="en-GB"/>
        </w:rPr>
        <w:t xml:space="preserve">floating </w:t>
      </w:r>
      <w:r w:rsidR="00491FAB" w:rsidRPr="003329E0">
        <w:rPr>
          <w:lang w:val="en-GB"/>
        </w:rPr>
        <w:t>platform</w:t>
      </w:r>
      <w:r w:rsidR="0001166C" w:rsidRPr="003329E0">
        <w:rPr>
          <w:lang w:val="en-GB"/>
        </w:rPr>
        <w:t xml:space="preserve">. Structural analyses and design can also be conducted subsequently to </w:t>
      </w:r>
      <w:r w:rsidR="0078368A" w:rsidRPr="003329E0">
        <w:rPr>
          <w:lang w:val="en-GB"/>
        </w:rPr>
        <w:t xml:space="preserve">optimise the module design. </w:t>
      </w:r>
    </w:p>
    <w:p w14:paraId="72362E88" w14:textId="44EA6C65" w:rsidR="00653048" w:rsidRPr="003329E0" w:rsidRDefault="00653048" w:rsidP="0043581A">
      <w:pPr>
        <w:pStyle w:val="BodytextIndented"/>
        <w:spacing w:before="240"/>
        <w:ind w:firstLine="0"/>
        <w:rPr>
          <w:b/>
          <w:lang w:val="en-GB"/>
        </w:rPr>
      </w:pPr>
      <w:r w:rsidRPr="003329E0">
        <w:rPr>
          <w:b/>
          <w:lang w:val="en-GB"/>
        </w:rPr>
        <w:t>Acknowledgement</w:t>
      </w:r>
    </w:p>
    <w:p w14:paraId="5D284EF5" w14:textId="7EB56D31" w:rsidR="00653048" w:rsidRPr="003329E0" w:rsidRDefault="00094D6A" w:rsidP="009907D8">
      <w:pPr>
        <w:pStyle w:val="BodytextIndented"/>
        <w:ind w:firstLine="0"/>
        <w:rPr>
          <w:lang w:val="en-GB"/>
        </w:rPr>
      </w:pPr>
      <w:r w:rsidRPr="003329E0">
        <w:rPr>
          <w:lang w:val="en-GB"/>
        </w:rPr>
        <w:t xml:space="preserve">Funding by the European Union’s Horizon Europe research and innovation programme under the Marie </w:t>
      </w:r>
      <w:proofErr w:type="spellStart"/>
      <w:r w:rsidRPr="003329E0">
        <w:rPr>
          <w:lang w:val="en-GB"/>
        </w:rPr>
        <w:t>Skłodowska</w:t>
      </w:r>
      <w:proofErr w:type="spellEnd"/>
      <w:r w:rsidRPr="003329E0">
        <w:rPr>
          <w:lang w:val="en-GB"/>
        </w:rPr>
        <w:t>-Curie Action grant agreement No. 101129716 (LITEFLOATCON) is gratefully acknowledged by the authors. Views and opinions expressed are however those of the author(s) only and do not necessarily reflect those of the European Union or the granting authority. Neither the European Union nor the granting authority can be held responsible for them.</w:t>
      </w:r>
    </w:p>
    <w:p w14:paraId="02B4AFBD" w14:textId="6C0AB7B3" w:rsidR="009907D8" w:rsidRPr="003329E0" w:rsidRDefault="009907D8" w:rsidP="0043581A">
      <w:pPr>
        <w:pStyle w:val="BodytextIndented"/>
        <w:spacing w:before="240"/>
        <w:ind w:firstLine="0"/>
        <w:rPr>
          <w:b/>
          <w:lang w:val="en-GB"/>
        </w:rPr>
      </w:pPr>
      <w:r w:rsidRPr="003329E0">
        <w:rPr>
          <w:b/>
          <w:lang w:val="en-GB"/>
        </w:rPr>
        <w:t>References</w:t>
      </w:r>
    </w:p>
    <w:p w14:paraId="03301539" w14:textId="347FDC0D" w:rsidR="00ED72B8" w:rsidRPr="007C0BBB" w:rsidRDefault="006B2A03" w:rsidP="00BA0E6D">
      <w:pPr>
        <w:pStyle w:val="Reference"/>
        <w:ind w:left="851" w:hanging="851"/>
        <w:rPr>
          <w:sz w:val="21"/>
          <w:szCs w:val="21"/>
        </w:rPr>
      </w:pPr>
      <w:r w:rsidRPr="007C0BBB">
        <w:rPr>
          <w:sz w:val="21"/>
          <w:szCs w:val="21"/>
        </w:rPr>
        <w:t>Stauber J</w:t>
      </w:r>
      <w:r w:rsidR="006F09AC" w:rsidRPr="007C0BBB">
        <w:rPr>
          <w:sz w:val="21"/>
          <w:szCs w:val="21"/>
        </w:rPr>
        <w:t xml:space="preserve"> </w:t>
      </w:r>
      <w:r w:rsidRPr="007C0BBB">
        <w:rPr>
          <w:sz w:val="21"/>
          <w:szCs w:val="21"/>
        </w:rPr>
        <w:t>L, Chariton A</w:t>
      </w:r>
      <w:r w:rsidR="006F09AC" w:rsidRPr="007C0BBB">
        <w:rPr>
          <w:sz w:val="21"/>
          <w:szCs w:val="21"/>
        </w:rPr>
        <w:t xml:space="preserve"> and</w:t>
      </w:r>
      <w:r w:rsidRPr="007C0BBB">
        <w:rPr>
          <w:sz w:val="21"/>
          <w:szCs w:val="21"/>
        </w:rPr>
        <w:t xml:space="preserve"> Apte S</w:t>
      </w:r>
      <w:r w:rsidR="006F09AC" w:rsidRPr="007C0BBB">
        <w:rPr>
          <w:sz w:val="21"/>
          <w:szCs w:val="21"/>
        </w:rPr>
        <w:t xml:space="preserve"> 2016</w:t>
      </w:r>
      <w:r w:rsidRPr="007C0BBB">
        <w:rPr>
          <w:sz w:val="21"/>
          <w:szCs w:val="21"/>
        </w:rPr>
        <w:t xml:space="preserve"> Chapter </w:t>
      </w:r>
      <w:r w:rsidR="00292366" w:rsidRPr="007C0BBB">
        <w:rPr>
          <w:sz w:val="21"/>
          <w:szCs w:val="21"/>
        </w:rPr>
        <w:t>x</w:t>
      </w:r>
      <w:r w:rsidRPr="007C0BBB">
        <w:rPr>
          <w:sz w:val="21"/>
          <w:szCs w:val="21"/>
        </w:rPr>
        <w:t xml:space="preserve"> - Global Change </w:t>
      </w:r>
      <w:r w:rsidR="003C1E19" w:rsidRPr="007C0BBB">
        <w:rPr>
          <w:i/>
          <w:sz w:val="21"/>
          <w:szCs w:val="21"/>
        </w:rPr>
        <w:t>Marine Ecotoxicology</w:t>
      </w:r>
      <w:r w:rsidR="003C1E19" w:rsidRPr="007C0BBB">
        <w:rPr>
          <w:sz w:val="21"/>
          <w:szCs w:val="21"/>
        </w:rPr>
        <w:t xml:space="preserve"> </w:t>
      </w:r>
      <w:r w:rsidR="0034214A" w:rsidRPr="007C0BBB">
        <w:rPr>
          <w:sz w:val="21"/>
          <w:szCs w:val="21"/>
        </w:rPr>
        <w:t>E</w:t>
      </w:r>
      <w:r w:rsidR="00D06CE2" w:rsidRPr="007C0BBB">
        <w:rPr>
          <w:sz w:val="21"/>
          <w:szCs w:val="21"/>
        </w:rPr>
        <w:t>d</w:t>
      </w:r>
      <w:r w:rsidR="0034214A" w:rsidRPr="007C0BBB">
        <w:rPr>
          <w:sz w:val="21"/>
          <w:szCs w:val="21"/>
        </w:rPr>
        <w:t>s</w:t>
      </w:r>
      <w:r w:rsidR="00D06CE2" w:rsidRPr="007C0BBB">
        <w:rPr>
          <w:sz w:val="21"/>
          <w:szCs w:val="21"/>
        </w:rPr>
        <w:t xml:space="preserve"> J Blasco</w:t>
      </w:r>
      <w:r w:rsidR="00E8039C" w:rsidRPr="007C0BBB">
        <w:rPr>
          <w:sz w:val="21"/>
          <w:szCs w:val="21"/>
        </w:rPr>
        <w:t xml:space="preserve"> </w:t>
      </w:r>
      <w:r w:rsidR="00E8039C" w:rsidRPr="007C0BBB">
        <w:rPr>
          <w:i/>
          <w:sz w:val="21"/>
          <w:szCs w:val="21"/>
        </w:rPr>
        <w:t>et al</w:t>
      </w:r>
      <w:r w:rsidR="00E8039C" w:rsidRPr="007C0BBB">
        <w:rPr>
          <w:sz w:val="21"/>
          <w:szCs w:val="21"/>
        </w:rPr>
        <w:t xml:space="preserve"> (</w:t>
      </w:r>
      <w:r w:rsidR="00BD4EE1" w:rsidRPr="007C0BBB">
        <w:rPr>
          <w:sz w:val="21"/>
          <w:szCs w:val="21"/>
        </w:rPr>
        <w:t>London</w:t>
      </w:r>
      <w:r w:rsidR="00102B6F" w:rsidRPr="007C0BBB">
        <w:rPr>
          <w:sz w:val="21"/>
          <w:szCs w:val="21"/>
        </w:rPr>
        <w:t xml:space="preserve">: </w:t>
      </w:r>
      <w:r w:rsidR="00BD4EE1" w:rsidRPr="007C0BBB">
        <w:rPr>
          <w:sz w:val="21"/>
          <w:szCs w:val="21"/>
        </w:rPr>
        <w:t>Academic Press</w:t>
      </w:r>
      <w:r w:rsidR="00374DFB" w:rsidRPr="007C0BBB">
        <w:rPr>
          <w:sz w:val="21"/>
          <w:szCs w:val="21"/>
        </w:rPr>
        <w:t>) p 273–313</w:t>
      </w:r>
      <w:r w:rsidR="00102B6F" w:rsidRPr="007C0BBB">
        <w:rPr>
          <w:sz w:val="21"/>
          <w:szCs w:val="21"/>
        </w:rPr>
        <w:t>.</w:t>
      </w:r>
    </w:p>
    <w:p w14:paraId="53870E67" w14:textId="0A4E9E49" w:rsidR="0034214A" w:rsidRPr="007C0BBB" w:rsidRDefault="00875966" w:rsidP="00BA0E6D">
      <w:pPr>
        <w:pStyle w:val="Reference"/>
        <w:ind w:left="851" w:hanging="851"/>
        <w:rPr>
          <w:sz w:val="21"/>
          <w:szCs w:val="21"/>
        </w:rPr>
      </w:pPr>
      <w:r w:rsidRPr="007C0BBB">
        <w:rPr>
          <w:sz w:val="21"/>
          <w:szCs w:val="21"/>
        </w:rPr>
        <w:t>Magesh N S</w:t>
      </w:r>
      <w:r w:rsidR="009F17E0" w:rsidRPr="007C0BBB">
        <w:rPr>
          <w:sz w:val="21"/>
          <w:szCs w:val="21"/>
        </w:rPr>
        <w:t xml:space="preserve"> and </w:t>
      </w:r>
      <w:r w:rsidRPr="007C0BBB">
        <w:rPr>
          <w:sz w:val="21"/>
          <w:szCs w:val="21"/>
        </w:rPr>
        <w:t xml:space="preserve">Krishnakumar S 2019 Chapter </w:t>
      </w:r>
      <w:r w:rsidR="0054504A" w:rsidRPr="007C0BBB">
        <w:rPr>
          <w:sz w:val="21"/>
          <w:szCs w:val="21"/>
        </w:rPr>
        <w:t xml:space="preserve">viii - </w:t>
      </w:r>
      <w:r w:rsidRPr="007C0BBB">
        <w:rPr>
          <w:sz w:val="21"/>
          <w:szCs w:val="21"/>
        </w:rPr>
        <w:t>The Gulf of Mannar Marine Biosphere Reserve, Southern India</w:t>
      </w:r>
      <w:r w:rsidR="0054504A" w:rsidRPr="007C0BBB">
        <w:rPr>
          <w:sz w:val="21"/>
          <w:szCs w:val="21"/>
        </w:rPr>
        <w:t xml:space="preserve"> </w:t>
      </w:r>
      <w:r w:rsidR="0025348B" w:rsidRPr="007C0BBB">
        <w:rPr>
          <w:i/>
          <w:sz w:val="21"/>
          <w:szCs w:val="21"/>
        </w:rPr>
        <w:t>World Seas: an Environmental Evaluation</w:t>
      </w:r>
      <w:r w:rsidR="00102B6F" w:rsidRPr="007C0BBB">
        <w:rPr>
          <w:i/>
          <w:sz w:val="21"/>
          <w:szCs w:val="21"/>
        </w:rPr>
        <w:t xml:space="preserve"> </w:t>
      </w:r>
      <w:r w:rsidR="00102B6F" w:rsidRPr="007C0BBB">
        <w:rPr>
          <w:sz w:val="21"/>
          <w:szCs w:val="21"/>
        </w:rPr>
        <w:t>2</w:t>
      </w:r>
      <w:r w:rsidR="00102B6F" w:rsidRPr="007C0BBB">
        <w:rPr>
          <w:sz w:val="21"/>
          <w:szCs w:val="21"/>
          <w:vertAlign w:val="superscript"/>
        </w:rPr>
        <w:t>nd</w:t>
      </w:r>
      <w:r w:rsidR="00102B6F" w:rsidRPr="007C0BBB">
        <w:rPr>
          <w:sz w:val="21"/>
          <w:szCs w:val="21"/>
        </w:rPr>
        <w:t xml:space="preserve"> Ed.</w:t>
      </w:r>
      <w:r w:rsidR="007C3CE5" w:rsidRPr="007C0BBB">
        <w:rPr>
          <w:sz w:val="21"/>
          <w:szCs w:val="21"/>
        </w:rPr>
        <w:t xml:space="preserve"> </w:t>
      </w:r>
      <w:r w:rsidR="0034214A" w:rsidRPr="007C0BBB">
        <w:rPr>
          <w:sz w:val="21"/>
          <w:szCs w:val="21"/>
        </w:rPr>
        <w:t>Eds</w:t>
      </w:r>
      <w:r w:rsidR="00C1516B" w:rsidRPr="007C0BBB">
        <w:rPr>
          <w:sz w:val="21"/>
          <w:szCs w:val="21"/>
        </w:rPr>
        <w:t xml:space="preserve"> C Sheppard (</w:t>
      </w:r>
      <w:r w:rsidR="00B45937" w:rsidRPr="007C0BBB">
        <w:rPr>
          <w:sz w:val="21"/>
          <w:szCs w:val="21"/>
        </w:rPr>
        <w:t>London: Academic Press) p 169–</w:t>
      </w:r>
      <w:r w:rsidR="009C353B" w:rsidRPr="007C0BBB">
        <w:rPr>
          <w:sz w:val="21"/>
          <w:szCs w:val="21"/>
        </w:rPr>
        <w:t>1</w:t>
      </w:r>
      <w:r w:rsidR="00B45937" w:rsidRPr="007C0BBB">
        <w:rPr>
          <w:sz w:val="21"/>
          <w:szCs w:val="21"/>
        </w:rPr>
        <w:t>84</w:t>
      </w:r>
      <w:r w:rsidR="0034214A" w:rsidRPr="007C0BBB">
        <w:rPr>
          <w:sz w:val="21"/>
          <w:szCs w:val="21"/>
        </w:rPr>
        <w:t>.</w:t>
      </w:r>
    </w:p>
    <w:p w14:paraId="0ECD3068" w14:textId="7F52C172" w:rsidR="00A414B1" w:rsidRPr="007C0BBB" w:rsidRDefault="00C3257C" w:rsidP="00BA0E6D">
      <w:pPr>
        <w:pStyle w:val="Reference"/>
        <w:ind w:left="851" w:hanging="851"/>
        <w:rPr>
          <w:sz w:val="21"/>
          <w:szCs w:val="21"/>
        </w:rPr>
      </w:pPr>
      <w:r w:rsidRPr="007C0BBB">
        <w:rPr>
          <w:sz w:val="21"/>
          <w:szCs w:val="21"/>
        </w:rPr>
        <w:t>Lamas-Pardo M, Iglesias G</w:t>
      </w:r>
      <w:r w:rsidR="0080373A" w:rsidRPr="007C0BBB">
        <w:rPr>
          <w:sz w:val="21"/>
          <w:szCs w:val="21"/>
        </w:rPr>
        <w:t xml:space="preserve"> and</w:t>
      </w:r>
      <w:r w:rsidRPr="007C0BBB">
        <w:rPr>
          <w:sz w:val="21"/>
          <w:szCs w:val="21"/>
        </w:rPr>
        <w:t xml:space="preserve"> Carral L</w:t>
      </w:r>
      <w:r w:rsidR="0080373A" w:rsidRPr="007C0BBB">
        <w:rPr>
          <w:sz w:val="21"/>
          <w:szCs w:val="21"/>
        </w:rPr>
        <w:t xml:space="preserve"> 2015</w:t>
      </w:r>
      <w:r w:rsidR="00A414B1" w:rsidRPr="007C0BBB">
        <w:rPr>
          <w:sz w:val="21"/>
          <w:szCs w:val="21"/>
        </w:rPr>
        <w:t xml:space="preserve"> </w:t>
      </w:r>
      <w:r w:rsidRPr="007C0BBB">
        <w:rPr>
          <w:sz w:val="21"/>
          <w:szCs w:val="21"/>
        </w:rPr>
        <w:t xml:space="preserve">A review of </w:t>
      </w:r>
      <w:r w:rsidR="009B4DA1" w:rsidRPr="007C0BBB">
        <w:rPr>
          <w:sz w:val="21"/>
          <w:szCs w:val="21"/>
        </w:rPr>
        <w:t>v</w:t>
      </w:r>
      <w:r w:rsidRPr="007C0BBB">
        <w:rPr>
          <w:sz w:val="21"/>
          <w:szCs w:val="21"/>
        </w:rPr>
        <w:t xml:space="preserve">ery </w:t>
      </w:r>
      <w:r w:rsidR="009B4DA1" w:rsidRPr="007C0BBB">
        <w:rPr>
          <w:sz w:val="21"/>
          <w:szCs w:val="21"/>
        </w:rPr>
        <w:t>l</w:t>
      </w:r>
      <w:r w:rsidRPr="007C0BBB">
        <w:rPr>
          <w:sz w:val="21"/>
          <w:szCs w:val="21"/>
        </w:rPr>
        <w:t xml:space="preserve">arge </w:t>
      </w:r>
      <w:r w:rsidR="009B4DA1" w:rsidRPr="007C0BBB">
        <w:rPr>
          <w:sz w:val="21"/>
          <w:szCs w:val="21"/>
        </w:rPr>
        <w:t>f</w:t>
      </w:r>
      <w:r w:rsidRPr="007C0BBB">
        <w:rPr>
          <w:sz w:val="21"/>
          <w:szCs w:val="21"/>
        </w:rPr>
        <w:t xml:space="preserve">loating </w:t>
      </w:r>
      <w:r w:rsidR="009B4DA1" w:rsidRPr="007C0BBB">
        <w:rPr>
          <w:sz w:val="21"/>
          <w:szCs w:val="21"/>
        </w:rPr>
        <w:t>s</w:t>
      </w:r>
      <w:r w:rsidRPr="007C0BBB">
        <w:rPr>
          <w:sz w:val="21"/>
          <w:szCs w:val="21"/>
        </w:rPr>
        <w:t>tructures (VLFS) for coastal and offshore uses</w:t>
      </w:r>
      <w:r w:rsidR="00A414B1" w:rsidRPr="007C0BBB">
        <w:rPr>
          <w:sz w:val="21"/>
          <w:szCs w:val="21"/>
        </w:rPr>
        <w:t>,</w:t>
      </w:r>
      <w:r w:rsidRPr="007C0BBB">
        <w:rPr>
          <w:sz w:val="21"/>
          <w:szCs w:val="21"/>
        </w:rPr>
        <w:t xml:space="preserve"> </w:t>
      </w:r>
      <w:r w:rsidRPr="007C0BBB">
        <w:rPr>
          <w:i/>
          <w:sz w:val="21"/>
          <w:szCs w:val="21"/>
        </w:rPr>
        <w:t>Ocean Eng</w:t>
      </w:r>
      <w:r w:rsidR="00364355" w:rsidRPr="007C0BBB">
        <w:rPr>
          <w:i/>
          <w:sz w:val="21"/>
          <w:szCs w:val="21"/>
        </w:rPr>
        <w:t>.</w:t>
      </w:r>
      <w:r w:rsidR="001B6565" w:rsidRPr="007C0BBB">
        <w:rPr>
          <w:sz w:val="21"/>
          <w:szCs w:val="21"/>
        </w:rPr>
        <w:t xml:space="preserve"> </w:t>
      </w:r>
      <w:r w:rsidR="009E7C12" w:rsidRPr="007C0BBB">
        <w:rPr>
          <w:b/>
          <w:bCs/>
          <w:sz w:val="21"/>
          <w:szCs w:val="21"/>
        </w:rPr>
        <w:t>109</w:t>
      </w:r>
      <w:r w:rsidR="0034214A" w:rsidRPr="007C0BBB">
        <w:rPr>
          <w:sz w:val="21"/>
          <w:szCs w:val="21"/>
        </w:rPr>
        <w:t xml:space="preserve">, </w:t>
      </w:r>
      <w:r w:rsidR="009E54CA" w:rsidRPr="007C0BBB">
        <w:rPr>
          <w:sz w:val="21"/>
          <w:szCs w:val="21"/>
        </w:rPr>
        <w:t>677–690</w:t>
      </w:r>
      <w:r w:rsidR="0034214A" w:rsidRPr="007C0BBB">
        <w:rPr>
          <w:sz w:val="21"/>
          <w:szCs w:val="21"/>
        </w:rPr>
        <w:t>.</w:t>
      </w:r>
      <w:r w:rsidR="009E54CA" w:rsidRPr="007C0BBB">
        <w:rPr>
          <w:sz w:val="21"/>
          <w:szCs w:val="21"/>
        </w:rPr>
        <w:t xml:space="preserve"> </w:t>
      </w:r>
    </w:p>
    <w:p w14:paraId="1703924F" w14:textId="5B4F883A" w:rsidR="00121C10" w:rsidRPr="007C0BBB" w:rsidRDefault="00BB3B59" w:rsidP="00BA0E6D">
      <w:pPr>
        <w:pStyle w:val="Reference"/>
        <w:ind w:left="851" w:hanging="851"/>
        <w:rPr>
          <w:sz w:val="21"/>
          <w:szCs w:val="21"/>
        </w:rPr>
      </w:pPr>
      <w:r w:rsidRPr="007C0BBB">
        <w:rPr>
          <w:sz w:val="21"/>
          <w:szCs w:val="21"/>
        </w:rPr>
        <w:t>Wang C M</w:t>
      </w:r>
      <w:r w:rsidR="009F17E0" w:rsidRPr="007C0BBB">
        <w:rPr>
          <w:sz w:val="21"/>
          <w:szCs w:val="21"/>
        </w:rPr>
        <w:t xml:space="preserve"> and</w:t>
      </w:r>
      <w:r w:rsidRPr="007C0BBB">
        <w:rPr>
          <w:sz w:val="21"/>
          <w:szCs w:val="21"/>
        </w:rPr>
        <w:t xml:space="preserve"> Tay Z Y 2011 Very </w:t>
      </w:r>
      <w:r w:rsidR="009B4DA1" w:rsidRPr="007C0BBB">
        <w:rPr>
          <w:sz w:val="21"/>
          <w:szCs w:val="21"/>
        </w:rPr>
        <w:t>l</w:t>
      </w:r>
      <w:r w:rsidRPr="007C0BBB">
        <w:rPr>
          <w:sz w:val="21"/>
          <w:szCs w:val="21"/>
        </w:rPr>
        <w:t xml:space="preserve">arge </w:t>
      </w:r>
      <w:r w:rsidR="009B4DA1" w:rsidRPr="007C0BBB">
        <w:rPr>
          <w:sz w:val="21"/>
          <w:szCs w:val="21"/>
        </w:rPr>
        <w:t>f</w:t>
      </w:r>
      <w:r w:rsidRPr="007C0BBB">
        <w:rPr>
          <w:sz w:val="21"/>
          <w:szCs w:val="21"/>
        </w:rPr>
        <w:t xml:space="preserve">loating </w:t>
      </w:r>
      <w:r w:rsidR="009B4DA1" w:rsidRPr="007C0BBB">
        <w:rPr>
          <w:sz w:val="21"/>
          <w:szCs w:val="21"/>
        </w:rPr>
        <w:t>s</w:t>
      </w:r>
      <w:r w:rsidRPr="007C0BBB">
        <w:rPr>
          <w:sz w:val="21"/>
          <w:szCs w:val="21"/>
        </w:rPr>
        <w:t xml:space="preserve">tructures: </w:t>
      </w:r>
      <w:r w:rsidR="009B4DA1" w:rsidRPr="007C0BBB">
        <w:rPr>
          <w:sz w:val="21"/>
          <w:szCs w:val="21"/>
        </w:rPr>
        <w:t>a</w:t>
      </w:r>
      <w:r w:rsidRPr="007C0BBB">
        <w:rPr>
          <w:sz w:val="21"/>
          <w:szCs w:val="21"/>
        </w:rPr>
        <w:t xml:space="preserve">pplications, </w:t>
      </w:r>
      <w:r w:rsidR="009B4DA1" w:rsidRPr="007C0BBB">
        <w:rPr>
          <w:sz w:val="21"/>
          <w:szCs w:val="21"/>
        </w:rPr>
        <w:t>r</w:t>
      </w:r>
      <w:r w:rsidRPr="007C0BBB">
        <w:rPr>
          <w:sz w:val="21"/>
          <w:szCs w:val="21"/>
        </w:rPr>
        <w:t xml:space="preserve">esearch and </w:t>
      </w:r>
      <w:r w:rsidR="009B4DA1" w:rsidRPr="007C0BBB">
        <w:rPr>
          <w:sz w:val="21"/>
          <w:szCs w:val="21"/>
        </w:rPr>
        <w:t>d</w:t>
      </w:r>
      <w:r w:rsidRPr="007C0BBB">
        <w:rPr>
          <w:sz w:val="21"/>
          <w:szCs w:val="21"/>
        </w:rPr>
        <w:t>evelopment</w:t>
      </w:r>
      <w:r w:rsidR="00121C10" w:rsidRPr="007C0BBB">
        <w:rPr>
          <w:sz w:val="21"/>
          <w:szCs w:val="21"/>
        </w:rPr>
        <w:t xml:space="preserve">, </w:t>
      </w:r>
      <w:r w:rsidRPr="007C0BBB">
        <w:rPr>
          <w:i/>
          <w:sz w:val="21"/>
          <w:szCs w:val="21"/>
        </w:rPr>
        <w:t>Procedia Eng</w:t>
      </w:r>
      <w:r w:rsidR="00121C10" w:rsidRPr="007C0BBB">
        <w:rPr>
          <w:sz w:val="21"/>
          <w:szCs w:val="21"/>
        </w:rPr>
        <w:t xml:space="preserve">. </w:t>
      </w:r>
      <w:r w:rsidR="00121C10" w:rsidRPr="007C0BBB">
        <w:rPr>
          <w:b/>
          <w:bCs/>
          <w:sz w:val="21"/>
          <w:szCs w:val="21"/>
        </w:rPr>
        <w:t>14</w:t>
      </w:r>
      <w:r w:rsidR="00121C10" w:rsidRPr="007C0BBB">
        <w:rPr>
          <w:sz w:val="21"/>
          <w:szCs w:val="21"/>
        </w:rPr>
        <w:t xml:space="preserve">, </w:t>
      </w:r>
      <w:r w:rsidRPr="007C0BBB">
        <w:rPr>
          <w:sz w:val="21"/>
          <w:szCs w:val="21"/>
        </w:rPr>
        <w:t xml:space="preserve">62–72. </w:t>
      </w:r>
    </w:p>
    <w:p w14:paraId="0F1ACBBC" w14:textId="5FE080ED" w:rsidR="00E9523E" w:rsidRPr="007C0BBB" w:rsidRDefault="009F17E0" w:rsidP="001D56DD">
      <w:pPr>
        <w:pStyle w:val="Reference"/>
        <w:ind w:left="851" w:hanging="851"/>
        <w:rPr>
          <w:sz w:val="21"/>
          <w:szCs w:val="21"/>
        </w:rPr>
      </w:pPr>
      <w:r w:rsidRPr="007C0BBB">
        <w:rPr>
          <w:sz w:val="21"/>
          <w:szCs w:val="21"/>
        </w:rPr>
        <w:t>Lee H-J and Yang K-H</w:t>
      </w:r>
      <w:r w:rsidR="00E9523E" w:rsidRPr="007C0BBB">
        <w:rPr>
          <w:sz w:val="21"/>
          <w:szCs w:val="21"/>
        </w:rPr>
        <w:t xml:space="preserve"> 2023</w:t>
      </w:r>
      <w:r w:rsidRPr="007C0BBB">
        <w:rPr>
          <w:sz w:val="21"/>
          <w:szCs w:val="21"/>
        </w:rPr>
        <w:t xml:space="preserve"> Compressive and flexural toughness indices of lightweight aggregate concrete reinforced with micro-steel fibers</w:t>
      </w:r>
      <w:r w:rsidR="00E9523E" w:rsidRPr="007C0BBB">
        <w:rPr>
          <w:sz w:val="21"/>
          <w:szCs w:val="21"/>
        </w:rPr>
        <w:t>,</w:t>
      </w:r>
      <w:r w:rsidRPr="007C0BBB">
        <w:rPr>
          <w:sz w:val="21"/>
          <w:szCs w:val="21"/>
        </w:rPr>
        <w:t xml:space="preserve"> </w:t>
      </w:r>
      <w:r w:rsidRPr="007C0BBB">
        <w:rPr>
          <w:i/>
          <w:sz w:val="21"/>
          <w:szCs w:val="21"/>
        </w:rPr>
        <w:t>Constr</w:t>
      </w:r>
      <w:r w:rsidR="00BC4D26" w:rsidRPr="007C0BBB">
        <w:rPr>
          <w:i/>
          <w:sz w:val="21"/>
          <w:szCs w:val="21"/>
        </w:rPr>
        <w:t>.</w:t>
      </w:r>
      <w:r w:rsidRPr="007C0BBB">
        <w:rPr>
          <w:i/>
          <w:sz w:val="21"/>
          <w:szCs w:val="21"/>
        </w:rPr>
        <w:t xml:space="preserve"> Build</w:t>
      </w:r>
      <w:r w:rsidR="00BC4D26" w:rsidRPr="007C0BBB">
        <w:rPr>
          <w:i/>
          <w:sz w:val="21"/>
          <w:szCs w:val="21"/>
        </w:rPr>
        <w:t>.</w:t>
      </w:r>
      <w:r w:rsidRPr="007C0BBB">
        <w:rPr>
          <w:i/>
          <w:sz w:val="21"/>
          <w:szCs w:val="21"/>
        </w:rPr>
        <w:t xml:space="preserve"> Mater</w:t>
      </w:r>
      <w:r w:rsidR="00BC4D26" w:rsidRPr="007C0BBB">
        <w:rPr>
          <w:sz w:val="21"/>
          <w:szCs w:val="21"/>
        </w:rPr>
        <w:t>.</w:t>
      </w:r>
      <w:r w:rsidR="00B5091D" w:rsidRPr="007C0BBB">
        <w:rPr>
          <w:sz w:val="21"/>
          <w:szCs w:val="21"/>
        </w:rPr>
        <w:t xml:space="preserve"> </w:t>
      </w:r>
      <w:r w:rsidR="00B5091D" w:rsidRPr="007C0BBB">
        <w:rPr>
          <w:b/>
          <w:bCs/>
          <w:sz w:val="21"/>
          <w:szCs w:val="21"/>
        </w:rPr>
        <w:t>401</w:t>
      </w:r>
      <w:r w:rsidR="00B5091D" w:rsidRPr="007C0BBB">
        <w:rPr>
          <w:sz w:val="21"/>
          <w:szCs w:val="21"/>
        </w:rPr>
        <w:t>, 132965.</w:t>
      </w:r>
    </w:p>
    <w:p w14:paraId="5921FFFE" w14:textId="218A1B26" w:rsidR="00C631AC" w:rsidRPr="007C0BBB" w:rsidRDefault="00C631AC" w:rsidP="001D56DD">
      <w:pPr>
        <w:pStyle w:val="Reference"/>
        <w:ind w:left="851" w:hanging="851"/>
        <w:rPr>
          <w:sz w:val="21"/>
          <w:szCs w:val="21"/>
        </w:rPr>
      </w:pPr>
      <w:r w:rsidRPr="007C0BBB">
        <w:rPr>
          <w:sz w:val="21"/>
          <w:szCs w:val="21"/>
        </w:rPr>
        <w:t>Jonkman J, Butterfield S, Musial W</w:t>
      </w:r>
      <w:r w:rsidR="000B77C1" w:rsidRPr="007C0BBB">
        <w:rPr>
          <w:sz w:val="21"/>
          <w:szCs w:val="21"/>
        </w:rPr>
        <w:t xml:space="preserve"> and</w:t>
      </w:r>
      <w:r w:rsidRPr="007C0BBB">
        <w:rPr>
          <w:sz w:val="21"/>
          <w:szCs w:val="21"/>
        </w:rPr>
        <w:t xml:space="preserve"> Scott G</w:t>
      </w:r>
      <w:r w:rsidR="00A141A3" w:rsidRPr="007C0BBB">
        <w:rPr>
          <w:sz w:val="21"/>
          <w:szCs w:val="21"/>
        </w:rPr>
        <w:t xml:space="preserve"> 2009 </w:t>
      </w:r>
      <w:r w:rsidRPr="007C0BBB">
        <w:rPr>
          <w:i/>
          <w:sz w:val="21"/>
          <w:szCs w:val="21"/>
        </w:rPr>
        <w:t>Definition of a 5-MW Reference Wind Turbine for Offshore System Development</w:t>
      </w:r>
      <w:r w:rsidR="00E35D18" w:rsidRPr="007C0BBB">
        <w:rPr>
          <w:sz w:val="21"/>
          <w:szCs w:val="21"/>
        </w:rPr>
        <w:t xml:space="preserve"> (</w:t>
      </w:r>
      <w:r w:rsidR="00A1502D" w:rsidRPr="007C0BBB">
        <w:rPr>
          <w:sz w:val="21"/>
          <w:szCs w:val="21"/>
        </w:rPr>
        <w:t xml:space="preserve">Golden: </w:t>
      </w:r>
      <w:r w:rsidRPr="007C0BBB">
        <w:rPr>
          <w:sz w:val="21"/>
          <w:szCs w:val="21"/>
        </w:rPr>
        <w:t>US Dept. Energy</w:t>
      </w:r>
      <w:r w:rsidR="009F3AEC" w:rsidRPr="007C0BBB">
        <w:rPr>
          <w:sz w:val="21"/>
          <w:szCs w:val="21"/>
        </w:rPr>
        <w:t>)</w:t>
      </w:r>
      <w:r w:rsidR="00DD5FB2" w:rsidRPr="007C0BBB">
        <w:rPr>
          <w:sz w:val="21"/>
          <w:szCs w:val="21"/>
        </w:rPr>
        <w:t xml:space="preserve"> p</w:t>
      </w:r>
      <w:r w:rsidR="0076733F" w:rsidRPr="007C0BBB">
        <w:rPr>
          <w:sz w:val="21"/>
          <w:szCs w:val="21"/>
        </w:rPr>
        <w:t xml:space="preserve"> 75</w:t>
      </w:r>
      <w:r w:rsidR="009F3AEC" w:rsidRPr="007C0BBB">
        <w:rPr>
          <w:sz w:val="21"/>
          <w:szCs w:val="21"/>
        </w:rPr>
        <w:t>.</w:t>
      </w:r>
    </w:p>
    <w:p w14:paraId="5BA60005" w14:textId="5CCBD101" w:rsidR="008D6D82" w:rsidRPr="007C0BBB" w:rsidRDefault="000B77C1" w:rsidP="001D56DD">
      <w:pPr>
        <w:pStyle w:val="Reference"/>
        <w:ind w:left="851" w:hanging="851"/>
        <w:rPr>
          <w:sz w:val="21"/>
          <w:szCs w:val="21"/>
        </w:rPr>
      </w:pPr>
      <w:r w:rsidRPr="007C0BBB">
        <w:rPr>
          <w:sz w:val="21"/>
          <w:szCs w:val="21"/>
        </w:rPr>
        <w:t xml:space="preserve">Baniya J, Dai J, Jiang Z and Zhang C 2025 Numerical study of soft-connected modular offshore floating photovoltaic array, </w:t>
      </w:r>
      <w:r w:rsidRPr="007C0BBB">
        <w:rPr>
          <w:i/>
          <w:sz w:val="21"/>
          <w:szCs w:val="21"/>
        </w:rPr>
        <w:t>Mar</w:t>
      </w:r>
      <w:r w:rsidR="006A69BE" w:rsidRPr="007C0BBB">
        <w:rPr>
          <w:i/>
          <w:sz w:val="21"/>
          <w:szCs w:val="21"/>
        </w:rPr>
        <w:t>.</w:t>
      </w:r>
      <w:r w:rsidRPr="007C0BBB">
        <w:rPr>
          <w:i/>
          <w:sz w:val="21"/>
          <w:szCs w:val="21"/>
        </w:rPr>
        <w:t xml:space="preserve"> Struct</w:t>
      </w:r>
      <w:r w:rsidR="006A69BE" w:rsidRPr="007C0BBB">
        <w:rPr>
          <w:sz w:val="21"/>
          <w:szCs w:val="21"/>
        </w:rPr>
        <w:t xml:space="preserve">. </w:t>
      </w:r>
      <w:r w:rsidRPr="007C0BBB">
        <w:rPr>
          <w:b/>
          <w:bCs/>
          <w:sz w:val="21"/>
          <w:szCs w:val="21"/>
        </w:rPr>
        <w:t>104</w:t>
      </w:r>
      <w:r w:rsidR="008D6D82" w:rsidRPr="007C0BBB">
        <w:rPr>
          <w:sz w:val="21"/>
          <w:szCs w:val="21"/>
        </w:rPr>
        <w:t xml:space="preserve">, </w:t>
      </w:r>
      <w:r w:rsidRPr="007C0BBB">
        <w:rPr>
          <w:sz w:val="21"/>
          <w:szCs w:val="21"/>
        </w:rPr>
        <w:t>103893.</w:t>
      </w:r>
    </w:p>
    <w:p w14:paraId="4637350E" w14:textId="4CA77C70" w:rsidR="00C70CC0" w:rsidRPr="007C0BBB" w:rsidRDefault="00EB6B57" w:rsidP="001D56DD">
      <w:pPr>
        <w:pStyle w:val="Reference"/>
        <w:ind w:left="851" w:hanging="851"/>
        <w:rPr>
          <w:sz w:val="21"/>
          <w:szCs w:val="21"/>
        </w:rPr>
      </w:pPr>
      <w:r w:rsidRPr="007C0BBB">
        <w:rPr>
          <w:sz w:val="21"/>
          <w:szCs w:val="21"/>
        </w:rPr>
        <w:lastRenderedPageBreak/>
        <w:t>Marten D, Saverin J, Behrens de Luna R</w:t>
      </w:r>
      <w:r w:rsidR="0093480C" w:rsidRPr="007C0BBB">
        <w:rPr>
          <w:sz w:val="21"/>
          <w:szCs w:val="21"/>
        </w:rPr>
        <w:t xml:space="preserve"> and</w:t>
      </w:r>
      <w:r w:rsidRPr="007C0BBB">
        <w:rPr>
          <w:sz w:val="21"/>
          <w:szCs w:val="21"/>
        </w:rPr>
        <w:t xml:space="preserve"> Perez-Becker S</w:t>
      </w:r>
      <w:r w:rsidR="0093480C" w:rsidRPr="007C0BBB">
        <w:rPr>
          <w:sz w:val="21"/>
          <w:szCs w:val="21"/>
        </w:rPr>
        <w:t xml:space="preserve"> 2026</w:t>
      </w:r>
      <w:r w:rsidRPr="007C0BBB">
        <w:rPr>
          <w:sz w:val="21"/>
          <w:szCs w:val="21"/>
        </w:rPr>
        <w:t xml:space="preserve"> Linear </w:t>
      </w:r>
      <w:r w:rsidR="00ED7438" w:rsidRPr="007C0BBB">
        <w:rPr>
          <w:sz w:val="21"/>
          <w:szCs w:val="21"/>
        </w:rPr>
        <w:t>p</w:t>
      </w:r>
      <w:r w:rsidRPr="007C0BBB">
        <w:rPr>
          <w:sz w:val="21"/>
          <w:szCs w:val="21"/>
        </w:rPr>
        <w:t xml:space="preserve">otential </w:t>
      </w:r>
      <w:r w:rsidR="00ED7438" w:rsidRPr="007C0BBB">
        <w:rPr>
          <w:sz w:val="21"/>
          <w:szCs w:val="21"/>
        </w:rPr>
        <w:t>f</w:t>
      </w:r>
      <w:r w:rsidRPr="007C0BBB">
        <w:rPr>
          <w:sz w:val="21"/>
          <w:szCs w:val="21"/>
        </w:rPr>
        <w:t xml:space="preserve">low </w:t>
      </w:r>
      <w:r w:rsidR="00ED7438" w:rsidRPr="007C0BBB">
        <w:rPr>
          <w:sz w:val="21"/>
          <w:szCs w:val="21"/>
        </w:rPr>
        <w:t>t</w:t>
      </w:r>
      <w:r w:rsidRPr="007C0BBB">
        <w:rPr>
          <w:sz w:val="21"/>
          <w:szCs w:val="21"/>
        </w:rPr>
        <w:t>heory</w:t>
      </w:r>
      <w:r w:rsidR="0014010F" w:rsidRPr="007C0BBB">
        <w:rPr>
          <w:sz w:val="21"/>
          <w:szCs w:val="21"/>
        </w:rPr>
        <w:t>,</w:t>
      </w:r>
      <w:r w:rsidRPr="007C0BBB">
        <w:rPr>
          <w:sz w:val="21"/>
          <w:szCs w:val="21"/>
        </w:rPr>
        <w:t xml:space="preserve"> </w:t>
      </w:r>
      <w:r w:rsidRPr="007C0BBB">
        <w:rPr>
          <w:i/>
          <w:sz w:val="21"/>
          <w:szCs w:val="21"/>
        </w:rPr>
        <w:t>QBlade Documentation</w:t>
      </w:r>
      <w:r w:rsidRPr="007C0BBB">
        <w:rPr>
          <w:sz w:val="21"/>
          <w:szCs w:val="21"/>
        </w:rPr>
        <w:t>.</w:t>
      </w:r>
    </w:p>
    <w:p w14:paraId="1BE312CF" w14:textId="77777777" w:rsidR="0093480C" w:rsidRPr="007C0BBB" w:rsidRDefault="00D519C4" w:rsidP="001D56DD">
      <w:pPr>
        <w:pStyle w:val="Reference"/>
        <w:ind w:left="851" w:hanging="851"/>
        <w:rPr>
          <w:sz w:val="21"/>
          <w:szCs w:val="21"/>
        </w:rPr>
      </w:pPr>
      <w:r w:rsidRPr="007C0BBB">
        <w:rPr>
          <w:sz w:val="21"/>
          <w:szCs w:val="21"/>
        </w:rPr>
        <w:t>Jiang Z, Dai J, Saettone S, Tørå G, He Z, Bashir M</w:t>
      </w:r>
      <w:r w:rsidR="009C2E76" w:rsidRPr="007C0BBB">
        <w:rPr>
          <w:sz w:val="21"/>
          <w:szCs w:val="21"/>
        </w:rPr>
        <w:t xml:space="preserve"> and </w:t>
      </w:r>
      <w:r w:rsidR="006631DE" w:rsidRPr="007C0BBB">
        <w:rPr>
          <w:sz w:val="21"/>
          <w:szCs w:val="21"/>
        </w:rPr>
        <w:t>Souto-Iglesias A 2023</w:t>
      </w:r>
      <w:r w:rsidRPr="007C0BBB">
        <w:rPr>
          <w:sz w:val="21"/>
          <w:szCs w:val="21"/>
        </w:rPr>
        <w:t xml:space="preserve"> Design and model test of a soft-connected lattice-structured floating solar photovoltaic concept for harsh offshore conditions</w:t>
      </w:r>
      <w:r w:rsidR="006631DE" w:rsidRPr="007C0BBB">
        <w:rPr>
          <w:sz w:val="21"/>
          <w:szCs w:val="21"/>
        </w:rPr>
        <w:t>,</w:t>
      </w:r>
      <w:r w:rsidRPr="007C0BBB">
        <w:rPr>
          <w:sz w:val="21"/>
          <w:szCs w:val="21"/>
        </w:rPr>
        <w:t xml:space="preserve"> </w:t>
      </w:r>
      <w:r w:rsidRPr="007C0BBB">
        <w:rPr>
          <w:i/>
          <w:sz w:val="21"/>
          <w:szCs w:val="21"/>
        </w:rPr>
        <w:t>Mar</w:t>
      </w:r>
      <w:r w:rsidR="006631DE" w:rsidRPr="007C0BBB">
        <w:rPr>
          <w:i/>
          <w:sz w:val="21"/>
          <w:szCs w:val="21"/>
        </w:rPr>
        <w:t>.</w:t>
      </w:r>
      <w:r w:rsidRPr="007C0BBB">
        <w:rPr>
          <w:i/>
          <w:sz w:val="21"/>
          <w:szCs w:val="21"/>
        </w:rPr>
        <w:t xml:space="preserve"> Struct</w:t>
      </w:r>
      <w:r w:rsidR="006631DE" w:rsidRPr="007C0BBB">
        <w:rPr>
          <w:sz w:val="21"/>
          <w:szCs w:val="21"/>
        </w:rPr>
        <w:t>.</w:t>
      </w:r>
      <w:r w:rsidR="0093480C" w:rsidRPr="007C0BBB">
        <w:rPr>
          <w:sz w:val="21"/>
          <w:szCs w:val="21"/>
        </w:rPr>
        <w:t xml:space="preserve"> </w:t>
      </w:r>
      <w:r w:rsidRPr="007C0BBB">
        <w:rPr>
          <w:b/>
          <w:bCs/>
          <w:sz w:val="21"/>
          <w:szCs w:val="21"/>
        </w:rPr>
        <w:t>90</w:t>
      </w:r>
      <w:r w:rsidR="0093480C" w:rsidRPr="007C0BBB">
        <w:rPr>
          <w:sz w:val="21"/>
          <w:szCs w:val="21"/>
        </w:rPr>
        <w:t xml:space="preserve">, </w:t>
      </w:r>
      <w:r w:rsidRPr="007C0BBB">
        <w:rPr>
          <w:sz w:val="21"/>
          <w:szCs w:val="21"/>
        </w:rPr>
        <w:t>103426.</w:t>
      </w:r>
    </w:p>
    <w:p w14:paraId="6A1216BD" w14:textId="77777777" w:rsidR="00C115DB" w:rsidRPr="003329E0" w:rsidRDefault="00C115DB" w:rsidP="0043581A">
      <w:pPr>
        <w:pStyle w:val="BodytextIndented"/>
        <w:ind w:firstLine="0"/>
        <w:rPr>
          <w:lang w:val="en-GB"/>
        </w:rPr>
      </w:pPr>
    </w:p>
    <w:p w14:paraId="45F2A195" w14:textId="77B54430" w:rsidR="0043581A" w:rsidRPr="003329E0" w:rsidRDefault="0043581A">
      <w:pPr>
        <w:rPr>
          <w:iCs/>
          <w:color w:val="000000"/>
          <w:szCs w:val="22"/>
        </w:rPr>
      </w:pPr>
    </w:p>
    <w:sectPr w:rsidR="0043581A" w:rsidRPr="003329E0" w:rsidSect="00FD12D0">
      <w:headerReference w:type="even" r:id="rId18"/>
      <w:headerReference w:type="default" r:id="rId19"/>
      <w:footnotePr>
        <w:pos w:val="beneathText"/>
      </w:footnotePr>
      <w:endnotePr>
        <w:numFmt w:val="chicago"/>
        <w:numStart w:val="4"/>
      </w:endnotePr>
      <w:pgSz w:w="11907" w:h="16840" w:code="9"/>
      <w:pgMar w:top="2268" w:right="1418" w:bottom="1531" w:left="1418" w:header="0" w:footer="0"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2DE76" w14:textId="77777777" w:rsidR="006117BD" w:rsidRPr="003329E0" w:rsidRDefault="006117BD">
      <w:r w:rsidRPr="003329E0">
        <w:separator/>
      </w:r>
    </w:p>
  </w:endnote>
  <w:endnote w:type="continuationSeparator" w:id="0">
    <w:p w14:paraId="6FC06863" w14:textId="77777777" w:rsidR="006117BD" w:rsidRPr="003329E0" w:rsidRDefault="006117BD">
      <w:r w:rsidRPr="003329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4138B" w14:textId="77777777" w:rsidR="006117BD" w:rsidRPr="003329E0" w:rsidRDefault="006117BD">
      <w:pPr>
        <w:pStyle w:val="Bulleted"/>
        <w:numPr>
          <w:ilvl w:val="0"/>
          <w:numId w:val="0"/>
        </w:numPr>
        <w:rPr>
          <w:rFonts w:ascii="Sabon" w:hAnsi="Sabon"/>
          <w:color w:val="auto"/>
          <w:szCs w:val="20"/>
        </w:rPr>
      </w:pPr>
      <w:r w:rsidRPr="003329E0">
        <w:separator/>
      </w:r>
    </w:p>
  </w:footnote>
  <w:footnote w:type="continuationSeparator" w:id="0">
    <w:p w14:paraId="241327E0" w14:textId="77777777" w:rsidR="006117BD" w:rsidRPr="003329E0" w:rsidRDefault="006117BD">
      <w:r w:rsidRPr="003329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1714" w14:textId="77777777" w:rsidR="009A0487" w:rsidRPr="003329E0" w:rsidRDefault="009A04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D947" w14:textId="77777777" w:rsidR="009A0487" w:rsidRPr="003329E0" w:rsidRDefault="009A0487"/>
  <w:p w14:paraId="27784931" w14:textId="77777777" w:rsidR="009A0487" w:rsidRPr="003329E0" w:rsidRDefault="009A0487"/>
  <w:p w14:paraId="4C9CB2D1" w14:textId="77777777" w:rsidR="009A0487" w:rsidRPr="003329E0" w:rsidRDefault="009A0487"/>
  <w:p w14:paraId="3284E9D9" w14:textId="77777777" w:rsidR="009A0487" w:rsidRPr="003329E0" w:rsidRDefault="009A0487"/>
  <w:p w14:paraId="300BEF38" w14:textId="77777777" w:rsidR="009A0487" w:rsidRPr="003329E0" w:rsidRDefault="009A0487"/>
  <w:p w14:paraId="54E4F276" w14:textId="77777777" w:rsidR="009A0487" w:rsidRPr="003329E0"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7408C0F6"/>
    <w:lvl w:ilvl="0">
      <w:start w:val="1"/>
      <w:numFmt w:val="decimal"/>
      <w:pStyle w:val="Section"/>
      <w:suff w:val="nothing"/>
      <w:lvlText w:val="%1.  "/>
      <w:lvlJc w:val="left"/>
      <w:pPr>
        <w:ind w:left="0" w:firstLine="0"/>
      </w:pPr>
      <w:rPr>
        <w:rFonts w:hint="default"/>
        <w:lang w:val="en-US"/>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6C022D"/>
    <w:multiLevelType w:val="hybridMultilevel"/>
    <w:tmpl w:val="AAC256EE"/>
    <w:lvl w:ilvl="0" w:tplc="8D683EC0">
      <w:start w:val="26"/>
      <w:numFmt w:val="bullet"/>
      <w:lvlText w:val="-"/>
      <w:lvlJc w:val="left"/>
      <w:pPr>
        <w:ind w:left="720" w:hanging="360"/>
      </w:pPr>
      <w:rPr>
        <w:rFonts w:ascii="Times" w:eastAsia="SimSun" w:hAnsi="Times" w:cs="Time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507A2735"/>
    <w:multiLevelType w:val="hybridMultilevel"/>
    <w:tmpl w:val="FA821AF2"/>
    <w:lvl w:ilvl="0" w:tplc="682E220E">
      <w:start w:val="1"/>
      <w:numFmt w:val="lowerRoman"/>
      <w:lvlText w:val="(%1)"/>
      <w:lvlJc w:val="left"/>
      <w:pPr>
        <w:ind w:left="1004" w:hanging="720"/>
      </w:pPr>
      <w:rPr>
        <w:rFonts w:hint="default"/>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4"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0A31555"/>
    <w:multiLevelType w:val="hybridMultilevel"/>
    <w:tmpl w:val="20C2037E"/>
    <w:lvl w:ilvl="0" w:tplc="4792FA0C">
      <w:start w:val="136"/>
      <w:numFmt w:val="bullet"/>
      <w:lvlText w:val="-"/>
      <w:lvlJc w:val="left"/>
      <w:pPr>
        <w:ind w:left="644" w:hanging="360"/>
      </w:pPr>
      <w:rPr>
        <w:rFonts w:ascii="Times" w:eastAsia="SimSun" w:hAnsi="Times" w:cs="Times" w:hint="default"/>
      </w:rPr>
    </w:lvl>
    <w:lvl w:ilvl="1" w:tplc="44090003" w:tentative="1">
      <w:start w:val="1"/>
      <w:numFmt w:val="bullet"/>
      <w:lvlText w:val="o"/>
      <w:lvlJc w:val="left"/>
      <w:pPr>
        <w:ind w:left="1364" w:hanging="360"/>
      </w:pPr>
      <w:rPr>
        <w:rFonts w:ascii="Courier New" w:hAnsi="Courier New" w:cs="Courier New" w:hint="default"/>
      </w:rPr>
    </w:lvl>
    <w:lvl w:ilvl="2" w:tplc="44090005" w:tentative="1">
      <w:start w:val="1"/>
      <w:numFmt w:val="bullet"/>
      <w:lvlText w:val=""/>
      <w:lvlJc w:val="left"/>
      <w:pPr>
        <w:ind w:left="2084" w:hanging="360"/>
      </w:pPr>
      <w:rPr>
        <w:rFonts w:ascii="Wingdings" w:hAnsi="Wingdings" w:hint="default"/>
      </w:rPr>
    </w:lvl>
    <w:lvl w:ilvl="3" w:tplc="44090001" w:tentative="1">
      <w:start w:val="1"/>
      <w:numFmt w:val="bullet"/>
      <w:lvlText w:val=""/>
      <w:lvlJc w:val="left"/>
      <w:pPr>
        <w:ind w:left="2804" w:hanging="360"/>
      </w:pPr>
      <w:rPr>
        <w:rFonts w:ascii="Symbol" w:hAnsi="Symbol" w:hint="default"/>
      </w:rPr>
    </w:lvl>
    <w:lvl w:ilvl="4" w:tplc="44090003" w:tentative="1">
      <w:start w:val="1"/>
      <w:numFmt w:val="bullet"/>
      <w:lvlText w:val="o"/>
      <w:lvlJc w:val="left"/>
      <w:pPr>
        <w:ind w:left="3524" w:hanging="360"/>
      </w:pPr>
      <w:rPr>
        <w:rFonts w:ascii="Courier New" w:hAnsi="Courier New" w:cs="Courier New" w:hint="default"/>
      </w:rPr>
    </w:lvl>
    <w:lvl w:ilvl="5" w:tplc="44090005" w:tentative="1">
      <w:start w:val="1"/>
      <w:numFmt w:val="bullet"/>
      <w:lvlText w:val=""/>
      <w:lvlJc w:val="left"/>
      <w:pPr>
        <w:ind w:left="4244" w:hanging="360"/>
      </w:pPr>
      <w:rPr>
        <w:rFonts w:ascii="Wingdings" w:hAnsi="Wingdings" w:hint="default"/>
      </w:rPr>
    </w:lvl>
    <w:lvl w:ilvl="6" w:tplc="44090001" w:tentative="1">
      <w:start w:val="1"/>
      <w:numFmt w:val="bullet"/>
      <w:lvlText w:val=""/>
      <w:lvlJc w:val="left"/>
      <w:pPr>
        <w:ind w:left="4964" w:hanging="360"/>
      </w:pPr>
      <w:rPr>
        <w:rFonts w:ascii="Symbol" w:hAnsi="Symbol" w:hint="default"/>
      </w:rPr>
    </w:lvl>
    <w:lvl w:ilvl="7" w:tplc="44090003" w:tentative="1">
      <w:start w:val="1"/>
      <w:numFmt w:val="bullet"/>
      <w:lvlText w:val="o"/>
      <w:lvlJc w:val="left"/>
      <w:pPr>
        <w:ind w:left="5684" w:hanging="360"/>
      </w:pPr>
      <w:rPr>
        <w:rFonts w:ascii="Courier New" w:hAnsi="Courier New" w:cs="Courier New" w:hint="default"/>
      </w:rPr>
    </w:lvl>
    <w:lvl w:ilvl="8" w:tplc="44090005" w:tentative="1">
      <w:start w:val="1"/>
      <w:numFmt w:val="bullet"/>
      <w:lvlText w:val=""/>
      <w:lvlJc w:val="left"/>
      <w:pPr>
        <w:ind w:left="6404" w:hanging="360"/>
      </w:pPr>
      <w:rPr>
        <w:rFonts w:ascii="Wingdings" w:hAnsi="Wingdings" w:hint="default"/>
      </w:rPr>
    </w:lvl>
  </w:abstractNum>
  <w:abstractNum w:abstractNumId="6"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7"/>
  </w:num>
  <w:num w:numId="2" w16cid:durableId="468517655">
    <w:abstractNumId w:val="1"/>
  </w:num>
  <w:num w:numId="3" w16cid:durableId="1791896973">
    <w:abstractNumId w:val="0"/>
  </w:num>
  <w:num w:numId="4" w16cid:durableId="1307079316">
    <w:abstractNumId w:val="4"/>
  </w:num>
  <w:num w:numId="5" w16cid:durableId="811678184">
    <w:abstractNumId w:val="1"/>
  </w:num>
  <w:num w:numId="6" w16cid:durableId="16322489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4"/>
  </w:num>
  <w:num w:numId="16" w16cid:durableId="844637201">
    <w:abstractNumId w:val="4"/>
  </w:num>
  <w:num w:numId="17" w16cid:durableId="1440561850">
    <w:abstractNumId w:val="6"/>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 w:numId="25" w16cid:durableId="1866288617">
    <w:abstractNumId w:val="3"/>
  </w:num>
  <w:num w:numId="26" w16cid:durableId="1945532862">
    <w:abstractNumId w:val="2"/>
  </w:num>
  <w:num w:numId="27" w16cid:durableId="148690012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1469"/>
    <w:rsid w:val="0000463C"/>
    <w:rsid w:val="00005669"/>
    <w:rsid w:val="00006179"/>
    <w:rsid w:val="000065A8"/>
    <w:rsid w:val="00006EA6"/>
    <w:rsid w:val="00006FDE"/>
    <w:rsid w:val="000115CA"/>
    <w:rsid w:val="0001166C"/>
    <w:rsid w:val="00013BCF"/>
    <w:rsid w:val="0002297E"/>
    <w:rsid w:val="00023A9D"/>
    <w:rsid w:val="0002472A"/>
    <w:rsid w:val="00024BD5"/>
    <w:rsid w:val="00024D39"/>
    <w:rsid w:val="00025A28"/>
    <w:rsid w:val="00025C85"/>
    <w:rsid w:val="00026771"/>
    <w:rsid w:val="000325F5"/>
    <w:rsid w:val="000342ED"/>
    <w:rsid w:val="00034E78"/>
    <w:rsid w:val="000356F3"/>
    <w:rsid w:val="00035977"/>
    <w:rsid w:val="00035F65"/>
    <w:rsid w:val="000376E2"/>
    <w:rsid w:val="00041350"/>
    <w:rsid w:val="00041604"/>
    <w:rsid w:val="00044EDD"/>
    <w:rsid w:val="00047324"/>
    <w:rsid w:val="00050124"/>
    <w:rsid w:val="000512D1"/>
    <w:rsid w:val="00054674"/>
    <w:rsid w:val="00057EE4"/>
    <w:rsid w:val="00063B40"/>
    <w:rsid w:val="00065B6F"/>
    <w:rsid w:val="00067D26"/>
    <w:rsid w:val="00075C3D"/>
    <w:rsid w:val="00077494"/>
    <w:rsid w:val="00077EF0"/>
    <w:rsid w:val="00080811"/>
    <w:rsid w:val="00082D53"/>
    <w:rsid w:val="00083966"/>
    <w:rsid w:val="00084BBC"/>
    <w:rsid w:val="00084F1D"/>
    <w:rsid w:val="0009060B"/>
    <w:rsid w:val="0009076B"/>
    <w:rsid w:val="00094D6A"/>
    <w:rsid w:val="00094F75"/>
    <w:rsid w:val="000A3B9E"/>
    <w:rsid w:val="000A4C0D"/>
    <w:rsid w:val="000A6029"/>
    <w:rsid w:val="000B0C67"/>
    <w:rsid w:val="000B0D78"/>
    <w:rsid w:val="000B3183"/>
    <w:rsid w:val="000B5903"/>
    <w:rsid w:val="000B596C"/>
    <w:rsid w:val="000B77C1"/>
    <w:rsid w:val="000C0F89"/>
    <w:rsid w:val="000C138C"/>
    <w:rsid w:val="000C1909"/>
    <w:rsid w:val="000C4325"/>
    <w:rsid w:val="000D12CA"/>
    <w:rsid w:val="000D12DF"/>
    <w:rsid w:val="000D4235"/>
    <w:rsid w:val="000D5178"/>
    <w:rsid w:val="000E1BE0"/>
    <w:rsid w:val="000E1DBC"/>
    <w:rsid w:val="000E4505"/>
    <w:rsid w:val="000E4EB7"/>
    <w:rsid w:val="000E5FD1"/>
    <w:rsid w:val="000E6888"/>
    <w:rsid w:val="000F1964"/>
    <w:rsid w:val="000F1C4B"/>
    <w:rsid w:val="000F25C3"/>
    <w:rsid w:val="000F3BFF"/>
    <w:rsid w:val="0010045F"/>
    <w:rsid w:val="0010114C"/>
    <w:rsid w:val="0010142B"/>
    <w:rsid w:val="001015B6"/>
    <w:rsid w:val="00102B6F"/>
    <w:rsid w:val="00102CA6"/>
    <w:rsid w:val="00103F09"/>
    <w:rsid w:val="0011135F"/>
    <w:rsid w:val="00112009"/>
    <w:rsid w:val="001217CF"/>
    <w:rsid w:val="00121B01"/>
    <w:rsid w:val="00121C10"/>
    <w:rsid w:val="00123811"/>
    <w:rsid w:val="00123EBA"/>
    <w:rsid w:val="00125FB9"/>
    <w:rsid w:val="00127349"/>
    <w:rsid w:val="001276B3"/>
    <w:rsid w:val="001277FA"/>
    <w:rsid w:val="001304F7"/>
    <w:rsid w:val="00131096"/>
    <w:rsid w:val="0013380A"/>
    <w:rsid w:val="00135449"/>
    <w:rsid w:val="001358D2"/>
    <w:rsid w:val="0014010F"/>
    <w:rsid w:val="00140FF9"/>
    <w:rsid w:val="001435A9"/>
    <w:rsid w:val="001466E4"/>
    <w:rsid w:val="00147477"/>
    <w:rsid w:val="0014760F"/>
    <w:rsid w:val="001507A6"/>
    <w:rsid w:val="00153E4B"/>
    <w:rsid w:val="00156302"/>
    <w:rsid w:val="001608C3"/>
    <w:rsid w:val="001612D6"/>
    <w:rsid w:val="001622DF"/>
    <w:rsid w:val="00165370"/>
    <w:rsid w:val="00172A78"/>
    <w:rsid w:val="001737FA"/>
    <w:rsid w:val="001741E4"/>
    <w:rsid w:val="00174E14"/>
    <w:rsid w:val="0017514D"/>
    <w:rsid w:val="00175F23"/>
    <w:rsid w:val="00177BC2"/>
    <w:rsid w:val="00180640"/>
    <w:rsid w:val="00180C77"/>
    <w:rsid w:val="00182553"/>
    <w:rsid w:val="00184627"/>
    <w:rsid w:val="00193721"/>
    <w:rsid w:val="0019516D"/>
    <w:rsid w:val="001A1476"/>
    <w:rsid w:val="001A3B80"/>
    <w:rsid w:val="001A54F8"/>
    <w:rsid w:val="001A65AF"/>
    <w:rsid w:val="001A6A30"/>
    <w:rsid w:val="001A6C81"/>
    <w:rsid w:val="001A7F71"/>
    <w:rsid w:val="001B1BE9"/>
    <w:rsid w:val="001B5137"/>
    <w:rsid w:val="001B6565"/>
    <w:rsid w:val="001C0F10"/>
    <w:rsid w:val="001C4EA8"/>
    <w:rsid w:val="001C6152"/>
    <w:rsid w:val="001D0B95"/>
    <w:rsid w:val="001D1B4E"/>
    <w:rsid w:val="001D1E80"/>
    <w:rsid w:val="001D1EE7"/>
    <w:rsid w:val="001D352A"/>
    <w:rsid w:val="001D4845"/>
    <w:rsid w:val="001D4F23"/>
    <w:rsid w:val="001D56DD"/>
    <w:rsid w:val="001E00A2"/>
    <w:rsid w:val="001E171D"/>
    <w:rsid w:val="001E3035"/>
    <w:rsid w:val="001E7EB5"/>
    <w:rsid w:val="001F270A"/>
    <w:rsid w:val="00201050"/>
    <w:rsid w:val="00202A40"/>
    <w:rsid w:val="0020768E"/>
    <w:rsid w:val="00207874"/>
    <w:rsid w:val="00207DD5"/>
    <w:rsid w:val="002118D1"/>
    <w:rsid w:val="002122C3"/>
    <w:rsid w:val="00213E6B"/>
    <w:rsid w:val="00214ACE"/>
    <w:rsid w:val="00214B18"/>
    <w:rsid w:val="002165E8"/>
    <w:rsid w:val="00217558"/>
    <w:rsid w:val="00217751"/>
    <w:rsid w:val="00217A99"/>
    <w:rsid w:val="002235B9"/>
    <w:rsid w:val="00225D5B"/>
    <w:rsid w:val="002303ED"/>
    <w:rsid w:val="00231F1B"/>
    <w:rsid w:val="002325D1"/>
    <w:rsid w:val="0023346E"/>
    <w:rsid w:val="00233994"/>
    <w:rsid w:val="00234445"/>
    <w:rsid w:val="00240BF6"/>
    <w:rsid w:val="00244963"/>
    <w:rsid w:val="002451F1"/>
    <w:rsid w:val="00251CC4"/>
    <w:rsid w:val="0025348B"/>
    <w:rsid w:val="002543E5"/>
    <w:rsid w:val="0026055B"/>
    <w:rsid w:val="00262575"/>
    <w:rsid w:val="00262F84"/>
    <w:rsid w:val="0026307F"/>
    <w:rsid w:val="0026416A"/>
    <w:rsid w:val="00265EEF"/>
    <w:rsid w:val="00266068"/>
    <w:rsid w:val="0027027A"/>
    <w:rsid w:val="00270EFD"/>
    <w:rsid w:val="00271326"/>
    <w:rsid w:val="002736DA"/>
    <w:rsid w:val="00274766"/>
    <w:rsid w:val="00275461"/>
    <w:rsid w:val="00275FBE"/>
    <w:rsid w:val="002777B9"/>
    <w:rsid w:val="00277F4A"/>
    <w:rsid w:val="00282B59"/>
    <w:rsid w:val="00283196"/>
    <w:rsid w:val="00284677"/>
    <w:rsid w:val="002856FB"/>
    <w:rsid w:val="002861BD"/>
    <w:rsid w:val="00291E77"/>
    <w:rsid w:val="00292366"/>
    <w:rsid w:val="002938A3"/>
    <w:rsid w:val="00294DDB"/>
    <w:rsid w:val="002955D1"/>
    <w:rsid w:val="00296BEB"/>
    <w:rsid w:val="002973B1"/>
    <w:rsid w:val="002A0E61"/>
    <w:rsid w:val="002A3A53"/>
    <w:rsid w:val="002A4563"/>
    <w:rsid w:val="002B2B8C"/>
    <w:rsid w:val="002B71AF"/>
    <w:rsid w:val="002C0098"/>
    <w:rsid w:val="002C1B18"/>
    <w:rsid w:val="002C681C"/>
    <w:rsid w:val="002C7523"/>
    <w:rsid w:val="002D1604"/>
    <w:rsid w:val="002D1B65"/>
    <w:rsid w:val="002D1D8A"/>
    <w:rsid w:val="002D3347"/>
    <w:rsid w:val="002D5E2F"/>
    <w:rsid w:val="002D7DA9"/>
    <w:rsid w:val="002E221A"/>
    <w:rsid w:val="002E24E3"/>
    <w:rsid w:val="002E25A9"/>
    <w:rsid w:val="002E2850"/>
    <w:rsid w:val="002E329B"/>
    <w:rsid w:val="002E45C3"/>
    <w:rsid w:val="002E56B5"/>
    <w:rsid w:val="002E5C17"/>
    <w:rsid w:val="002E79C9"/>
    <w:rsid w:val="002F3EA3"/>
    <w:rsid w:val="002F4CF1"/>
    <w:rsid w:val="002F506F"/>
    <w:rsid w:val="003044D7"/>
    <w:rsid w:val="0030479E"/>
    <w:rsid w:val="00304BEC"/>
    <w:rsid w:val="00306595"/>
    <w:rsid w:val="00311076"/>
    <w:rsid w:val="00316213"/>
    <w:rsid w:val="003174B4"/>
    <w:rsid w:val="003214EE"/>
    <w:rsid w:val="00321E1A"/>
    <w:rsid w:val="00325350"/>
    <w:rsid w:val="00326842"/>
    <w:rsid w:val="00330B0D"/>
    <w:rsid w:val="003329E0"/>
    <w:rsid w:val="003335B6"/>
    <w:rsid w:val="00333B94"/>
    <w:rsid w:val="00334BBC"/>
    <w:rsid w:val="00335376"/>
    <w:rsid w:val="00335AAD"/>
    <w:rsid w:val="00335F46"/>
    <w:rsid w:val="00341603"/>
    <w:rsid w:val="00341AD4"/>
    <w:rsid w:val="00341E08"/>
    <w:rsid w:val="0034214A"/>
    <w:rsid w:val="003439A4"/>
    <w:rsid w:val="00354204"/>
    <w:rsid w:val="0035552E"/>
    <w:rsid w:val="00355909"/>
    <w:rsid w:val="0035723E"/>
    <w:rsid w:val="00357A90"/>
    <w:rsid w:val="00357AE3"/>
    <w:rsid w:val="003628F3"/>
    <w:rsid w:val="00363C21"/>
    <w:rsid w:val="00364355"/>
    <w:rsid w:val="003647F0"/>
    <w:rsid w:val="0036510F"/>
    <w:rsid w:val="00366635"/>
    <w:rsid w:val="00370567"/>
    <w:rsid w:val="00370C47"/>
    <w:rsid w:val="00371802"/>
    <w:rsid w:val="00371C88"/>
    <w:rsid w:val="003731BD"/>
    <w:rsid w:val="0037488E"/>
    <w:rsid w:val="00374DFB"/>
    <w:rsid w:val="0037561F"/>
    <w:rsid w:val="00376EB1"/>
    <w:rsid w:val="0038006F"/>
    <w:rsid w:val="00380D58"/>
    <w:rsid w:val="00382167"/>
    <w:rsid w:val="00391FC5"/>
    <w:rsid w:val="003921F6"/>
    <w:rsid w:val="00396FCE"/>
    <w:rsid w:val="00397B4D"/>
    <w:rsid w:val="003A1649"/>
    <w:rsid w:val="003A2BF5"/>
    <w:rsid w:val="003A405C"/>
    <w:rsid w:val="003A4898"/>
    <w:rsid w:val="003A5107"/>
    <w:rsid w:val="003A7F93"/>
    <w:rsid w:val="003B0176"/>
    <w:rsid w:val="003B25F7"/>
    <w:rsid w:val="003C0F2D"/>
    <w:rsid w:val="003C1E19"/>
    <w:rsid w:val="003C5A38"/>
    <w:rsid w:val="003D1CB8"/>
    <w:rsid w:val="003D40EA"/>
    <w:rsid w:val="003D40ED"/>
    <w:rsid w:val="003D4249"/>
    <w:rsid w:val="003D44A2"/>
    <w:rsid w:val="003D530A"/>
    <w:rsid w:val="003D5A08"/>
    <w:rsid w:val="003D5CE3"/>
    <w:rsid w:val="003D6AA3"/>
    <w:rsid w:val="003D7A94"/>
    <w:rsid w:val="003E1E78"/>
    <w:rsid w:val="003E4EB9"/>
    <w:rsid w:val="003E60CE"/>
    <w:rsid w:val="003E63D3"/>
    <w:rsid w:val="003F1FA4"/>
    <w:rsid w:val="003F32D6"/>
    <w:rsid w:val="003F42AF"/>
    <w:rsid w:val="003F460C"/>
    <w:rsid w:val="003F4D3D"/>
    <w:rsid w:val="003F6B9E"/>
    <w:rsid w:val="003F6CC1"/>
    <w:rsid w:val="00400177"/>
    <w:rsid w:val="004037D2"/>
    <w:rsid w:val="00406079"/>
    <w:rsid w:val="004070D5"/>
    <w:rsid w:val="00407104"/>
    <w:rsid w:val="00410C34"/>
    <w:rsid w:val="00414452"/>
    <w:rsid w:val="004149E9"/>
    <w:rsid w:val="0041501E"/>
    <w:rsid w:val="00415BDE"/>
    <w:rsid w:val="004204E9"/>
    <w:rsid w:val="00421016"/>
    <w:rsid w:val="00423451"/>
    <w:rsid w:val="004319FB"/>
    <w:rsid w:val="00432E5B"/>
    <w:rsid w:val="0043581A"/>
    <w:rsid w:val="00435A8C"/>
    <w:rsid w:val="00437426"/>
    <w:rsid w:val="00437BFE"/>
    <w:rsid w:val="00441259"/>
    <w:rsid w:val="004419FB"/>
    <w:rsid w:val="00441D20"/>
    <w:rsid w:val="004428CA"/>
    <w:rsid w:val="004429A6"/>
    <w:rsid w:val="00443BC0"/>
    <w:rsid w:val="004463AA"/>
    <w:rsid w:val="00446D1B"/>
    <w:rsid w:val="00450DB2"/>
    <w:rsid w:val="00451E7E"/>
    <w:rsid w:val="00453C04"/>
    <w:rsid w:val="00462021"/>
    <w:rsid w:val="00462235"/>
    <w:rsid w:val="00464C47"/>
    <w:rsid w:val="0046562B"/>
    <w:rsid w:val="00466F25"/>
    <w:rsid w:val="00470A9D"/>
    <w:rsid w:val="00480889"/>
    <w:rsid w:val="00480AA2"/>
    <w:rsid w:val="00481FB0"/>
    <w:rsid w:val="00482AC6"/>
    <w:rsid w:val="00483177"/>
    <w:rsid w:val="004840C7"/>
    <w:rsid w:val="004863AA"/>
    <w:rsid w:val="00486CF4"/>
    <w:rsid w:val="00490488"/>
    <w:rsid w:val="00491FAB"/>
    <w:rsid w:val="004926EB"/>
    <w:rsid w:val="004942DF"/>
    <w:rsid w:val="00496232"/>
    <w:rsid w:val="004A12ED"/>
    <w:rsid w:val="004A3FB5"/>
    <w:rsid w:val="004B047D"/>
    <w:rsid w:val="004B0EAB"/>
    <w:rsid w:val="004B228B"/>
    <w:rsid w:val="004B3FF9"/>
    <w:rsid w:val="004B4B94"/>
    <w:rsid w:val="004B6C8F"/>
    <w:rsid w:val="004B76E0"/>
    <w:rsid w:val="004C4AF6"/>
    <w:rsid w:val="004D0527"/>
    <w:rsid w:val="004D133D"/>
    <w:rsid w:val="004D1416"/>
    <w:rsid w:val="004D403A"/>
    <w:rsid w:val="004D4552"/>
    <w:rsid w:val="004D7E9A"/>
    <w:rsid w:val="004E0518"/>
    <w:rsid w:val="004E1ABC"/>
    <w:rsid w:val="004E1E34"/>
    <w:rsid w:val="004E23ED"/>
    <w:rsid w:val="004E3EA8"/>
    <w:rsid w:val="004E4259"/>
    <w:rsid w:val="004E494E"/>
    <w:rsid w:val="004E6D02"/>
    <w:rsid w:val="004F161F"/>
    <w:rsid w:val="004F23A6"/>
    <w:rsid w:val="004F499F"/>
    <w:rsid w:val="00500048"/>
    <w:rsid w:val="00502371"/>
    <w:rsid w:val="00502C2B"/>
    <w:rsid w:val="00503C2C"/>
    <w:rsid w:val="00510BC4"/>
    <w:rsid w:val="0051551B"/>
    <w:rsid w:val="005158FA"/>
    <w:rsid w:val="00516516"/>
    <w:rsid w:val="00517EB3"/>
    <w:rsid w:val="00523774"/>
    <w:rsid w:val="0052579A"/>
    <w:rsid w:val="00525D32"/>
    <w:rsid w:val="005311C4"/>
    <w:rsid w:val="00533D66"/>
    <w:rsid w:val="00534883"/>
    <w:rsid w:val="00534ACA"/>
    <w:rsid w:val="005358A2"/>
    <w:rsid w:val="00541E21"/>
    <w:rsid w:val="00542E1B"/>
    <w:rsid w:val="0054504A"/>
    <w:rsid w:val="00545280"/>
    <w:rsid w:val="00546F86"/>
    <w:rsid w:val="00551104"/>
    <w:rsid w:val="0055286C"/>
    <w:rsid w:val="00553A12"/>
    <w:rsid w:val="005553D9"/>
    <w:rsid w:val="0056209C"/>
    <w:rsid w:val="00562F59"/>
    <w:rsid w:val="005635B2"/>
    <w:rsid w:val="005643B4"/>
    <w:rsid w:val="00565902"/>
    <w:rsid w:val="00572CE6"/>
    <w:rsid w:val="00574960"/>
    <w:rsid w:val="00575A19"/>
    <w:rsid w:val="00576A12"/>
    <w:rsid w:val="00576A6D"/>
    <w:rsid w:val="0058411F"/>
    <w:rsid w:val="005930B0"/>
    <w:rsid w:val="00593A62"/>
    <w:rsid w:val="00595430"/>
    <w:rsid w:val="005A053A"/>
    <w:rsid w:val="005A132F"/>
    <w:rsid w:val="005A43A6"/>
    <w:rsid w:val="005A50C8"/>
    <w:rsid w:val="005A5B2A"/>
    <w:rsid w:val="005A6255"/>
    <w:rsid w:val="005A7D2F"/>
    <w:rsid w:val="005B2EE9"/>
    <w:rsid w:val="005B343C"/>
    <w:rsid w:val="005B4A7A"/>
    <w:rsid w:val="005B5025"/>
    <w:rsid w:val="005B7E83"/>
    <w:rsid w:val="005C0261"/>
    <w:rsid w:val="005C10AE"/>
    <w:rsid w:val="005C2DB9"/>
    <w:rsid w:val="005C3BF5"/>
    <w:rsid w:val="005C4F63"/>
    <w:rsid w:val="005C66C6"/>
    <w:rsid w:val="005C71BB"/>
    <w:rsid w:val="005C7D38"/>
    <w:rsid w:val="005D1EE1"/>
    <w:rsid w:val="005D33D3"/>
    <w:rsid w:val="005D5907"/>
    <w:rsid w:val="005D5CBD"/>
    <w:rsid w:val="005D6F13"/>
    <w:rsid w:val="005E095A"/>
    <w:rsid w:val="005E604C"/>
    <w:rsid w:val="005F0E8A"/>
    <w:rsid w:val="005F2EA7"/>
    <w:rsid w:val="005F3098"/>
    <w:rsid w:val="005F4608"/>
    <w:rsid w:val="005F4BBA"/>
    <w:rsid w:val="005F534A"/>
    <w:rsid w:val="005F7D2B"/>
    <w:rsid w:val="00601C98"/>
    <w:rsid w:val="006030A4"/>
    <w:rsid w:val="00604D8F"/>
    <w:rsid w:val="00605BD1"/>
    <w:rsid w:val="00607DAA"/>
    <w:rsid w:val="006117BD"/>
    <w:rsid w:val="0061304A"/>
    <w:rsid w:val="006138F0"/>
    <w:rsid w:val="006161D5"/>
    <w:rsid w:val="006229A5"/>
    <w:rsid w:val="00625C49"/>
    <w:rsid w:val="00632FA5"/>
    <w:rsid w:val="006344CB"/>
    <w:rsid w:val="00634F03"/>
    <w:rsid w:val="006350B2"/>
    <w:rsid w:val="00635D51"/>
    <w:rsid w:val="00637325"/>
    <w:rsid w:val="006375F7"/>
    <w:rsid w:val="00637EF2"/>
    <w:rsid w:val="00640BA8"/>
    <w:rsid w:val="006427FE"/>
    <w:rsid w:val="006446AA"/>
    <w:rsid w:val="00644DF5"/>
    <w:rsid w:val="006457AA"/>
    <w:rsid w:val="00646CFC"/>
    <w:rsid w:val="00647E78"/>
    <w:rsid w:val="006518C6"/>
    <w:rsid w:val="00653048"/>
    <w:rsid w:val="006548EF"/>
    <w:rsid w:val="006554C7"/>
    <w:rsid w:val="00655FD4"/>
    <w:rsid w:val="006566E7"/>
    <w:rsid w:val="0065696A"/>
    <w:rsid w:val="00657816"/>
    <w:rsid w:val="00661839"/>
    <w:rsid w:val="006631DE"/>
    <w:rsid w:val="00664173"/>
    <w:rsid w:val="006659EA"/>
    <w:rsid w:val="00665B93"/>
    <w:rsid w:val="00665D9B"/>
    <w:rsid w:val="00666645"/>
    <w:rsid w:val="006704C9"/>
    <w:rsid w:val="006708A9"/>
    <w:rsid w:val="00670A96"/>
    <w:rsid w:val="00670EDF"/>
    <w:rsid w:val="00671C5B"/>
    <w:rsid w:val="0067461E"/>
    <w:rsid w:val="00674C44"/>
    <w:rsid w:val="006750D7"/>
    <w:rsid w:val="00675807"/>
    <w:rsid w:val="00675FB8"/>
    <w:rsid w:val="006806CD"/>
    <w:rsid w:val="00682036"/>
    <w:rsid w:val="00683BE0"/>
    <w:rsid w:val="00684A7D"/>
    <w:rsid w:val="0068674C"/>
    <w:rsid w:val="00686A5B"/>
    <w:rsid w:val="00687ADF"/>
    <w:rsid w:val="00691594"/>
    <w:rsid w:val="006917AA"/>
    <w:rsid w:val="00693095"/>
    <w:rsid w:val="00695CB6"/>
    <w:rsid w:val="00697654"/>
    <w:rsid w:val="0069795D"/>
    <w:rsid w:val="00697AF8"/>
    <w:rsid w:val="006A2008"/>
    <w:rsid w:val="006A329A"/>
    <w:rsid w:val="006A69BE"/>
    <w:rsid w:val="006B1270"/>
    <w:rsid w:val="006B2A03"/>
    <w:rsid w:val="006B4096"/>
    <w:rsid w:val="006B5E72"/>
    <w:rsid w:val="006C19BA"/>
    <w:rsid w:val="006C3B22"/>
    <w:rsid w:val="006C5C75"/>
    <w:rsid w:val="006C6874"/>
    <w:rsid w:val="006C7E1F"/>
    <w:rsid w:val="006D003B"/>
    <w:rsid w:val="006D304D"/>
    <w:rsid w:val="006D39D8"/>
    <w:rsid w:val="006E2846"/>
    <w:rsid w:val="006E29E3"/>
    <w:rsid w:val="006E4EEA"/>
    <w:rsid w:val="006E542C"/>
    <w:rsid w:val="006E661E"/>
    <w:rsid w:val="006E7C27"/>
    <w:rsid w:val="006F09AC"/>
    <w:rsid w:val="006F45A4"/>
    <w:rsid w:val="006F641A"/>
    <w:rsid w:val="00700361"/>
    <w:rsid w:val="0070047F"/>
    <w:rsid w:val="00701750"/>
    <w:rsid w:val="0070326E"/>
    <w:rsid w:val="00704E3E"/>
    <w:rsid w:val="00706B24"/>
    <w:rsid w:val="007118B3"/>
    <w:rsid w:val="00711A8E"/>
    <w:rsid w:val="00717D24"/>
    <w:rsid w:val="007301C1"/>
    <w:rsid w:val="0073174C"/>
    <w:rsid w:val="00733CB3"/>
    <w:rsid w:val="0073511E"/>
    <w:rsid w:val="00736097"/>
    <w:rsid w:val="00737102"/>
    <w:rsid w:val="0074040B"/>
    <w:rsid w:val="00744B52"/>
    <w:rsid w:val="00745159"/>
    <w:rsid w:val="00745527"/>
    <w:rsid w:val="007504B8"/>
    <w:rsid w:val="007515C5"/>
    <w:rsid w:val="00751EBA"/>
    <w:rsid w:val="007538A1"/>
    <w:rsid w:val="00754800"/>
    <w:rsid w:val="00756246"/>
    <w:rsid w:val="00756416"/>
    <w:rsid w:val="00757972"/>
    <w:rsid w:val="0076047E"/>
    <w:rsid w:val="007619E9"/>
    <w:rsid w:val="00763247"/>
    <w:rsid w:val="007635E1"/>
    <w:rsid w:val="00763B34"/>
    <w:rsid w:val="0076733F"/>
    <w:rsid w:val="007715D8"/>
    <w:rsid w:val="00774EB3"/>
    <w:rsid w:val="00775B7D"/>
    <w:rsid w:val="00776CB9"/>
    <w:rsid w:val="0078076F"/>
    <w:rsid w:val="00780F36"/>
    <w:rsid w:val="007833E2"/>
    <w:rsid w:val="0078368A"/>
    <w:rsid w:val="0078426C"/>
    <w:rsid w:val="00784562"/>
    <w:rsid w:val="00784CFE"/>
    <w:rsid w:val="00785EF6"/>
    <w:rsid w:val="007877E6"/>
    <w:rsid w:val="00787C16"/>
    <w:rsid w:val="00787F22"/>
    <w:rsid w:val="00791E94"/>
    <w:rsid w:val="00792274"/>
    <w:rsid w:val="007935A4"/>
    <w:rsid w:val="00793A16"/>
    <w:rsid w:val="00793EF3"/>
    <w:rsid w:val="00795A33"/>
    <w:rsid w:val="00795B31"/>
    <w:rsid w:val="00796D8E"/>
    <w:rsid w:val="007A030C"/>
    <w:rsid w:val="007A48D2"/>
    <w:rsid w:val="007B1AAB"/>
    <w:rsid w:val="007B1D43"/>
    <w:rsid w:val="007B7394"/>
    <w:rsid w:val="007C0BBB"/>
    <w:rsid w:val="007C3CE5"/>
    <w:rsid w:val="007C6029"/>
    <w:rsid w:val="007C79AC"/>
    <w:rsid w:val="007D0F39"/>
    <w:rsid w:val="007D12ED"/>
    <w:rsid w:val="007E0FCD"/>
    <w:rsid w:val="007E10FB"/>
    <w:rsid w:val="007E2C55"/>
    <w:rsid w:val="007E3316"/>
    <w:rsid w:val="007E4859"/>
    <w:rsid w:val="007E49E4"/>
    <w:rsid w:val="007E62E4"/>
    <w:rsid w:val="007F0D26"/>
    <w:rsid w:val="007F1537"/>
    <w:rsid w:val="007F16D4"/>
    <w:rsid w:val="007F26F8"/>
    <w:rsid w:val="007F6F65"/>
    <w:rsid w:val="00801723"/>
    <w:rsid w:val="008035D4"/>
    <w:rsid w:val="0080373A"/>
    <w:rsid w:val="00803C23"/>
    <w:rsid w:val="008056D9"/>
    <w:rsid w:val="008059D7"/>
    <w:rsid w:val="008076BC"/>
    <w:rsid w:val="00807978"/>
    <w:rsid w:val="00814164"/>
    <w:rsid w:val="00814790"/>
    <w:rsid w:val="00816A6B"/>
    <w:rsid w:val="00817ACB"/>
    <w:rsid w:val="00821871"/>
    <w:rsid w:val="008244ED"/>
    <w:rsid w:val="00824EDC"/>
    <w:rsid w:val="00830915"/>
    <w:rsid w:val="008312C4"/>
    <w:rsid w:val="00833514"/>
    <w:rsid w:val="00834925"/>
    <w:rsid w:val="00841712"/>
    <w:rsid w:val="008441A9"/>
    <w:rsid w:val="0084461E"/>
    <w:rsid w:val="008449F7"/>
    <w:rsid w:val="00845436"/>
    <w:rsid w:val="00853BB6"/>
    <w:rsid w:val="0085526B"/>
    <w:rsid w:val="0085620C"/>
    <w:rsid w:val="008564E4"/>
    <w:rsid w:val="00860008"/>
    <w:rsid w:val="008622F2"/>
    <w:rsid w:val="00863A99"/>
    <w:rsid w:val="00867273"/>
    <w:rsid w:val="00867360"/>
    <w:rsid w:val="0086789D"/>
    <w:rsid w:val="008728AD"/>
    <w:rsid w:val="00873A53"/>
    <w:rsid w:val="00875966"/>
    <w:rsid w:val="00875B5E"/>
    <w:rsid w:val="00881119"/>
    <w:rsid w:val="00883A8C"/>
    <w:rsid w:val="008900A8"/>
    <w:rsid w:val="008911AE"/>
    <w:rsid w:val="00896DB4"/>
    <w:rsid w:val="00897575"/>
    <w:rsid w:val="008A24F6"/>
    <w:rsid w:val="008A3C2C"/>
    <w:rsid w:val="008A4926"/>
    <w:rsid w:val="008A4AB2"/>
    <w:rsid w:val="008A620D"/>
    <w:rsid w:val="008A6F4C"/>
    <w:rsid w:val="008A73DB"/>
    <w:rsid w:val="008B1515"/>
    <w:rsid w:val="008B1572"/>
    <w:rsid w:val="008B1BFF"/>
    <w:rsid w:val="008B627B"/>
    <w:rsid w:val="008B72AD"/>
    <w:rsid w:val="008B733A"/>
    <w:rsid w:val="008B75DF"/>
    <w:rsid w:val="008C1D94"/>
    <w:rsid w:val="008C2096"/>
    <w:rsid w:val="008C2F01"/>
    <w:rsid w:val="008C3C56"/>
    <w:rsid w:val="008C4403"/>
    <w:rsid w:val="008C50F4"/>
    <w:rsid w:val="008D0763"/>
    <w:rsid w:val="008D4E68"/>
    <w:rsid w:val="008D651E"/>
    <w:rsid w:val="008D6D82"/>
    <w:rsid w:val="008E22F0"/>
    <w:rsid w:val="008E29B6"/>
    <w:rsid w:val="008E3DEB"/>
    <w:rsid w:val="008E5C02"/>
    <w:rsid w:val="008F0693"/>
    <w:rsid w:val="008F08AA"/>
    <w:rsid w:val="008F2BF1"/>
    <w:rsid w:val="008F39DB"/>
    <w:rsid w:val="008F3C79"/>
    <w:rsid w:val="008F66EB"/>
    <w:rsid w:val="008F7EFE"/>
    <w:rsid w:val="009014DD"/>
    <w:rsid w:val="00902EC4"/>
    <w:rsid w:val="009030C1"/>
    <w:rsid w:val="0090353D"/>
    <w:rsid w:val="0090585B"/>
    <w:rsid w:val="009058F0"/>
    <w:rsid w:val="00907E40"/>
    <w:rsid w:val="009112DB"/>
    <w:rsid w:val="0091185F"/>
    <w:rsid w:val="00911C6B"/>
    <w:rsid w:val="00911F3E"/>
    <w:rsid w:val="0091437D"/>
    <w:rsid w:val="0091455E"/>
    <w:rsid w:val="00915536"/>
    <w:rsid w:val="00916125"/>
    <w:rsid w:val="00923F95"/>
    <w:rsid w:val="00924BEB"/>
    <w:rsid w:val="00926BC9"/>
    <w:rsid w:val="00926C06"/>
    <w:rsid w:val="0093057D"/>
    <w:rsid w:val="00931072"/>
    <w:rsid w:val="00932504"/>
    <w:rsid w:val="0093480C"/>
    <w:rsid w:val="00936087"/>
    <w:rsid w:val="0094194A"/>
    <w:rsid w:val="009432B6"/>
    <w:rsid w:val="0094389A"/>
    <w:rsid w:val="0094424F"/>
    <w:rsid w:val="009442F6"/>
    <w:rsid w:val="00945D31"/>
    <w:rsid w:val="00947589"/>
    <w:rsid w:val="00950C32"/>
    <w:rsid w:val="00950E96"/>
    <w:rsid w:val="0095229F"/>
    <w:rsid w:val="00952606"/>
    <w:rsid w:val="00953494"/>
    <w:rsid w:val="009539C1"/>
    <w:rsid w:val="00954621"/>
    <w:rsid w:val="00955B74"/>
    <w:rsid w:val="0096528F"/>
    <w:rsid w:val="00967207"/>
    <w:rsid w:val="00970D44"/>
    <w:rsid w:val="00972D5A"/>
    <w:rsid w:val="00976673"/>
    <w:rsid w:val="00977E71"/>
    <w:rsid w:val="00983BA7"/>
    <w:rsid w:val="00985636"/>
    <w:rsid w:val="009907D8"/>
    <w:rsid w:val="00990913"/>
    <w:rsid w:val="00991BA9"/>
    <w:rsid w:val="0099251B"/>
    <w:rsid w:val="00994CD6"/>
    <w:rsid w:val="00997680"/>
    <w:rsid w:val="00997AFF"/>
    <w:rsid w:val="009A0235"/>
    <w:rsid w:val="009A0487"/>
    <w:rsid w:val="009A0CF0"/>
    <w:rsid w:val="009A2804"/>
    <w:rsid w:val="009A4BBC"/>
    <w:rsid w:val="009A7086"/>
    <w:rsid w:val="009A7BFB"/>
    <w:rsid w:val="009B215B"/>
    <w:rsid w:val="009B3D70"/>
    <w:rsid w:val="009B4DA1"/>
    <w:rsid w:val="009B5969"/>
    <w:rsid w:val="009B625D"/>
    <w:rsid w:val="009C1DD7"/>
    <w:rsid w:val="009C2E76"/>
    <w:rsid w:val="009C353B"/>
    <w:rsid w:val="009D08DD"/>
    <w:rsid w:val="009D0B8C"/>
    <w:rsid w:val="009D2965"/>
    <w:rsid w:val="009D35BA"/>
    <w:rsid w:val="009D3B43"/>
    <w:rsid w:val="009D7E99"/>
    <w:rsid w:val="009E07D8"/>
    <w:rsid w:val="009E0BC8"/>
    <w:rsid w:val="009E1E43"/>
    <w:rsid w:val="009E30FC"/>
    <w:rsid w:val="009E314D"/>
    <w:rsid w:val="009E32AC"/>
    <w:rsid w:val="009E3921"/>
    <w:rsid w:val="009E54CA"/>
    <w:rsid w:val="009E7915"/>
    <w:rsid w:val="009E7C12"/>
    <w:rsid w:val="009F07D6"/>
    <w:rsid w:val="009F083B"/>
    <w:rsid w:val="009F17E0"/>
    <w:rsid w:val="009F3AEC"/>
    <w:rsid w:val="00A00317"/>
    <w:rsid w:val="00A01F43"/>
    <w:rsid w:val="00A02258"/>
    <w:rsid w:val="00A0227E"/>
    <w:rsid w:val="00A04D07"/>
    <w:rsid w:val="00A100B5"/>
    <w:rsid w:val="00A101F1"/>
    <w:rsid w:val="00A12786"/>
    <w:rsid w:val="00A13290"/>
    <w:rsid w:val="00A141A3"/>
    <w:rsid w:val="00A1502D"/>
    <w:rsid w:val="00A16591"/>
    <w:rsid w:val="00A16B10"/>
    <w:rsid w:val="00A206DA"/>
    <w:rsid w:val="00A227B9"/>
    <w:rsid w:val="00A238D4"/>
    <w:rsid w:val="00A24AA2"/>
    <w:rsid w:val="00A262AF"/>
    <w:rsid w:val="00A26A80"/>
    <w:rsid w:val="00A26C82"/>
    <w:rsid w:val="00A30E7F"/>
    <w:rsid w:val="00A30F0D"/>
    <w:rsid w:val="00A40AF4"/>
    <w:rsid w:val="00A40CAA"/>
    <w:rsid w:val="00A414B1"/>
    <w:rsid w:val="00A41521"/>
    <w:rsid w:val="00A4397A"/>
    <w:rsid w:val="00A47E32"/>
    <w:rsid w:val="00A50114"/>
    <w:rsid w:val="00A5390A"/>
    <w:rsid w:val="00A543AC"/>
    <w:rsid w:val="00A5539D"/>
    <w:rsid w:val="00A578F8"/>
    <w:rsid w:val="00A6069E"/>
    <w:rsid w:val="00A60757"/>
    <w:rsid w:val="00A6169C"/>
    <w:rsid w:val="00A61D13"/>
    <w:rsid w:val="00A63533"/>
    <w:rsid w:val="00A635E9"/>
    <w:rsid w:val="00A67B99"/>
    <w:rsid w:val="00A70768"/>
    <w:rsid w:val="00A7086A"/>
    <w:rsid w:val="00A70F28"/>
    <w:rsid w:val="00A7121A"/>
    <w:rsid w:val="00A71E5A"/>
    <w:rsid w:val="00A72218"/>
    <w:rsid w:val="00A7319E"/>
    <w:rsid w:val="00A7648C"/>
    <w:rsid w:val="00A76D99"/>
    <w:rsid w:val="00A80149"/>
    <w:rsid w:val="00A818F5"/>
    <w:rsid w:val="00A81DD6"/>
    <w:rsid w:val="00A82F3B"/>
    <w:rsid w:val="00A82FE3"/>
    <w:rsid w:val="00A830C1"/>
    <w:rsid w:val="00A83301"/>
    <w:rsid w:val="00A84EB2"/>
    <w:rsid w:val="00A85CD2"/>
    <w:rsid w:val="00A86AD3"/>
    <w:rsid w:val="00A86E79"/>
    <w:rsid w:val="00A8747D"/>
    <w:rsid w:val="00AA021B"/>
    <w:rsid w:val="00AA0F88"/>
    <w:rsid w:val="00AA0FBC"/>
    <w:rsid w:val="00AA1BEA"/>
    <w:rsid w:val="00AA37AD"/>
    <w:rsid w:val="00AA4732"/>
    <w:rsid w:val="00AA4FBC"/>
    <w:rsid w:val="00AA66A1"/>
    <w:rsid w:val="00AA70DA"/>
    <w:rsid w:val="00AB05F2"/>
    <w:rsid w:val="00AB1BCD"/>
    <w:rsid w:val="00AB1C39"/>
    <w:rsid w:val="00AB2B58"/>
    <w:rsid w:val="00AB3AED"/>
    <w:rsid w:val="00AB3ED9"/>
    <w:rsid w:val="00AB5945"/>
    <w:rsid w:val="00AB5C16"/>
    <w:rsid w:val="00AC0222"/>
    <w:rsid w:val="00AC0635"/>
    <w:rsid w:val="00AC3B03"/>
    <w:rsid w:val="00AC6BAB"/>
    <w:rsid w:val="00AD068D"/>
    <w:rsid w:val="00AD076D"/>
    <w:rsid w:val="00AD0FEB"/>
    <w:rsid w:val="00AD204D"/>
    <w:rsid w:val="00AD23B8"/>
    <w:rsid w:val="00AD3C5B"/>
    <w:rsid w:val="00AE07F1"/>
    <w:rsid w:val="00AE0D52"/>
    <w:rsid w:val="00AE32D9"/>
    <w:rsid w:val="00AE4B44"/>
    <w:rsid w:val="00AE6F6D"/>
    <w:rsid w:val="00AF4920"/>
    <w:rsid w:val="00AF53BE"/>
    <w:rsid w:val="00B03F77"/>
    <w:rsid w:val="00B04164"/>
    <w:rsid w:val="00B05982"/>
    <w:rsid w:val="00B060C7"/>
    <w:rsid w:val="00B061CE"/>
    <w:rsid w:val="00B15859"/>
    <w:rsid w:val="00B17A31"/>
    <w:rsid w:val="00B218A7"/>
    <w:rsid w:val="00B22440"/>
    <w:rsid w:val="00B236AA"/>
    <w:rsid w:val="00B2393D"/>
    <w:rsid w:val="00B25A36"/>
    <w:rsid w:val="00B313D1"/>
    <w:rsid w:val="00B32517"/>
    <w:rsid w:val="00B35AB2"/>
    <w:rsid w:val="00B41F98"/>
    <w:rsid w:val="00B45937"/>
    <w:rsid w:val="00B5091D"/>
    <w:rsid w:val="00B50C8F"/>
    <w:rsid w:val="00B51431"/>
    <w:rsid w:val="00B51670"/>
    <w:rsid w:val="00B52905"/>
    <w:rsid w:val="00B52D58"/>
    <w:rsid w:val="00B55583"/>
    <w:rsid w:val="00B57C04"/>
    <w:rsid w:val="00B60BCA"/>
    <w:rsid w:val="00B61F01"/>
    <w:rsid w:val="00B62CA3"/>
    <w:rsid w:val="00B63676"/>
    <w:rsid w:val="00B647A4"/>
    <w:rsid w:val="00B64AAE"/>
    <w:rsid w:val="00B6673B"/>
    <w:rsid w:val="00B667D3"/>
    <w:rsid w:val="00B70839"/>
    <w:rsid w:val="00B7105C"/>
    <w:rsid w:val="00B7226F"/>
    <w:rsid w:val="00B73F0A"/>
    <w:rsid w:val="00B76CF8"/>
    <w:rsid w:val="00B77629"/>
    <w:rsid w:val="00B8281D"/>
    <w:rsid w:val="00B835AD"/>
    <w:rsid w:val="00B83F45"/>
    <w:rsid w:val="00B843AB"/>
    <w:rsid w:val="00B85D22"/>
    <w:rsid w:val="00B868E5"/>
    <w:rsid w:val="00B87C43"/>
    <w:rsid w:val="00B90CE9"/>
    <w:rsid w:val="00B91129"/>
    <w:rsid w:val="00B91F18"/>
    <w:rsid w:val="00B9594C"/>
    <w:rsid w:val="00B964E6"/>
    <w:rsid w:val="00B96CF2"/>
    <w:rsid w:val="00B97567"/>
    <w:rsid w:val="00BA0E6D"/>
    <w:rsid w:val="00BA5833"/>
    <w:rsid w:val="00BB3B59"/>
    <w:rsid w:val="00BB4B8D"/>
    <w:rsid w:val="00BB578E"/>
    <w:rsid w:val="00BB6F1D"/>
    <w:rsid w:val="00BC0FCD"/>
    <w:rsid w:val="00BC2B17"/>
    <w:rsid w:val="00BC3FCC"/>
    <w:rsid w:val="00BC4D26"/>
    <w:rsid w:val="00BC51ED"/>
    <w:rsid w:val="00BC6A34"/>
    <w:rsid w:val="00BD2A83"/>
    <w:rsid w:val="00BD4C3D"/>
    <w:rsid w:val="00BD4EE1"/>
    <w:rsid w:val="00BD5938"/>
    <w:rsid w:val="00BE03A4"/>
    <w:rsid w:val="00BE1C8B"/>
    <w:rsid w:val="00BE3CA3"/>
    <w:rsid w:val="00BE4E66"/>
    <w:rsid w:val="00BF2368"/>
    <w:rsid w:val="00BF4244"/>
    <w:rsid w:val="00BF53A0"/>
    <w:rsid w:val="00BF5DDF"/>
    <w:rsid w:val="00BF627C"/>
    <w:rsid w:val="00C01BB9"/>
    <w:rsid w:val="00C02F3C"/>
    <w:rsid w:val="00C03F76"/>
    <w:rsid w:val="00C07401"/>
    <w:rsid w:val="00C0794B"/>
    <w:rsid w:val="00C115DB"/>
    <w:rsid w:val="00C11895"/>
    <w:rsid w:val="00C13329"/>
    <w:rsid w:val="00C1516B"/>
    <w:rsid w:val="00C172DB"/>
    <w:rsid w:val="00C17ACC"/>
    <w:rsid w:val="00C205B6"/>
    <w:rsid w:val="00C27A58"/>
    <w:rsid w:val="00C27FB2"/>
    <w:rsid w:val="00C302B7"/>
    <w:rsid w:val="00C32107"/>
    <w:rsid w:val="00C3257C"/>
    <w:rsid w:val="00C32A35"/>
    <w:rsid w:val="00C3521F"/>
    <w:rsid w:val="00C37F6D"/>
    <w:rsid w:val="00C41773"/>
    <w:rsid w:val="00C42155"/>
    <w:rsid w:val="00C44395"/>
    <w:rsid w:val="00C45DB4"/>
    <w:rsid w:val="00C46B35"/>
    <w:rsid w:val="00C476F7"/>
    <w:rsid w:val="00C50CBA"/>
    <w:rsid w:val="00C5247B"/>
    <w:rsid w:val="00C6273C"/>
    <w:rsid w:val="00C62C3F"/>
    <w:rsid w:val="00C62CE1"/>
    <w:rsid w:val="00C62D76"/>
    <w:rsid w:val="00C631AC"/>
    <w:rsid w:val="00C65201"/>
    <w:rsid w:val="00C65213"/>
    <w:rsid w:val="00C66997"/>
    <w:rsid w:val="00C707D6"/>
    <w:rsid w:val="00C70CC0"/>
    <w:rsid w:val="00C747F0"/>
    <w:rsid w:val="00C74873"/>
    <w:rsid w:val="00C7534B"/>
    <w:rsid w:val="00C75406"/>
    <w:rsid w:val="00C76CED"/>
    <w:rsid w:val="00C82D3A"/>
    <w:rsid w:val="00C82DAF"/>
    <w:rsid w:val="00C843DA"/>
    <w:rsid w:val="00C87B88"/>
    <w:rsid w:val="00C905F0"/>
    <w:rsid w:val="00C9097F"/>
    <w:rsid w:val="00C9105F"/>
    <w:rsid w:val="00C917BD"/>
    <w:rsid w:val="00C9276E"/>
    <w:rsid w:val="00C934FD"/>
    <w:rsid w:val="00C93BFA"/>
    <w:rsid w:val="00C95CEE"/>
    <w:rsid w:val="00C962BF"/>
    <w:rsid w:val="00C97C3F"/>
    <w:rsid w:val="00CA031C"/>
    <w:rsid w:val="00CA46A5"/>
    <w:rsid w:val="00CA4710"/>
    <w:rsid w:val="00CB0677"/>
    <w:rsid w:val="00CB1BA6"/>
    <w:rsid w:val="00CB25DB"/>
    <w:rsid w:val="00CB428A"/>
    <w:rsid w:val="00CB43F4"/>
    <w:rsid w:val="00CB59AE"/>
    <w:rsid w:val="00CB5C60"/>
    <w:rsid w:val="00CB7A5F"/>
    <w:rsid w:val="00CC1639"/>
    <w:rsid w:val="00CC16AF"/>
    <w:rsid w:val="00CC28CE"/>
    <w:rsid w:val="00CC3533"/>
    <w:rsid w:val="00CC5F9F"/>
    <w:rsid w:val="00CD31BC"/>
    <w:rsid w:val="00CD3A90"/>
    <w:rsid w:val="00CD4A9E"/>
    <w:rsid w:val="00CD7C84"/>
    <w:rsid w:val="00CE3E1E"/>
    <w:rsid w:val="00CE5C2F"/>
    <w:rsid w:val="00CE6BAF"/>
    <w:rsid w:val="00CE6D87"/>
    <w:rsid w:val="00CF6F3D"/>
    <w:rsid w:val="00D0095E"/>
    <w:rsid w:val="00D00C55"/>
    <w:rsid w:val="00D00F99"/>
    <w:rsid w:val="00D01409"/>
    <w:rsid w:val="00D01D0E"/>
    <w:rsid w:val="00D03368"/>
    <w:rsid w:val="00D03FAA"/>
    <w:rsid w:val="00D04239"/>
    <w:rsid w:val="00D051A0"/>
    <w:rsid w:val="00D06CE2"/>
    <w:rsid w:val="00D1078F"/>
    <w:rsid w:val="00D10941"/>
    <w:rsid w:val="00D15545"/>
    <w:rsid w:val="00D15896"/>
    <w:rsid w:val="00D17097"/>
    <w:rsid w:val="00D242EA"/>
    <w:rsid w:val="00D4622E"/>
    <w:rsid w:val="00D519C4"/>
    <w:rsid w:val="00D548FA"/>
    <w:rsid w:val="00D55859"/>
    <w:rsid w:val="00D56332"/>
    <w:rsid w:val="00D570DF"/>
    <w:rsid w:val="00D5745C"/>
    <w:rsid w:val="00D73FF6"/>
    <w:rsid w:val="00D748B4"/>
    <w:rsid w:val="00D75917"/>
    <w:rsid w:val="00D7657F"/>
    <w:rsid w:val="00D81156"/>
    <w:rsid w:val="00D8314E"/>
    <w:rsid w:val="00D835A4"/>
    <w:rsid w:val="00D83EAE"/>
    <w:rsid w:val="00D85E76"/>
    <w:rsid w:val="00D8681A"/>
    <w:rsid w:val="00D8685E"/>
    <w:rsid w:val="00D873C8"/>
    <w:rsid w:val="00D874D5"/>
    <w:rsid w:val="00D914C8"/>
    <w:rsid w:val="00D916E7"/>
    <w:rsid w:val="00D92109"/>
    <w:rsid w:val="00D95F32"/>
    <w:rsid w:val="00D97860"/>
    <w:rsid w:val="00D97FC8"/>
    <w:rsid w:val="00DA5623"/>
    <w:rsid w:val="00DA70DE"/>
    <w:rsid w:val="00DA765B"/>
    <w:rsid w:val="00DC3E3A"/>
    <w:rsid w:val="00DC46CD"/>
    <w:rsid w:val="00DC5DBF"/>
    <w:rsid w:val="00DC727C"/>
    <w:rsid w:val="00DD11E7"/>
    <w:rsid w:val="00DD16D1"/>
    <w:rsid w:val="00DD17E2"/>
    <w:rsid w:val="00DD1D63"/>
    <w:rsid w:val="00DD4120"/>
    <w:rsid w:val="00DD43FF"/>
    <w:rsid w:val="00DD5FB2"/>
    <w:rsid w:val="00DD690D"/>
    <w:rsid w:val="00DD73F7"/>
    <w:rsid w:val="00DE094D"/>
    <w:rsid w:val="00DE23FD"/>
    <w:rsid w:val="00DE3B09"/>
    <w:rsid w:val="00DE66EA"/>
    <w:rsid w:val="00DE7B1F"/>
    <w:rsid w:val="00DF0844"/>
    <w:rsid w:val="00DF106B"/>
    <w:rsid w:val="00DF25D5"/>
    <w:rsid w:val="00DF3C90"/>
    <w:rsid w:val="00DF4920"/>
    <w:rsid w:val="00E00E65"/>
    <w:rsid w:val="00E01C3C"/>
    <w:rsid w:val="00E041B4"/>
    <w:rsid w:val="00E05E68"/>
    <w:rsid w:val="00E05E85"/>
    <w:rsid w:val="00E10B3A"/>
    <w:rsid w:val="00E1115F"/>
    <w:rsid w:val="00E12DDC"/>
    <w:rsid w:val="00E151B6"/>
    <w:rsid w:val="00E1692D"/>
    <w:rsid w:val="00E20F59"/>
    <w:rsid w:val="00E23FB8"/>
    <w:rsid w:val="00E26003"/>
    <w:rsid w:val="00E264EB"/>
    <w:rsid w:val="00E30432"/>
    <w:rsid w:val="00E31915"/>
    <w:rsid w:val="00E35D18"/>
    <w:rsid w:val="00E367BC"/>
    <w:rsid w:val="00E4179F"/>
    <w:rsid w:val="00E42446"/>
    <w:rsid w:val="00E43524"/>
    <w:rsid w:val="00E4408A"/>
    <w:rsid w:val="00E5124E"/>
    <w:rsid w:val="00E606DD"/>
    <w:rsid w:val="00E61019"/>
    <w:rsid w:val="00E641C1"/>
    <w:rsid w:val="00E70A7D"/>
    <w:rsid w:val="00E717BB"/>
    <w:rsid w:val="00E73DC2"/>
    <w:rsid w:val="00E76289"/>
    <w:rsid w:val="00E77BAD"/>
    <w:rsid w:val="00E8039C"/>
    <w:rsid w:val="00E85415"/>
    <w:rsid w:val="00E85D9A"/>
    <w:rsid w:val="00E8754D"/>
    <w:rsid w:val="00E92194"/>
    <w:rsid w:val="00E9523E"/>
    <w:rsid w:val="00EA0F99"/>
    <w:rsid w:val="00EA135D"/>
    <w:rsid w:val="00EA1524"/>
    <w:rsid w:val="00EA18B1"/>
    <w:rsid w:val="00EA296E"/>
    <w:rsid w:val="00EA54ED"/>
    <w:rsid w:val="00EA693C"/>
    <w:rsid w:val="00EA6B6F"/>
    <w:rsid w:val="00EA7BC1"/>
    <w:rsid w:val="00EB0631"/>
    <w:rsid w:val="00EB1869"/>
    <w:rsid w:val="00EB2D84"/>
    <w:rsid w:val="00EB64CB"/>
    <w:rsid w:val="00EB677D"/>
    <w:rsid w:val="00EB6B57"/>
    <w:rsid w:val="00EC0AA8"/>
    <w:rsid w:val="00EC2197"/>
    <w:rsid w:val="00EC2D0D"/>
    <w:rsid w:val="00EC40FA"/>
    <w:rsid w:val="00EC6619"/>
    <w:rsid w:val="00EC6BAF"/>
    <w:rsid w:val="00ED24F6"/>
    <w:rsid w:val="00ED27E9"/>
    <w:rsid w:val="00ED3031"/>
    <w:rsid w:val="00ED48DB"/>
    <w:rsid w:val="00ED60D7"/>
    <w:rsid w:val="00ED72B8"/>
    <w:rsid w:val="00ED7438"/>
    <w:rsid w:val="00EE35EF"/>
    <w:rsid w:val="00EE396A"/>
    <w:rsid w:val="00EE5D86"/>
    <w:rsid w:val="00EE66AC"/>
    <w:rsid w:val="00EF16CF"/>
    <w:rsid w:val="00EF2817"/>
    <w:rsid w:val="00EF31F1"/>
    <w:rsid w:val="00EF3835"/>
    <w:rsid w:val="00EF6146"/>
    <w:rsid w:val="00EF6BE4"/>
    <w:rsid w:val="00EF6DA8"/>
    <w:rsid w:val="00F033FA"/>
    <w:rsid w:val="00F04934"/>
    <w:rsid w:val="00F0764F"/>
    <w:rsid w:val="00F10CF8"/>
    <w:rsid w:val="00F12287"/>
    <w:rsid w:val="00F1261C"/>
    <w:rsid w:val="00F1596B"/>
    <w:rsid w:val="00F16B13"/>
    <w:rsid w:val="00F174EF"/>
    <w:rsid w:val="00F17BF4"/>
    <w:rsid w:val="00F2357E"/>
    <w:rsid w:val="00F25BA3"/>
    <w:rsid w:val="00F302F1"/>
    <w:rsid w:val="00F3038F"/>
    <w:rsid w:val="00F34149"/>
    <w:rsid w:val="00F36ABB"/>
    <w:rsid w:val="00F41724"/>
    <w:rsid w:val="00F41B10"/>
    <w:rsid w:val="00F423C5"/>
    <w:rsid w:val="00F43700"/>
    <w:rsid w:val="00F520CA"/>
    <w:rsid w:val="00F53F43"/>
    <w:rsid w:val="00F600B7"/>
    <w:rsid w:val="00F62289"/>
    <w:rsid w:val="00F6425C"/>
    <w:rsid w:val="00F648AA"/>
    <w:rsid w:val="00F676C3"/>
    <w:rsid w:val="00F70958"/>
    <w:rsid w:val="00F71EFA"/>
    <w:rsid w:val="00F732E7"/>
    <w:rsid w:val="00F76602"/>
    <w:rsid w:val="00F76B2A"/>
    <w:rsid w:val="00F7707E"/>
    <w:rsid w:val="00F81F3B"/>
    <w:rsid w:val="00F82A0D"/>
    <w:rsid w:val="00F843D0"/>
    <w:rsid w:val="00F864B9"/>
    <w:rsid w:val="00F86F7E"/>
    <w:rsid w:val="00F87AC1"/>
    <w:rsid w:val="00F92D38"/>
    <w:rsid w:val="00F95998"/>
    <w:rsid w:val="00FB246E"/>
    <w:rsid w:val="00FB4921"/>
    <w:rsid w:val="00FC1CC2"/>
    <w:rsid w:val="00FC3AA7"/>
    <w:rsid w:val="00FC3CF0"/>
    <w:rsid w:val="00FC3FCE"/>
    <w:rsid w:val="00FC4105"/>
    <w:rsid w:val="00FC4387"/>
    <w:rsid w:val="00FC4B23"/>
    <w:rsid w:val="00FC4DDA"/>
    <w:rsid w:val="00FD12D0"/>
    <w:rsid w:val="00FD4D32"/>
    <w:rsid w:val="00FD69FC"/>
    <w:rsid w:val="00FD72FE"/>
    <w:rsid w:val="00FE0C32"/>
    <w:rsid w:val="00FE138F"/>
    <w:rsid w:val="00FE291D"/>
    <w:rsid w:val="00FE2F87"/>
    <w:rsid w:val="00FE5506"/>
    <w:rsid w:val="00FE5518"/>
    <w:rsid w:val="00FE5C30"/>
    <w:rsid w:val="00FE5D9E"/>
    <w:rsid w:val="00FE7C5E"/>
    <w:rsid w:val="00FF279B"/>
    <w:rsid w:val="00FF753C"/>
    <w:rsid w:val="00FF770F"/>
    <w:rsid w:val="00FF7CA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B31A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character" w:styleId="UnresolvedMention">
    <w:name w:val="Unresolved Mention"/>
    <w:basedOn w:val="DefaultParagraphFont"/>
    <w:uiPriority w:val="99"/>
    <w:semiHidden/>
    <w:unhideWhenUsed/>
    <w:rsid w:val="005F3098"/>
    <w:rPr>
      <w:color w:val="605E5C"/>
      <w:shd w:val="clear" w:color="auto" w:fill="E1DFDD"/>
    </w:rPr>
  </w:style>
  <w:style w:type="paragraph" w:styleId="Caption">
    <w:name w:val="caption"/>
    <w:basedOn w:val="Normal"/>
    <w:next w:val="Normal"/>
    <w:uiPriority w:val="35"/>
    <w:unhideWhenUsed/>
    <w:qFormat/>
    <w:rsid w:val="00041604"/>
    <w:pPr>
      <w:spacing w:after="200"/>
    </w:pPr>
    <w:rPr>
      <w:i/>
      <w:iCs/>
      <w:color w:val="1F497D" w:themeColor="text2"/>
      <w:sz w:val="18"/>
      <w:szCs w:val="18"/>
    </w:rPr>
  </w:style>
  <w:style w:type="table" w:styleId="TableGrid">
    <w:name w:val="Table Grid"/>
    <w:basedOn w:val="TableNormal"/>
    <w:uiPriority w:val="59"/>
    <w:rsid w:val="009B62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47589"/>
    <w:rPr>
      <w:color w:val="666666"/>
    </w:rPr>
  </w:style>
  <w:style w:type="paragraph" w:styleId="Bibliography">
    <w:name w:val="Bibliography"/>
    <w:basedOn w:val="Normal"/>
    <w:next w:val="Normal"/>
    <w:uiPriority w:val="37"/>
    <w:semiHidden/>
    <w:unhideWhenUsed/>
    <w:rsid w:val="00C3257C"/>
  </w:style>
  <w:style w:type="character" w:styleId="FollowedHyperlink">
    <w:name w:val="FollowedHyperlink"/>
    <w:basedOn w:val="DefaultParagraphFont"/>
    <w:uiPriority w:val="99"/>
    <w:semiHidden/>
    <w:unhideWhenUsed/>
    <w:rsid w:val="00364355"/>
    <w:rPr>
      <w:color w:val="800080" w:themeColor="followedHyperlink"/>
      <w:u w:val="single"/>
    </w:rPr>
  </w:style>
  <w:style w:type="character" w:styleId="LineNumber">
    <w:name w:val="line number"/>
    <w:basedOn w:val="DefaultParagraphFont"/>
    <w:uiPriority w:val="99"/>
    <w:semiHidden/>
    <w:unhideWhenUsed/>
    <w:rsid w:val="00FD1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Template>
  <TotalTime>196</TotalTime>
  <Pages>12</Pages>
  <Words>4491</Words>
  <Characters>25605</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30036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Shi Wong</cp:lastModifiedBy>
  <cp:revision>109</cp:revision>
  <cp:lastPrinted>2026-09-15T11:39:00Z</cp:lastPrinted>
  <dcterms:created xsi:type="dcterms:W3CDTF">2026-09-15T11:53:00Z</dcterms:created>
  <dcterms:modified xsi:type="dcterms:W3CDTF">2026-10-01T15:10:00Z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y fmtid="{D5CDD505-2E9C-101B-9397-08002B2CF9AE}" pid="9" name="GrammarlyDocumentId">
    <vt:lpwstr>016b5de9-46a2-47fc-9d35-47c535886c47</vt:lpwstr>
  </property>
  <property fmtid="{D5CDD505-2E9C-101B-9397-08002B2CF9AE}" pid="10" name="ZOTERO_PREF_1">
    <vt:lpwstr>&lt;data data-version="3" zotero-version="9.0.6"&gt;&lt;session id="k5in5QCX"/&gt;&lt;style id="" hasBibliography="0" bibliographyStyleHasBeenSet="0"/&gt;&lt;prefs/&gt;&lt;/data&gt;</vt:lpwstr>
  </property>
</Properties>
</file>