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A1B1" w14:textId="77777777" w:rsidR="004954F7" w:rsidRPr="00D771F9" w:rsidRDefault="004954F7" w:rsidP="004954F7">
      <w:pPr>
        <w:keepNext/>
        <w:keepLines/>
        <w:spacing w:after="0" w:line="360" w:lineRule="auto"/>
        <w:jc w:val="center"/>
        <w:outlineLvl w:val="0"/>
        <w:rPr>
          <w:rFonts w:ascii="Times New Roman" w:eastAsiaTheme="majorEastAsia" w:hAnsi="Times New Roman" w:cs="Times New Roman"/>
          <w:b/>
          <w:bCs/>
          <w:color w:val="0F4761" w:themeColor="accent1" w:themeShade="BF"/>
          <w:shd w:val="clear" w:color="auto" w:fill="FFFFFF"/>
        </w:rPr>
      </w:pPr>
      <w:r w:rsidRPr="00D771F9">
        <w:rPr>
          <w:rFonts w:ascii="Times New Roman" w:eastAsiaTheme="majorEastAsia" w:hAnsi="Times New Roman" w:cs="Times New Roman"/>
          <w:b/>
          <w:bCs/>
          <w:color w:val="0F4761" w:themeColor="accent1" w:themeShade="BF"/>
          <w:shd w:val="clear" w:color="auto" w:fill="FFFFFF"/>
        </w:rPr>
        <w:t>Response to Comments of Reviewer 1:</w:t>
      </w:r>
    </w:p>
    <w:p w14:paraId="072CEE01" w14:textId="77777777" w:rsidR="004954F7" w:rsidRPr="00D771F9" w:rsidRDefault="004954F7" w:rsidP="004954F7">
      <w:pPr>
        <w:keepNext/>
        <w:keepLines/>
        <w:spacing w:after="0" w:line="360" w:lineRule="auto"/>
        <w:jc w:val="both"/>
        <w:outlineLvl w:val="0"/>
        <w:rPr>
          <w:rFonts w:ascii="Times New Roman" w:eastAsiaTheme="majorEastAsia" w:hAnsi="Times New Roman" w:cs="Times New Roman"/>
          <w:b/>
          <w:bCs/>
          <w:color w:val="0070C0"/>
          <w:shd w:val="clear" w:color="auto" w:fill="FFFFFF"/>
        </w:rPr>
      </w:pPr>
      <w:r w:rsidRPr="00D771F9">
        <w:rPr>
          <w:rStyle w:val="fontstyle01"/>
          <w:color w:val="0070C0"/>
        </w:rPr>
        <w:t>Thank you for taking your precious time to review our paper. We appreciate your constructive comments from the beginning. Based on your comments, our responses are given below.</w:t>
      </w:r>
    </w:p>
    <w:p w14:paraId="61B342A6"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COMMENTS</w:t>
      </w:r>
    </w:p>
    <w:p w14:paraId="3510D38A"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Please state the reason(s) you gave the recommendations above. Please give the author specific guidance regarding revisions, differentiating between optional and mandatory changes.</w:t>
      </w:r>
    </w:p>
    <w:p w14:paraId="61902AED"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The paper is timely, well written, and addresses an important topic. I believe that the following comment could further strengthen the manuscript and make the discussion more comprehensive.</w:t>
      </w:r>
    </w:p>
    <w:p w14:paraId="72CB9F1C"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A physics-based model of degradation in crystalline silicon (c-Si) photovoltaic (PV) modules should preferably consider the potential impacts of environmental and climate-related changes.</w:t>
      </w:r>
    </w:p>
    <w:p w14:paraId="08A3ED49"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The manuscript discusses several important degradation mechanisms, including encapsulant delamination, internal haze formation resulting from glass–encapsulant interactions, and corrosion. It also addresses environmental stressors such as moisture ingress, ionic contamination, and thermal cycling, which can accelerate surface oxidation, dopant migration, and microstructural damage.</w:t>
      </w:r>
    </w:p>
    <w:p w14:paraId="13D2C398"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However, the discussion of the underlying environmental drivers appears incomplete. In particular, the relationship between greenhouse gas emissions, climate change, and PV module degradation could be considered. This represents an important feedback pathway relevant to the long-term performance and reliability of PV systems. Greenhouse gas emissions contribute to changes in atmospheric and climatic conditions, while changes in temperature, humidity, precipitation, atmospheric composition, and the frequency or intensity of extreme weather events may, in turn, influence the physical and chemical degradation of PV modules.</w:t>
      </w:r>
    </w:p>
    <w:p w14:paraId="17A648EE"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In addition, the potential effects of emissions-driven climate change and localized industrial air pollution appear relevant to the scope of the paper. Atmospheric pollutants and changing environmental conditions may contribute to or accelerate processes such as thermal degradation, mechanical stress, chemical corrosion, and glass-surface degradation. These factors could be discussed explicitly or at least acknowledged and supported with relevant literature.</w:t>
      </w:r>
    </w:p>
    <w:p w14:paraId="61489A77"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 xml:space="preserve">I therefore recommend that the authors consider expanding the model and/or discussion to address the potential links between greenhouse gas emissions, climate-related environmental stressors, localized air pollution, and PV module degradation. Incorporating this aspect would provide a more </w:t>
      </w:r>
      <w:r w:rsidRPr="00147F92">
        <w:rPr>
          <w:rFonts w:ascii="Times New Roman" w:hAnsi="Times New Roman" w:cs="Times New Roman"/>
          <w:color w:val="555555"/>
          <w:shd w:val="clear" w:color="auto" w:fill="FFFFFF"/>
        </w:rPr>
        <w:lastRenderedPageBreak/>
        <w:t>complete framework for understanding the long-term degradation of crystalline silicon PV modules and would strengthen the scientific context of the manuscript.</w:t>
      </w:r>
    </w:p>
    <w:p w14:paraId="395AB66D" w14:textId="77777777" w:rsidR="004954F7" w:rsidRPr="00147F92" w:rsidRDefault="004954F7" w:rsidP="004954F7">
      <w:pPr>
        <w:spacing w:after="0" w:line="360" w:lineRule="auto"/>
        <w:jc w:val="both"/>
        <w:rPr>
          <w:rFonts w:ascii="Times New Roman" w:hAnsi="Times New Roman" w:cs="Times New Roman"/>
          <w:color w:val="555555"/>
          <w:shd w:val="clear" w:color="auto" w:fill="FFFFFF"/>
        </w:rPr>
      </w:pPr>
      <w:r w:rsidRPr="00147F92">
        <w:rPr>
          <w:rFonts w:ascii="Times New Roman" w:hAnsi="Times New Roman" w:cs="Times New Roman"/>
          <w:color w:val="555555"/>
          <w:shd w:val="clear" w:color="auto" w:fill="FFFFFF"/>
        </w:rPr>
        <w:t>Relevant literature should be considered to support this discussion, particularly studies addressing the effects of climate change and atmospheric pollution on PV module materials, degradation mechanisms, and long-term system performance.</w:t>
      </w:r>
    </w:p>
    <w:p w14:paraId="68153C5A" w14:textId="77777777" w:rsidR="004954F7" w:rsidRDefault="004954F7" w:rsidP="004954F7">
      <w:pPr>
        <w:pStyle w:val="ListParagraph"/>
        <w:numPr>
          <w:ilvl w:val="0"/>
          <w:numId w:val="1"/>
        </w:numPr>
        <w:spacing w:after="0" w:line="360" w:lineRule="auto"/>
        <w:jc w:val="both"/>
        <w:rPr>
          <w:rFonts w:ascii="Times New Roman" w:hAnsi="Times New Roman" w:cs="Times New Roman"/>
          <w:shd w:val="clear" w:color="auto" w:fill="FFFFFF"/>
        </w:rPr>
      </w:pPr>
      <w:r w:rsidRPr="00635A05">
        <w:rPr>
          <w:rFonts w:ascii="Times New Roman" w:hAnsi="Times New Roman" w:cs="Times New Roman"/>
          <w:shd w:val="clear" w:color="auto" w:fill="FFFFFF"/>
          <w:lang w:val="de-DE"/>
        </w:rPr>
        <w:t xml:space="preserve">Chang, J., Wang, L., &amp; Kim, H. (2026). </w:t>
      </w:r>
      <w:r w:rsidRPr="00635A05">
        <w:rPr>
          <w:rFonts w:ascii="Times New Roman" w:hAnsi="Times New Roman" w:cs="Times New Roman"/>
          <w:shd w:val="clear" w:color="auto" w:fill="FFFFFF"/>
        </w:rPr>
        <w:t>Climate drivers of photovoltaic degradation: Regional variability and implications. Applied Energy, 380, 124802. sciencedirect.com</w:t>
      </w:r>
    </w:p>
    <w:p w14:paraId="11B930D9" w14:textId="77777777" w:rsidR="004954F7" w:rsidRDefault="004954F7" w:rsidP="004954F7">
      <w:pPr>
        <w:pStyle w:val="ListParagraph"/>
        <w:numPr>
          <w:ilvl w:val="0"/>
          <w:numId w:val="1"/>
        </w:numPr>
        <w:spacing w:after="0" w:line="360" w:lineRule="auto"/>
        <w:jc w:val="both"/>
        <w:rPr>
          <w:rFonts w:ascii="Times New Roman" w:hAnsi="Times New Roman" w:cs="Times New Roman"/>
          <w:shd w:val="clear" w:color="auto" w:fill="FFFFFF"/>
        </w:rPr>
      </w:pPr>
      <w:r w:rsidRPr="00635A05">
        <w:rPr>
          <w:rFonts w:ascii="Times New Roman" w:hAnsi="Times New Roman" w:cs="Times New Roman"/>
          <w:shd w:val="clear" w:color="auto" w:fill="FFFFFF"/>
          <w:lang w:val="de-DE"/>
        </w:rPr>
        <w:t xml:space="preserve">Müller, S., Schmidt, M., &amp; Fischer, K. (2025). </w:t>
      </w:r>
      <w:r w:rsidRPr="00635A05">
        <w:rPr>
          <w:rFonts w:ascii="Times New Roman" w:hAnsi="Times New Roman" w:cs="Times New Roman"/>
          <w:shd w:val="clear" w:color="auto" w:fill="FFFFFF"/>
        </w:rPr>
        <w:t>Impact of environmental factors on photovoltaic system performance degradation. Renewable and Sustainable Energy Reviews, 208, 114991. sciencedirect.com</w:t>
      </w:r>
    </w:p>
    <w:p w14:paraId="0893BABE" w14:textId="77777777" w:rsidR="004954F7" w:rsidRDefault="004954F7" w:rsidP="004954F7">
      <w:pPr>
        <w:pStyle w:val="ListParagraph"/>
        <w:numPr>
          <w:ilvl w:val="0"/>
          <w:numId w:val="1"/>
        </w:numPr>
        <w:spacing w:after="0" w:line="360" w:lineRule="auto"/>
        <w:jc w:val="both"/>
        <w:rPr>
          <w:rFonts w:ascii="Times New Roman" w:hAnsi="Times New Roman" w:cs="Times New Roman"/>
          <w:shd w:val="clear" w:color="auto" w:fill="FFFFFF"/>
        </w:rPr>
      </w:pPr>
      <w:r w:rsidRPr="00635A05">
        <w:rPr>
          <w:rFonts w:ascii="Times New Roman" w:hAnsi="Times New Roman" w:cs="Times New Roman"/>
          <w:shd w:val="clear" w:color="auto" w:fill="FFFFFF"/>
        </w:rPr>
        <w:t xml:space="preserve">Ndiaye, A., </w:t>
      </w:r>
      <w:proofErr w:type="spellStart"/>
      <w:r w:rsidRPr="00635A05">
        <w:rPr>
          <w:rFonts w:ascii="Times New Roman" w:hAnsi="Times New Roman" w:cs="Times New Roman"/>
          <w:shd w:val="clear" w:color="auto" w:fill="FFFFFF"/>
        </w:rPr>
        <w:t>Charki</w:t>
      </w:r>
      <w:proofErr w:type="spellEnd"/>
      <w:r w:rsidRPr="00635A05">
        <w:rPr>
          <w:rFonts w:ascii="Times New Roman" w:hAnsi="Times New Roman" w:cs="Times New Roman"/>
          <w:shd w:val="clear" w:color="auto" w:fill="FFFFFF"/>
        </w:rPr>
        <w:t>, A., Kobi, A., &amp; Kebe, C. M. F. (2021). Effect of photovoltaic (PV) module degradation rate on the greenhouse gas emissions: A life-cycle assessment. International Journal of Life Cycle Assessment, 26(6), 1182–1195. researchgate.net</w:t>
      </w:r>
    </w:p>
    <w:p w14:paraId="266FD08F" w14:textId="77777777" w:rsidR="004954F7" w:rsidRDefault="004954F7" w:rsidP="004954F7">
      <w:pPr>
        <w:pStyle w:val="ListParagraph"/>
        <w:numPr>
          <w:ilvl w:val="0"/>
          <w:numId w:val="1"/>
        </w:numPr>
        <w:spacing w:after="0" w:line="360" w:lineRule="auto"/>
        <w:jc w:val="both"/>
        <w:rPr>
          <w:rFonts w:ascii="Times New Roman" w:hAnsi="Times New Roman" w:cs="Times New Roman"/>
          <w:shd w:val="clear" w:color="auto" w:fill="FFFFFF"/>
        </w:rPr>
      </w:pPr>
      <w:r w:rsidRPr="00635A05">
        <w:rPr>
          <w:rFonts w:ascii="Times New Roman" w:hAnsi="Times New Roman" w:cs="Times New Roman"/>
          <w:shd w:val="clear" w:color="auto" w:fill="FFFFFF"/>
        </w:rPr>
        <w:t>Sarkis, J., Al-Amin, A., &amp; Egan, R. (2024). Accelerated degradation of photovoltaic modules under a warming climate. Progress in Photovoltaics: Research and Applications, 32(8), 589–603. wiley.com</w:t>
      </w:r>
    </w:p>
    <w:p w14:paraId="2AA0C702" w14:textId="77777777" w:rsidR="004954F7" w:rsidRDefault="004954F7" w:rsidP="004954F7">
      <w:pPr>
        <w:pStyle w:val="ListParagraph"/>
        <w:numPr>
          <w:ilvl w:val="0"/>
          <w:numId w:val="1"/>
        </w:numPr>
        <w:spacing w:after="0" w:line="360" w:lineRule="auto"/>
        <w:jc w:val="both"/>
        <w:rPr>
          <w:rFonts w:ascii="Times New Roman" w:hAnsi="Times New Roman" w:cs="Times New Roman"/>
          <w:shd w:val="clear" w:color="auto" w:fill="FFFFFF"/>
        </w:rPr>
      </w:pPr>
      <w:r w:rsidRPr="00635A05">
        <w:rPr>
          <w:rFonts w:ascii="Times New Roman" w:hAnsi="Times New Roman" w:cs="Times New Roman"/>
          <w:shd w:val="clear" w:color="auto" w:fill="FFFFFF"/>
        </w:rPr>
        <w:t>Zhang, Y., Liu, X., Green, M. A., &amp; Peters, I. M. (2026). Climate change will increase high-temperature risks, degradation, and costs of rooftop photovoltaics globally. Joule, 10(2), 345–361. cell.com</w:t>
      </w:r>
    </w:p>
    <w:p w14:paraId="74FF4F05" w14:textId="77777777" w:rsidR="004954F7" w:rsidRPr="00AA59BF" w:rsidRDefault="004954F7" w:rsidP="004954F7">
      <w:pPr>
        <w:spacing w:after="0" w:line="360" w:lineRule="auto"/>
        <w:jc w:val="both"/>
        <w:rPr>
          <w:rFonts w:ascii="Times New Roman" w:hAnsi="Times New Roman" w:cs="Times New Roman"/>
          <w:b/>
          <w:bCs/>
        </w:rPr>
      </w:pPr>
      <w:r w:rsidRPr="00F177D3">
        <w:rPr>
          <w:rFonts w:ascii="Times New Roman" w:hAnsi="Times New Roman" w:cs="Times New Roman"/>
          <w:b/>
          <w:bCs/>
        </w:rPr>
        <w:t xml:space="preserve">Response to Comment </w:t>
      </w:r>
    </w:p>
    <w:p w14:paraId="018774F9" w14:textId="77777777" w:rsidR="004954F7" w:rsidRPr="002E4B4F" w:rsidRDefault="004954F7" w:rsidP="004954F7">
      <w:pPr>
        <w:spacing w:line="360" w:lineRule="auto"/>
        <w:jc w:val="both"/>
        <w:rPr>
          <w:rFonts w:ascii="Segoe UI" w:eastAsia="Times New Roman" w:hAnsi="Segoe UI" w:cs="Segoe UI"/>
          <w:kern w:val="0"/>
          <w:sz w:val="21"/>
          <w:szCs w:val="21"/>
          <w14:ligatures w14:val="none"/>
        </w:rPr>
      </w:pPr>
      <w:r w:rsidRPr="00F177D3">
        <w:rPr>
          <w:rFonts w:ascii="Times New Roman" w:hAnsi="Times New Roman" w:cs="Times New Roman"/>
          <w:shd w:val="clear" w:color="auto" w:fill="FFFFFF"/>
        </w:rPr>
        <w:t>We thank the reviewer for this valuable suggestion</w:t>
      </w:r>
      <w:r>
        <w:rPr>
          <w:rFonts w:ascii="Times New Roman" w:hAnsi="Times New Roman" w:cs="Times New Roman"/>
          <w:shd w:val="clear" w:color="auto" w:fill="FFFFFF"/>
        </w:rPr>
        <w:t xml:space="preserve"> to include</w:t>
      </w:r>
      <w:r w:rsidRPr="00F177D3">
        <w:rPr>
          <w:rFonts w:ascii="Times New Roman" w:hAnsi="Times New Roman" w:cs="Times New Roman"/>
          <w:shd w:val="clear" w:color="auto" w:fill="FFFFFF"/>
        </w:rPr>
        <w:t xml:space="preserve"> the environmental and climate</w:t>
      </w:r>
      <w:r w:rsidRPr="00F177D3">
        <w:rPr>
          <w:rFonts w:ascii="Times New Roman" w:hAnsi="Times New Roman" w:cs="Times New Roman"/>
          <w:shd w:val="clear" w:color="auto" w:fill="FFFFFF"/>
        </w:rPr>
        <w:noBreakHyphen/>
        <w:t xml:space="preserve">related drivers of PV module degradation. </w:t>
      </w:r>
      <w:r w:rsidRPr="002E4B4F">
        <w:rPr>
          <w:rFonts w:ascii="Times New Roman" w:hAnsi="Times New Roman" w:cs="Times New Roman"/>
          <w:shd w:val="clear" w:color="auto" w:fill="FFFFFF"/>
        </w:rPr>
        <w:t>In the revised manuscript, we expanded the Introduction to highlight how greenhouse gas-driven climate change, temperature and humidity variability, extreme weather events, and localized air pollution can accelerate key degradation pathways.</w:t>
      </w:r>
    </w:p>
    <w:p w14:paraId="449F1533" w14:textId="77777777" w:rsidR="004954F7" w:rsidRDefault="004954F7" w:rsidP="004954F7"/>
    <w:p w14:paraId="0727FFCB" w14:textId="14626E0B" w:rsidR="004954F7" w:rsidRDefault="004954F7">
      <w:r>
        <w:br w:type="page"/>
      </w:r>
    </w:p>
    <w:p w14:paraId="0DBC033B" w14:textId="77777777" w:rsidR="004954F7" w:rsidRPr="00D771F9" w:rsidRDefault="004954F7" w:rsidP="004954F7">
      <w:pPr>
        <w:keepNext/>
        <w:keepLines/>
        <w:spacing w:after="0" w:line="360" w:lineRule="auto"/>
        <w:jc w:val="center"/>
        <w:outlineLvl w:val="0"/>
        <w:rPr>
          <w:rFonts w:ascii="Times New Roman" w:eastAsiaTheme="majorEastAsia" w:hAnsi="Times New Roman" w:cs="Times New Roman"/>
          <w:b/>
          <w:bCs/>
          <w:color w:val="0F4761" w:themeColor="accent1" w:themeShade="BF"/>
          <w:shd w:val="clear" w:color="auto" w:fill="FFFFFF"/>
        </w:rPr>
      </w:pPr>
      <w:r w:rsidRPr="00D771F9">
        <w:rPr>
          <w:rFonts w:ascii="Times New Roman" w:eastAsiaTheme="majorEastAsia" w:hAnsi="Times New Roman" w:cs="Times New Roman"/>
          <w:b/>
          <w:bCs/>
          <w:color w:val="0F4761" w:themeColor="accent1" w:themeShade="BF"/>
          <w:shd w:val="clear" w:color="auto" w:fill="FFFFFF"/>
        </w:rPr>
        <w:lastRenderedPageBreak/>
        <w:t xml:space="preserve">Response to Comments of Reviewer </w:t>
      </w:r>
      <w:r>
        <w:rPr>
          <w:rFonts w:ascii="Times New Roman" w:eastAsiaTheme="majorEastAsia" w:hAnsi="Times New Roman" w:cs="Times New Roman"/>
          <w:b/>
          <w:bCs/>
          <w:color w:val="0F4761" w:themeColor="accent1" w:themeShade="BF"/>
          <w:shd w:val="clear" w:color="auto" w:fill="FFFFFF"/>
        </w:rPr>
        <w:t>2</w:t>
      </w:r>
      <w:r w:rsidRPr="00D771F9">
        <w:rPr>
          <w:rFonts w:ascii="Times New Roman" w:eastAsiaTheme="majorEastAsia" w:hAnsi="Times New Roman" w:cs="Times New Roman"/>
          <w:b/>
          <w:bCs/>
          <w:color w:val="0F4761" w:themeColor="accent1" w:themeShade="BF"/>
          <w:shd w:val="clear" w:color="auto" w:fill="FFFFFF"/>
        </w:rPr>
        <w:t>:</w:t>
      </w:r>
    </w:p>
    <w:p w14:paraId="00D4ACEE" w14:textId="77777777" w:rsidR="004954F7" w:rsidRPr="007A2535" w:rsidRDefault="004954F7" w:rsidP="004954F7">
      <w:pPr>
        <w:keepNext/>
        <w:keepLines/>
        <w:spacing w:after="0" w:line="360" w:lineRule="auto"/>
        <w:jc w:val="both"/>
        <w:outlineLvl w:val="0"/>
        <w:rPr>
          <w:rFonts w:ascii="Times New Roman" w:eastAsiaTheme="majorEastAsia" w:hAnsi="Times New Roman" w:cs="Times New Roman"/>
          <w:b/>
          <w:bCs/>
          <w:color w:val="0070C0"/>
          <w:shd w:val="clear" w:color="auto" w:fill="FFFFFF"/>
        </w:rPr>
      </w:pPr>
      <w:r w:rsidRPr="00D771F9">
        <w:rPr>
          <w:rStyle w:val="fontstyle01"/>
          <w:color w:val="0070C0"/>
        </w:rPr>
        <w:t>Thank you for taking your precious time to review our paper. We appreciate your constructive comments from the beginning. Based on your comments, our responses are given below.</w:t>
      </w:r>
      <w:r w:rsidRPr="00147F92">
        <w:rPr>
          <w:rFonts w:ascii="Times New Roman" w:hAnsi="Times New Roman" w:cs="Times New Roman"/>
          <w:color w:val="555555"/>
        </w:rPr>
        <w:br/>
      </w:r>
      <w:r w:rsidRPr="005A18B7">
        <w:rPr>
          <w:rFonts w:ascii="Times New Roman" w:hAnsi="Times New Roman" w:cs="Times New Roman"/>
          <w:b/>
          <w:bCs/>
          <w:color w:val="555555"/>
          <w:shd w:val="clear" w:color="auto" w:fill="FFFFFF"/>
        </w:rPr>
        <w:t>General comments:</w:t>
      </w:r>
    </w:p>
    <w:p w14:paraId="79FAC64D"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 xml:space="preserve">Please check the assembly and logical order of the concepts throughout the manuscript and recompile/reorganize the relevant sections where necessary to ensure a clear and consistent flow. </w:t>
      </w:r>
    </w:p>
    <w:p w14:paraId="24967FBF" w14:textId="77777777" w:rsidR="004954F7" w:rsidRPr="0084444F" w:rsidRDefault="004954F7" w:rsidP="004954F7">
      <w:pPr>
        <w:spacing w:after="0" w:line="360" w:lineRule="auto"/>
        <w:jc w:val="both"/>
        <w:rPr>
          <w:rFonts w:ascii="Times New Roman" w:hAnsi="Times New Roman" w:cs="Times New Roman"/>
          <w:b/>
          <w:bCs/>
        </w:rPr>
      </w:pPr>
      <w:r w:rsidRPr="0084444F">
        <w:rPr>
          <w:rFonts w:ascii="Times New Roman" w:hAnsi="Times New Roman" w:cs="Times New Roman"/>
          <w:b/>
          <w:bCs/>
        </w:rPr>
        <w:t xml:space="preserve">Response to Comment </w:t>
      </w:r>
    </w:p>
    <w:p w14:paraId="3CAF867F" w14:textId="77777777" w:rsidR="004954F7" w:rsidRPr="0084444F" w:rsidRDefault="004954F7" w:rsidP="004954F7">
      <w:pPr>
        <w:spacing w:after="0" w:line="360" w:lineRule="auto"/>
        <w:outlineLvl w:val="1"/>
        <w:rPr>
          <w:rFonts w:ascii="Times New Roman" w:eastAsia="Times New Roman" w:hAnsi="Times New Roman" w:cs="Times New Roman"/>
          <w:b/>
          <w:bCs/>
          <w:kern w:val="0"/>
          <w:sz w:val="36"/>
          <w:szCs w:val="36"/>
          <w14:ligatures w14:val="none"/>
        </w:rPr>
      </w:pPr>
      <w:r w:rsidRPr="0084444F">
        <w:rPr>
          <w:rFonts w:ascii="Times New Roman" w:eastAsia="Times New Roman" w:hAnsi="Times New Roman" w:cs="Times New Roman"/>
          <w:kern w:val="0"/>
          <w14:ligatures w14:val="none"/>
        </w:rPr>
        <w:t>We thank the reviewer for this important observation. In response, we have carefully examined the assembly and logical progression of concepts throughout the manuscript. Several sections have been reorganized to ensure a clearer and more consistent narrative flow.</w:t>
      </w:r>
    </w:p>
    <w:p w14:paraId="34C7943F" w14:textId="77777777" w:rsidR="004954F7" w:rsidRPr="00E7147C" w:rsidRDefault="004954F7" w:rsidP="004954F7">
      <w:pPr>
        <w:pStyle w:val="ListParagraph"/>
        <w:numPr>
          <w:ilvl w:val="0"/>
          <w:numId w:val="4"/>
        </w:numPr>
        <w:spacing w:after="0" w:line="360" w:lineRule="auto"/>
        <w:rPr>
          <w:rFonts w:ascii="Times New Roman" w:hAnsi="Times New Roman" w:cs="Times New Roman"/>
          <w:color w:val="4EA72E" w:themeColor="accent6"/>
          <w:shd w:val="clear" w:color="auto" w:fill="FFFFFF"/>
        </w:rPr>
      </w:pPr>
      <w:r w:rsidRPr="00E7147C">
        <w:rPr>
          <w:rFonts w:ascii="Times New Roman" w:hAnsi="Times New Roman" w:cs="Times New Roman"/>
          <w:color w:val="4EA72E" w:themeColor="accent6"/>
          <w:shd w:val="clear" w:color="auto" w:fill="FFFFFF"/>
        </w:rPr>
        <w:t>The end-of-life (EOL) claim appears to contradict the reported results. Please either correct the claim or provide the observed crossing point that supports it. The manuscript should clearly distinguish between the EOL criterion and the warranty threshold, as these are not necessarily equivalent.</w:t>
      </w:r>
    </w:p>
    <w:p w14:paraId="678F141E" w14:textId="77777777" w:rsidR="004954F7" w:rsidRDefault="004954F7" w:rsidP="004954F7">
      <w:pPr>
        <w:spacing w:after="0" w:line="360" w:lineRule="auto"/>
        <w:jc w:val="both"/>
        <w:rPr>
          <w:rFonts w:ascii="Times New Roman" w:hAnsi="Times New Roman" w:cs="Times New Roman"/>
          <w:b/>
          <w:bCs/>
        </w:rPr>
      </w:pPr>
      <w:r w:rsidRPr="008B2BFC">
        <w:rPr>
          <w:rFonts w:ascii="Times New Roman" w:hAnsi="Times New Roman" w:cs="Times New Roman"/>
          <w:b/>
          <w:bCs/>
        </w:rPr>
        <w:t>Response to Comment</w:t>
      </w:r>
    </w:p>
    <w:p w14:paraId="7703BDED" w14:textId="77777777" w:rsidR="004954F7" w:rsidRPr="0084444F" w:rsidRDefault="004954F7" w:rsidP="004954F7">
      <w:pPr>
        <w:spacing w:after="0" w:line="360" w:lineRule="auto"/>
        <w:jc w:val="both"/>
        <w:rPr>
          <w:rFonts w:ascii="Times New Roman" w:hAnsi="Times New Roman" w:cs="Times New Roman"/>
        </w:rPr>
      </w:pPr>
      <w:r w:rsidRPr="0084444F">
        <w:rPr>
          <w:rFonts w:ascii="Times New Roman" w:hAnsi="Times New Roman" w:cs="Times New Roman"/>
        </w:rPr>
        <w:t>We thank the reviewer for pointing out the need to clarify the distinction between the manufacturer’s 80 % performance warranty and the 80 % threshold used in our degradation analysis. In the revised manuscript, we now explicitly state that although 80 % is widely used by PV manufacturers as a performance</w:t>
      </w:r>
      <w:r w:rsidRPr="0084444F">
        <w:rPr>
          <w:rFonts w:ascii="Times New Roman" w:hAnsi="Times New Roman" w:cs="Times New Roman"/>
        </w:rPr>
        <w:noBreakHyphen/>
        <w:t>warranty limit, the modeled year at which the module reaches 80 % of its initial performance is not equivalent to the manufacturer’s warranty year. The warranty limit is a contractual benchmark, whereas our crossing point is derived from the measured degradation behavior and the actual performance of the module at the installation site.</w:t>
      </w:r>
    </w:p>
    <w:p w14:paraId="659A370A" w14:textId="77777777" w:rsidR="004954F7" w:rsidRPr="0084444F" w:rsidRDefault="004954F7" w:rsidP="004954F7">
      <w:pPr>
        <w:spacing w:after="0" w:line="360" w:lineRule="auto"/>
        <w:jc w:val="both"/>
        <w:rPr>
          <w:rFonts w:ascii="Times New Roman" w:hAnsi="Times New Roman" w:cs="Times New Roman"/>
        </w:rPr>
      </w:pPr>
      <w:r w:rsidRPr="0084444F">
        <w:rPr>
          <w:rFonts w:ascii="Times New Roman" w:hAnsi="Times New Roman" w:cs="Times New Roman"/>
        </w:rPr>
        <w:t>To avoid misunderstanding, we have replaced the term end</w:t>
      </w:r>
      <w:r w:rsidRPr="0084444F">
        <w:rPr>
          <w:rFonts w:ascii="Times New Roman" w:hAnsi="Times New Roman" w:cs="Times New Roman"/>
        </w:rPr>
        <w:noBreakHyphen/>
        <w:t>of</w:t>
      </w:r>
      <w:r w:rsidRPr="0084444F">
        <w:rPr>
          <w:rFonts w:ascii="Times New Roman" w:hAnsi="Times New Roman" w:cs="Times New Roman"/>
        </w:rPr>
        <w:noBreakHyphen/>
        <w:t>life (EOL) throughout the manuscript with the more precise phrase “80 % of initial performance threshold.” This ensures that the threshold is interpreted strictly as a modeling criterion rather than as a manufacturer</w:t>
      </w:r>
      <w:r w:rsidRPr="0084444F">
        <w:rPr>
          <w:rFonts w:ascii="Times New Roman" w:hAnsi="Times New Roman" w:cs="Times New Roman"/>
        </w:rPr>
        <w:noBreakHyphen/>
        <w:t>defined EOL value.</w:t>
      </w:r>
    </w:p>
    <w:p w14:paraId="683E63E8"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 xml:space="preserve">There is a text–figure inconsistency regarding climate sensitivity. The text and abstract state that </w:t>
      </w:r>
      <w:proofErr w:type="spellStart"/>
      <w:r w:rsidRPr="00E7147C">
        <w:rPr>
          <w:rFonts w:ascii="Times New Roman" w:hAnsi="Times New Roman" w:cs="Times New Roman"/>
          <w:color w:val="4EA72E" w:themeColor="accent6"/>
          <w:shd w:val="clear" w:color="auto" w:fill="FFFFFF"/>
        </w:rPr>
        <w:t>γT</w:t>
      </w:r>
      <w:proofErr w:type="spellEnd"/>
      <w:r w:rsidRPr="00E7147C">
        <w:rPr>
          <w:rFonts w:ascii="Times New Roman" w:hAnsi="Times New Roman" w:cs="Times New Roman"/>
          <w:color w:val="4EA72E" w:themeColor="accent6"/>
          <w:shd w:val="clear" w:color="auto" w:fill="FFFFFF"/>
        </w:rPr>
        <w:t xml:space="preserve">, </w:t>
      </w:r>
      <w:proofErr w:type="spellStart"/>
      <w:r w:rsidRPr="00E7147C">
        <w:rPr>
          <w:rFonts w:ascii="Times New Roman" w:hAnsi="Times New Roman" w:cs="Times New Roman"/>
          <w:color w:val="4EA72E" w:themeColor="accent6"/>
          <w:shd w:val="clear" w:color="auto" w:fill="FFFFFF"/>
        </w:rPr>
        <w:t>γG</w:t>
      </w:r>
      <w:proofErr w:type="spellEnd"/>
      <w:r w:rsidRPr="00E7147C">
        <w:rPr>
          <w:rFonts w:ascii="Times New Roman" w:hAnsi="Times New Roman" w:cs="Times New Roman"/>
          <w:color w:val="4EA72E" w:themeColor="accent6"/>
          <w:shd w:val="clear" w:color="auto" w:fill="FFFFFF"/>
        </w:rPr>
        <w:t xml:space="preserve">, and </w:t>
      </w:r>
      <w:proofErr w:type="spellStart"/>
      <w:r w:rsidRPr="00E7147C">
        <w:rPr>
          <w:rFonts w:ascii="Times New Roman" w:hAnsi="Times New Roman" w:cs="Times New Roman"/>
          <w:color w:val="4EA72E" w:themeColor="accent6"/>
          <w:shd w:val="clear" w:color="auto" w:fill="FFFFFF"/>
        </w:rPr>
        <w:t>γRH</w:t>
      </w:r>
      <w:proofErr w:type="spellEnd"/>
      <w:r w:rsidRPr="00E7147C">
        <w:rPr>
          <w:rFonts w:ascii="Times New Roman" w:hAnsi="Times New Roman" w:cs="Times New Roman"/>
          <w:color w:val="4EA72E" w:themeColor="accent6"/>
          <w:shd w:val="clear" w:color="auto" w:fill="FFFFFF"/>
        </w:rPr>
        <w:t xml:space="preserve"> are “very small,” whereas Fig. 2 shows </w:t>
      </w:r>
      <w:proofErr w:type="spellStart"/>
      <w:r w:rsidRPr="00E7147C">
        <w:rPr>
          <w:rFonts w:ascii="Times New Roman" w:hAnsi="Times New Roman" w:cs="Times New Roman"/>
          <w:color w:val="4EA72E" w:themeColor="accent6"/>
          <w:shd w:val="clear" w:color="auto" w:fill="FFFFFF"/>
        </w:rPr>
        <w:t>γT</w:t>
      </w:r>
      <w:proofErr w:type="spellEnd"/>
      <w:r w:rsidRPr="00E7147C">
        <w:rPr>
          <w:rFonts w:ascii="Times New Roman" w:hAnsi="Times New Roman" w:cs="Times New Roman"/>
          <w:color w:val="4EA72E" w:themeColor="accent6"/>
          <w:shd w:val="clear" w:color="auto" w:fill="FFFFFF"/>
        </w:rPr>
        <w:t xml:space="preserve"> ≈ 0.14–0.18, which appears larger than </w:t>
      </w:r>
      <w:proofErr w:type="spellStart"/>
      <w:r w:rsidRPr="00E7147C">
        <w:rPr>
          <w:rFonts w:ascii="Times New Roman" w:hAnsi="Times New Roman" w:cs="Times New Roman"/>
          <w:color w:val="4EA72E" w:themeColor="accent6"/>
          <w:shd w:val="clear" w:color="auto" w:fill="FFFFFF"/>
        </w:rPr>
        <w:t>Ec</w:t>
      </w:r>
      <w:proofErr w:type="spellEnd"/>
      <w:r w:rsidRPr="00E7147C">
        <w:rPr>
          <w:rFonts w:ascii="Times New Roman" w:hAnsi="Times New Roman" w:cs="Times New Roman"/>
          <w:color w:val="4EA72E" w:themeColor="accent6"/>
          <w:shd w:val="clear" w:color="auto" w:fill="FFFFFF"/>
        </w:rPr>
        <w:t xml:space="preserve"> and log(Ad). Please reconcile this discrepancy, particularly because the interpretation that climate acts only through kinetics depends on these parameters.</w:t>
      </w:r>
    </w:p>
    <w:p w14:paraId="3C8B9CFD" w14:textId="77777777" w:rsidR="004954F7" w:rsidRPr="008B2BFC" w:rsidRDefault="004954F7" w:rsidP="004954F7">
      <w:pPr>
        <w:spacing w:after="0" w:line="360" w:lineRule="auto"/>
        <w:jc w:val="both"/>
        <w:rPr>
          <w:rFonts w:ascii="Times New Roman" w:hAnsi="Times New Roman" w:cs="Times New Roman"/>
          <w:b/>
          <w:bCs/>
        </w:rPr>
      </w:pPr>
      <w:r w:rsidRPr="008B2BFC">
        <w:rPr>
          <w:rFonts w:ascii="Times New Roman" w:hAnsi="Times New Roman" w:cs="Times New Roman"/>
          <w:b/>
          <w:bCs/>
        </w:rPr>
        <w:lastRenderedPageBreak/>
        <w:t>Response to Comment</w:t>
      </w:r>
    </w:p>
    <w:p w14:paraId="53126A5A" w14:textId="77777777" w:rsidR="004954F7" w:rsidRPr="008B2BFC" w:rsidRDefault="004954F7" w:rsidP="004954F7">
      <w:pPr>
        <w:spacing w:after="0" w:line="360" w:lineRule="auto"/>
        <w:jc w:val="both"/>
        <w:rPr>
          <w:rFonts w:ascii="Times New Roman" w:hAnsi="Times New Roman" w:cs="Times New Roman"/>
        </w:rPr>
      </w:pPr>
      <w:r w:rsidRPr="008B2BFC">
        <w:rPr>
          <w:rFonts w:ascii="Times New Roman" w:hAnsi="Times New Roman" w:cs="Times New Roman"/>
        </w:rPr>
        <w:t>We thank the reviewer for highlighting the need to clarify how climatic sensitivities relate to the interpretation of environmental stressors in the model. In the revised manuscript, we have added explicit text explaining that temperature influence because it accelerates the underlying kinetic pathways responsible for material degradation and power loss. This interpretation is now supported by sensitivity analysis, which shows that temperature dominates through its effect on reaction kinetics rather than through an independent forcing term</w:t>
      </w:r>
      <w:r>
        <w:rPr>
          <w:rFonts w:ascii="Times New Roman" w:hAnsi="Times New Roman" w:cs="Times New Roman"/>
        </w:rPr>
        <w:t>.</w:t>
      </w:r>
    </w:p>
    <w:p w14:paraId="0486F3BD" w14:textId="77777777" w:rsidR="004954F7" w:rsidRPr="000660C7" w:rsidRDefault="004954F7" w:rsidP="004954F7">
      <w:pPr>
        <w:pStyle w:val="ListParagraph"/>
        <w:numPr>
          <w:ilvl w:val="0"/>
          <w:numId w:val="4"/>
        </w:numPr>
        <w:spacing w:after="0" w:line="360" w:lineRule="auto"/>
        <w:jc w:val="both"/>
        <w:rPr>
          <w:rFonts w:ascii="Times New Roman" w:hAnsi="Times New Roman" w:cs="Times New Roman"/>
        </w:rPr>
      </w:pPr>
      <w:r w:rsidRPr="00E7147C">
        <w:rPr>
          <w:rFonts w:ascii="Times New Roman" w:hAnsi="Times New Roman" w:cs="Times New Roman"/>
          <w:color w:val="4EA72E" w:themeColor="accent6"/>
          <w:shd w:val="clear" w:color="auto" w:fill="FFFFFF"/>
        </w:rPr>
        <w:t>Shunt resistance (</w:t>
      </w:r>
      <w:proofErr w:type="spellStart"/>
      <w:r w:rsidRPr="00E7147C">
        <w:rPr>
          <w:rFonts w:ascii="Times New Roman" w:hAnsi="Times New Roman" w:cs="Times New Roman"/>
          <w:color w:val="4EA72E" w:themeColor="accent6"/>
          <w:shd w:val="clear" w:color="auto" w:fill="FFFFFF"/>
        </w:rPr>
        <w:t>Rsh</w:t>
      </w:r>
      <w:proofErr w:type="spellEnd"/>
      <w:r w:rsidRPr="00E7147C">
        <w:rPr>
          <w:rFonts w:ascii="Times New Roman" w:hAnsi="Times New Roman" w:cs="Times New Roman"/>
          <w:color w:val="4EA72E" w:themeColor="accent6"/>
          <w:shd w:val="clear" w:color="auto" w:fill="FFFFFF"/>
        </w:rPr>
        <w:t xml:space="preserve">) is discussed but does not appear to be explicitly modeled. Please consider adding a </w:t>
      </w:r>
      <w:proofErr w:type="spellStart"/>
      <w:r w:rsidRPr="00E7147C">
        <w:rPr>
          <w:rFonts w:ascii="Times New Roman" w:hAnsi="Times New Roman" w:cs="Times New Roman"/>
          <w:color w:val="4EA72E" w:themeColor="accent6"/>
          <w:shd w:val="clear" w:color="auto" w:fill="FFFFFF"/>
        </w:rPr>
        <w:t>Rsh</w:t>
      </w:r>
      <w:proofErr w:type="spellEnd"/>
      <w:r w:rsidRPr="00E7147C">
        <w:rPr>
          <w:rFonts w:ascii="Times New Roman" w:hAnsi="Times New Roman" w:cs="Times New Roman"/>
          <w:color w:val="4EA72E" w:themeColor="accent6"/>
          <w:shd w:val="clear" w:color="auto" w:fill="FFFFFF"/>
        </w:rPr>
        <w:t xml:space="preserve"> pathway, as this may help explain the missing component of the FF fit. If </w:t>
      </w:r>
      <w:proofErr w:type="spellStart"/>
      <w:r w:rsidRPr="00E7147C">
        <w:rPr>
          <w:rFonts w:ascii="Times New Roman" w:hAnsi="Times New Roman" w:cs="Times New Roman"/>
          <w:color w:val="4EA72E" w:themeColor="accent6"/>
          <w:shd w:val="clear" w:color="auto" w:fill="FFFFFF"/>
        </w:rPr>
        <w:t>Rsh</w:t>
      </w:r>
      <w:proofErr w:type="spellEnd"/>
      <w:r w:rsidRPr="00E7147C">
        <w:rPr>
          <w:rFonts w:ascii="Times New Roman" w:hAnsi="Times New Roman" w:cs="Times New Roman"/>
          <w:color w:val="4EA72E" w:themeColor="accent6"/>
          <w:shd w:val="clear" w:color="auto" w:fill="FFFFFF"/>
        </w:rPr>
        <w:t xml:space="preserve"> is intentionally omitted, clearly state this as a model limitation and soften the relevant discussion and conclusions accordingly</w:t>
      </w:r>
      <w:r w:rsidRPr="000660C7">
        <w:rPr>
          <w:rFonts w:ascii="Times New Roman" w:hAnsi="Times New Roman" w:cs="Times New Roman"/>
          <w:shd w:val="clear" w:color="auto" w:fill="FFFFFF"/>
        </w:rPr>
        <w:t>.</w:t>
      </w:r>
    </w:p>
    <w:p w14:paraId="4841427F" w14:textId="77777777" w:rsidR="004954F7" w:rsidRPr="003F4B4F" w:rsidRDefault="004954F7" w:rsidP="004954F7">
      <w:pPr>
        <w:spacing w:after="0" w:line="360" w:lineRule="auto"/>
        <w:jc w:val="both"/>
        <w:rPr>
          <w:rFonts w:ascii="Times New Roman" w:hAnsi="Times New Roman" w:cs="Times New Roman"/>
          <w:b/>
          <w:bCs/>
        </w:rPr>
      </w:pPr>
      <w:r w:rsidRPr="003F4B4F">
        <w:rPr>
          <w:rFonts w:ascii="Times New Roman" w:hAnsi="Times New Roman" w:cs="Times New Roman"/>
          <w:b/>
          <w:bCs/>
        </w:rPr>
        <w:t>Response to Reviewer</w:t>
      </w:r>
    </w:p>
    <w:p w14:paraId="0AA0DBC1" w14:textId="77777777" w:rsidR="004954F7" w:rsidRPr="003F4B4F" w:rsidRDefault="004954F7" w:rsidP="004954F7">
      <w:pPr>
        <w:spacing w:after="0" w:line="360" w:lineRule="auto"/>
        <w:jc w:val="both"/>
        <w:rPr>
          <w:rFonts w:ascii="Times New Roman" w:hAnsi="Times New Roman" w:cs="Times New Roman"/>
        </w:rPr>
      </w:pPr>
      <w:r w:rsidRPr="003F4B4F">
        <w:rPr>
          <w:rFonts w:ascii="Times New Roman" w:hAnsi="Times New Roman" w:cs="Times New Roman"/>
        </w:rPr>
        <w:t>We appreciate the reviewer’s careful observation regarding the treatment of shunt resistance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sh</m:t>
            </m:r>
          </m:sub>
        </m:sSub>
      </m:oMath>
      <w:r w:rsidRPr="003F4B4F">
        <w:rPr>
          <w:rFonts w:ascii="Times New Roman" w:hAnsi="Times New Roman" w:cs="Times New Roman"/>
        </w:rPr>
        <w:t xml:space="preserve">) in the model. </w:t>
      </w:r>
    </w:p>
    <w:p w14:paraId="581B37E1" w14:textId="77777777" w:rsidR="004954F7" w:rsidRPr="003F4B4F" w:rsidRDefault="004954F7" w:rsidP="004954F7">
      <w:pPr>
        <w:spacing w:after="0" w:line="360" w:lineRule="auto"/>
        <w:jc w:val="both"/>
        <w:rPr>
          <w:rFonts w:ascii="Times New Roman" w:hAnsi="Times New Roman" w:cs="Times New Roman"/>
        </w:rPr>
      </w:pPr>
      <w:r w:rsidRPr="003F4B4F">
        <w:rPr>
          <w:rFonts w:ascii="Times New Roman" w:hAnsi="Times New Roman" w:cs="Times New Roman"/>
        </w:rPr>
        <w:t xml:space="preserve">Because our degradation model initially focused on the dominant electrical and kinetic pathways,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sh</m:t>
            </m:r>
          </m:sub>
        </m:sSub>
      </m:oMath>
      <w:r w:rsidRPr="003F4B4F">
        <w:rPr>
          <w:rFonts w:ascii="Times New Roman" w:hAnsi="Times New Roman" w:cs="Times New Roman"/>
        </w:rPr>
        <w:t xml:space="preserve">was discussed qualitatively but not explicitly parameterized. </w:t>
      </w:r>
      <w:r w:rsidRPr="000660C7">
        <w:rPr>
          <w:rFonts w:ascii="Times New Roman" w:hAnsi="Times New Roman" w:cs="Times New Roman"/>
        </w:rPr>
        <w:t>The sensitivity analysis indicates that the dominant contributors to fill</w:t>
      </w:r>
      <w:r w:rsidRPr="000660C7">
        <w:rPr>
          <w:rFonts w:ascii="Times New Roman" w:hAnsi="Times New Roman" w:cs="Times New Roman"/>
        </w:rPr>
        <w:noBreakHyphen/>
        <w:t>factor loss arise from series</w:t>
      </w:r>
      <w:r w:rsidRPr="000660C7">
        <w:rPr>
          <w:rFonts w:ascii="Times New Roman" w:hAnsi="Times New Roman" w:cs="Times New Roman"/>
        </w:rPr>
        <w:noBreakHyphen/>
        <w:t>resistance growth and kinetic pathways, while shunt</w:t>
      </w:r>
      <w:r w:rsidRPr="000660C7">
        <w:rPr>
          <w:rFonts w:ascii="Times New Roman" w:hAnsi="Times New Roman" w:cs="Times New Roman"/>
        </w:rPr>
        <w:noBreakHyphen/>
        <w:t xml:space="preserve">related leakage remains comparatively small for the measured modules. We therefore treat the omission of an explicit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sh</m:t>
            </m:r>
          </m:sub>
        </m:sSub>
      </m:oMath>
      <w:r w:rsidRPr="000660C7">
        <w:rPr>
          <w:rFonts w:ascii="Times New Roman" w:hAnsi="Times New Roman" w:cs="Times New Roman"/>
        </w:rPr>
        <w:t xml:space="preserve"> pathway as a model limitation and have softened the related discussion and conclusions accordingly.</w:t>
      </w:r>
    </w:p>
    <w:p w14:paraId="273B987E" w14:textId="77777777" w:rsidR="004954F7" w:rsidRPr="00E7147C" w:rsidRDefault="004954F7" w:rsidP="004954F7">
      <w:pPr>
        <w:pStyle w:val="ListParagraph"/>
        <w:numPr>
          <w:ilvl w:val="0"/>
          <w:numId w:val="4"/>
        </w:numPr>
        <w:spacing w:after="0" w:line="360" w:lineRule="auto"/>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A calibrated-parameter table is missing.</w:t>
      </w:r>
    </w:p>
    <w:p w14:paraId="3455E6E0" w14:textId="77777777" w:rsidR="004954F7" w:rsidRPr="00BA78C5" w:rsidRDefault="004954F7" w:rsidP="004954F7">
      <w:pPr>
        <w:spacing w:after="0" w:line="360" w:lineRule="auto"/>
        <w:jc w:val="both"/>
        <w:rPr>
          <w:rFonts w:ascii="Times New Roman" w:hAnsi="Times New Roman" w:cs="Times New Roman"/>
          <w:b/>
          <w:bCs/>
        </w:rPr>
      </w:pPr>
      <w:r w:rsidRPr="00BA78C5">
        <w:rPr>
          <w:rFonts w:ascii="Times New Roman" w:hAnsi="Times New Roman" w:cs="Times New Roman"/>
          <w:b/>
          <w:bCs/>
        </w:rPr>
        <w:t>Response to Reviewer</w:t>
      </w:r>
    </w:p>
    <w:p w14:paraId="5E86F5B1" w14:textId="77777777" w:rsidR="004954F7" w:rsidRPr="00BA78C5" w:rsidRDefault="004954F7" w:rsidP="004954F7">
      <w:pPr>
        <w:spacing w:after="0" w:line="360" w:lineRule="auto"/>
        <w:jc w:val="both"/>
        <w:rPr>
          <w:rFonts w:ascii="Times New Roman" w:hAnsi="Times New Roman" w:cs="Times New Roman"/>
        </w:rPr>
      </w:pPr>
      <w:r w:rsidRPr="00BA78C5">
        <w:rPr>
          <w:rFonts w:ascii="Times New Roman" w:hAnsi="Times New Roman" w:cs="Times New Roman"/>
        </w:rPr>
        <w:t>We thank the reviewer for noting that a calibrated</w:t>
      </w:r>
      <w:r w:rsidRPr="00BA78C5">
        <w:rPr>
          <w:rFonts w:ascii="Times New Roman" w:hAnsi="Times New Roman" w:cs="Times New Roman"/>
        </w:rPr>
        <w:noBreakHyphen/>
        <w:t>parameter table was missing. In the revised manuscript, we have now added a complete table</w:t>
      </w:r>
      <w:r>
        <w:rPr>
          <w:rFonts w:ascii="Times New Roman" w:hAnsi="Times New Roman" w:cs="Times New Roman"/>
        </w:rPr>
        <w:t xml:space="preserve"> (Table 1)</w:t>
      </w:r>
      <w:r w:rsidRPr="00BA78C5">
        <w:rPr>
          <w:rFonts w:ascii="Times New Roman" w:hAnsi="Times New Roman" w:cs="Times New Roman"/>
        </w:rPr>
        <w:t xml:space="preserve"> summarizing all optimized parameters obtained from the model calibration</w:t>
      </w:r>
      <w:r>
        <w:rPr>
          <w:rFonts w:ascii="Times New Roman" w:hAnsi="Times New Roman" w:cs="Times New Roman"/>
        </w:rPr>
        <w:t xml:space="preserve"> which </w:t>
      </w:r>
      <w:r w:rsidRPr="00BA78C5">
        <w:rPr>
          <w:rFonts w:ascii="Times New Roman" w:hAnsi="Times New Roman" w:cs="Times New Roman"/>
        </w:rPr>
        <w:t>appears in Section 3.2.</w:t>
      </w:r>
    </w:p>
    <w:p w14:paraId="7A8C6ABA"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 xml:space="preserve">There appears to be a notation mismatch between </w:t>
      </w:r>
      <w:proofErr w:type="spellStart"/>
      <w:r w:rsidRPr="00E7147C">
        <w:rPr>
          <w:rFonts w:ascii="Times New Roman" w:hAnsi="Times New Roman" w:cs="Times New Roman"/>
          <w:color w:val="4EA72E" w:themeColor="accent6"/>
          <w:shd w:val="clear" w:color="auto" w:fill="FFFFFF"/>
        </w:rPr>
        <w:t>Eqs</w:t>
      </w:r>
      <w:proofErr w:type="spellEnd"/>
      <w:r w:rsidRPr="00E7147C">
        <w:rPr>
          <w:rFonts w:ascii="Times New Roman" w:hAnsi="Times New Roman" w:cs="Times New Roman"/>
          <w:color w:val="4EA72E" w:themeColor="accent6"/>
          <w:shd w:val="clear" w:color="auto" w:fill="FFFFFF"/>
        </w:rPr>
        <w:t>. (1) and (2). Please carefully recheck the equations, variable definitions, subscripts, and notation for consistency with the surrounding text.</w:t>
      </w:r>
    </w:p>
    <w:p w14:paraId="77E76331" w14:textId="77777777" w:rsidR="004954F7" w:rsidRPr="00BA78C5" w:rsidRDefault="004954F7" w:rsidP="004954F7">
      <w:pPr>
        <w:spacing w:after="0" w:line="360" w:lineRule="auto"/>
        <w:jc w:val="both"/>
        <w:rPr>
          <w:rFonts w:ascii="Times New Roman" w:hAnsi="Times New Roman" w:cs="Times New Roman"/>
          <w:b/>
          <w:bCs/>
        </w:rPr>
      </w:pPr>
      <w:r w:rsidRPr="00BA78C5">
        <w:rPr>
          <w:rFonts w:ascii="Times New Roman" w:hAnsi="Times New Roman" w:cs="Times New Roman"/>
          <w:b/>
          <w:bCs/>
        </w:rPr>
        <w:t xml:space="preserve">Response to Comment </w:t>
      </w:r>
    </w:p>
    <w:p w14:paraId="02D5584C" w14:textId="77777777" w:rsidR="004954F7" w:rsidRPr="00BA78C5" w:rsidRDefault="004954F7" w:rsidP="004954F7">
      <w:pPr>
        <w:spacing w:after="0" w:line="360" w:lineRule="auto"/>
        <w:jc w:val="both"/>
        <w:rPr>
          <w:rFonts w:ascii="Times New Roman" w:hAnsi="Times New Roman" w:cs="Times New Roman"/>
        </w:rPr>
      </w:pPr>
      <w:r w:rsidRPr="00BA78C5">
        <w:rPr>
          <w:rFonts w:ascii="Times New Roman" w:hAnsi="Times New Roman" w:cs="Times New Roman"/>
        </w:rPr>
        <w:t xml:space="preserve">We thank the reviewer for pointing out the notation mismatch between </w:t>
      </w:r>
      <w:proofErr w:type="spellStart"/>
      <w:r w:rsidRPr="00BA78C5">
        <w:rPr>
          <w:rFonts w:ascii="Times New Roman" w:hAnsi="Times New Roman" w:cs="Times New Roman"/>
        </w:rPr>
        <w:t>Eqs</w:t>
      </w:r>
      <w:proofErr w:type="spellEnd"/>
      <w:r w:rsidRPr="00BA78C5">
        <w:rPr>
          <w:rFonts w:ascii="Times New Roman" w:hAnsi="Times New Roman" w:cs="Times New Roman"/>
        </w:rPr>
        <w:t xml:space="preserve">. (1) and (2). In the revised manuscript, we have carefully rechecked both equations, along with all variable definitions, </w:t>
      </w:r>
      <w:r w:rsidRPr="00BA78C5">
        <w:rPr>
          <w:rFonts w:ascii="Times New Roman" w:hAnsi="Times New Roman" w:cs="Times New Roman"/>
        </w:rPr>
        <w:lastRenderedPageBreak/>
        <w:t>subscripts, and symbols, to ensure full consistency with the surrounding text and the physical interpretation of the model.</w:t>
      </w:r>
    </w:p>
    <w:p w14:paraId="4DA91B13"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rPr>
        <w:t>Please add a brief motivating paragraph</w:t>
      </w:r>
      <w:r w:rsidRPr="00E7147C">
        <w:rPr>
          <w:rFonts w:ascii="Times New Roman" w:hAnsi="Times New Roman" w:cs="Times New Roman"/>
          <w:color w:val="4EA72E" w:themeColor="accent6"/>
          <w:shd w:val="clear" w:color="auto" w:fill="FFFFFF"/>
        </w:rPr>
        <w:t xml:space="preserve"> explaining why degradation of the dominant crystalline-silicon (c-Si) PV technology is important, including its implications for bankability, warranties, and energy yield. It would also be useful to briefly address the relationship between degradation and manufacturing costs.</w:t>
      </w:r>
    </w:p>
    <w:p w14:paraId="6B807BF9" w14:textId="77777777" w:rsidR="004954F7" w:rsidRDefault="004954F7" w:rsidP="004954F7">
      <w:pPr>
        <w:spacing w:after="0" w:line="360" w:lineRule="auto"/>
        <w:jc w:val="both"/>
        <w:rPr>
          <w:rFonts w:ascii="Times New Roman" w:hAnsi="Times New Roman" w:cs="Times New Roman"/>
          <w:b/>
          <w:bCs/>
        </w:rPr>
      </w:pPr>
      <w:r w:rsidRPr="00BA78C5">
        <w:rPr>
          <w:rFonts w:ascii="Times New Roman" w:hAnsi="Times New Roman" w:cs="Times New Roman"/>
          <w:b/>
          <w:bCs/>
        </w:rPr>
        <w:t xml:space="preserve">Response to Comment </w:t>
      </w:r>
    </w:p>
    <w:p w14:paraId="3B20E8A8" w14:textId="77777777" w:rsidR="004954F7" w:rsidRDefault="004954F7" w:rsidP="004954F7">
      <w:pPr>
        <w:spacing w:after="0" w:line="360" w:lineRule="auto"/>
        <w:jc w:val="both"/>
        <w:rPr>
          <w:rFonts w:ascii="Times New Roman" w:hAnsi="Times New Roman" w:cs="Times New Roman"/>
        </w:rPr>
      </w:pPr>
      <w:r w:rsidRPr="00BA78C5">
        <w:rPr>
          <w:rFonts w:ascii="Times New Roman" w:hAnsi="Times New Roman" w:cs="Times New Roman"/>
        </w:rPr>
        <w:t>We thank the reviewer for this helpful suggestion. In the revised manuscript, we have added a brief motivating paragraph explaining the importance of understanding degradation in crystalline</w:t>
      </w:r>
      <w:r w:rsidRPr="00BA78C5">
        <w:rPr>
          <w:rFonts w:ascii="Times New Roman" w:hAnsi="Times New Roman" w:cs="Times New Roman"/>
        </w:rPr>
        <w:noBreakHyphen/>
        <w:t>silicon (c</w:t>
      </w:r>
      <w:r w:rsidRPr="00BA78C5">
        <w:rPr>
          <w:rFonts w:ascii="Times New Roman" w:hAnsi="Times New Roman" w:cs="Times New Roman"/>
        </w:rPr>
        <w:noBreakHyphen/>
        <w:t>Si) PV technology, including its implications for bankability, performance warranties, long</w:t>
      </w:r>
      <w:r w:rsidRPr="00BA78C5">
        <w:rPr>
          <w:rFonts w:ascii="Times New Roman" w:hAnsi="Times New Roman" w:cs="Times New Roman"/>
        </w:rPr>
        <w:noBreakHyphen/>
        <w:t xml:space="preserve">term energy yield, and manufacturing costs. The new paragraph appears in the </w:t>
      </w:r>
      <w:r>
        <w:rPr>
          <w:rFonts w:ascii="Times New Roman" w:hAnsi="Times New Roman" w:cs="Times New Roman"/>
        </w:rPr>
        <w:t>last paragraph i</w:t>
      </w:r>
      <w:r w:rsidRPr="00BA78C5">
        <w:rPr>
          <w:rFonts w:ascii="Times New Roman" w:hAnsi="Times New Roman" w:cs="Times New Roman"/>
        </w:rPr>
        <w:t>ntroduction section</w:t>
      </w:r>
      <w:r>
        <w:rPr>
          <w:rFonts w:ascii="Times New Roman" w:hAnsi="Times New Roman" w:cs="Times New Roman"/>
        </w:rPr>
        <w:t>.</w:t>
      </w:r>
    </w:p>
    <w:p w14:paraId="788A4FC4"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Please replace multi-word keyword phrases with concise index terms, such as Photovoltaics; Degradation; Encapsulant; Reliability; Modeling; Lifetime.</w:t>
      </w:r>
    </w:p>
    <w:p w14:paraId="6D231121" w14:textId="77777777" w:rsidR="004954F7" w:rsidRPr="005A061D" w:rsidRDefault="004954F7" w:rsidP="004954F7">
      <w:pPr>
        <w:spacing w:after="0" w:line="360" w:lineRule="auto"/>
        <w:jc w:val="both"/>
        <w:rPr>
          <w:rFonts w:ascii="Times New Roman" w:hAnsi="Times New Roman" w:cs="Times New Roman"/>
          <w:b/>
          <w:bCs/>
        </w:rPr>
      </w:pPr>
      <w:r w:rsidRPr="005A061D">
        <w:rPr>
          <w:rFonts w:ascii="Times New Roman" w:hAnsi="Times New Roman" w:cs="Times New Roman"/>
          <w:b/>
          <w:bCs/>
        </w:rPr>
        <w:t xml:space="preserve">Response to Comment </w:t>
      </w:r>
    </w:p>
    <w:p w14:paraId="755513CC" w14:textId="77777777" w:rsidR="004954F7" w:rsidRPr="005A061D" w:rsidRDefault="004954F7" w:rsidP="004954F7">
      <w:pPr>
        <w:spacing w:after="0" w:line="360" w:lineRule="auto"/>
        <w:jc w:val="both"/>
        <w:rPr>
          <w:rFonts w:ascii="Times New Roman" w:hAnsi="Times New Roman" w:cs="Times New Roman"/>
        </w:rPr>
      </w:pPr>
      <w:r w:rsidRPr="005A061D">
        <w:rPr>
          <w:rFonts w:ascii="Times New Roman" w:hAnsi="Times New Roman" w:cs="Times New Roman"/>
        </w:rPr>
        <w:t>We thank the reviewer for this helpful suggestion. In accordance with the journal’s indexing guidelines, we have revised the keyword list by replacing multi</w:t>
      </w:r>
      <w:r w:rsidRPr="005A061D">
        <w:rPr>
          <w:rFonts w:ascii="Times New Roman" w:hAnsi="Times New Roman" w:cs="Times New Roman"/>
        </w:rPr>
        <w:noBreakHyphen/>
        <w:t>word phrases with concise, standardized index terms</w:t>
      </w:r>
    </w:p>
    <w:p w14:paraId="5BE58034"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Fig. 5 appears to duplicate the information presented in Fig. 4 without confidence bands. Please either remove Fig. 5 or revise it to provide additional information that is not already presented in Fig. 4.</w:t>
      </w:r>
    </w:p>
    <w:p w14:paraId="0E7437EA" w14:textId="77777777" w:rsidR="004954F7" w:rsidRPr="005A061D" w:rsidRDefault="004954F7" w:rsidP="004954F7">
      <w:pPr>
        <w:spacing w:after="0" w:line="360" w:lineRule="auto"/>
        <w:jc w:val="both"/>
        <w:rPr>
          <w:rFonts w:ascii="Times New Roman" w:hAnsi="Times New Roman" w:cs="Times New Roman"/>
          <w:b/>
          <w:bCs/>
        </w:rPr>
      </w:pPr>
      <w:r w:rsidRPr="005A061D">
        <w:rPr>
          <w:rFonts w:ascii="Times New Roman" w:hAnsi="Times New Roman" w:cs="Times New Roman"/>
          <w:b/>
          <w:bCs/>
        </w:rPr>
        <w:t xml:space="preserve">Response to Comment </w:t>
      </w:r>
    </w:p>
    <w:p w14:paraId="1B91CA80" w14:textId="77777777" w:rsidR="004954F7" w:rsidRDefault="004954F7" w:rsidP="004954F7">
      <w:pPr>
        <w:spacing w:after="0" w:line="360" w:lineRule="auto"/>
        <w:jc w:val="both"/>
        <w:rPr>
          <w:rFonts w:ascii="Times New Roman" w:hAnsi="Times New Roman" w:cs="Times New Roman"/>
        </w:rPr>
      </w:pPr>
      <w:r w:rsidRPr="005A061D">
        <w:rPr>
          <w:rFonts w:ascii="Times New Roman" w:hAnsi="Times New Roman" w:cs="Times New Roman"/>
        </w:rPr>
        <w:t xml:space="preserve">We thank the reviewer for noting that Fig. 5 appears to duplicate the information already presented in Fig. 4. Figure 5 has been </w:t>
      </w:r>
      <w:r>
        <w:rPr>
          <w:rFonts w:ascii="Times New Roman" w:hAnsi="Times New Roman" w:cs="Times New Roman"/>
        </w:rPr>
        <w:t>used</w:t>
      </w:r>
      <w:r w:rsidRPr="005A061D">
        <w:rPr>
          <w:rFonts w:ascii="Times New Roman" w:hAnsi="Times New Roman" w:cs="Times New Roman"/>
        </w:rPr>
        <w:t xml:space="preserve"> to present additional information not included in Fig. 4. Specifically, used to show the comparative degradation behavior of the electrical parameters within a single consolidated graph, providing a more descriptive and intuitive visualization of how each parameter evolves over time</w:t>
      </w:r>
      <w:r>
        <w:rPr>
          <w:rFonts w:ascii="Times New Roman" w:hAnsi="Times New Roman" w:cs="Times New Roman"/>
        </w:rPr>
        <w:t xml:space="preserve">. Also, </w:t>
      </w:r>
      <w:r w:rsidRPr="005A061D">
        <w:rPr>
          <w:rFonts w:ascii="Times New Roman" w:hAnsi="Times New Roman" w:cs="Times New Roman"/>
        </w:rPr>
        <w:t>we have added the 80 % performance</w:t>
      </w:r>
      <w:r w:rsidRPr="005A061D">
        <w:rPr>
          <w:rFonts w:ascii="Times New Roman" w:hAnsi="Times New Roman" w:cs="Times New Roman"/>
        </w:rPr>
        <w:noBreakHyphen/>
        <w:t xml:space="preserve">threshold line for </w:t>
      </w:r>
      <m:oMath>
        <m:sSub>
          <m:sSubPr>
            <m:ctrlPr>
              <w:rPr>
                <w:rFonts w:ascii="Cambria Math" w:hAnsi="Cambria Math" w:cs="Times New Roman"/>
              </w:rPr>
            </m:ctrlPr>
          </m:sSubPr>
          <m:e>
            <m:r>
              <w:rPr>
                <w:rFonts w:ascii="Cambria Math" w:hAnsi="Cambria Math" w:cs="Times New Roman"/>
              </w:rPr>
              <m:t>P</m:t>
            </m:r>
          </m:e>
          <m:sub>
            <m:r>
              <m:rPr>
                <m:nor/>
              </m:rPr>
              <w:rPr>
                <w:rFonts w:ascii="Times New Roman" w:hAnsi="Times New Roman" w:cs="Times New Roman"/>
              </w:rPr>
              <m:t>max</m:t>
            </m:r>
          </m:sub>
        </m:sSub>
      </m:oMath>
      <w:r w:rsidRPr="005A061D">
        <w:rPr>
          <w:rFonts w:ascii="Times New Roman" w:hAnsi="Times New Roman" w:cs="Times New Roman"/>
        </w:rPr>
        <w:t>and indicated the corresponding year at which the module reaches this level.</w:t>
      </w:r>
      <w:r>
        <w:rPr>
          <w:rFonts w:ascii="Times New Roman" w:hAnsi="Times New Roman" w:cs="Times New Roman"/>
        </w:rPr>
        <w:t xml:space="preserve"> </w:t>
      </w:r>
    </w:p>
    <w:p w14:paraId="431256B5" w14:textId="77777777" w:rsidR="004954F7" w:rsidRDefault="004954F7" w:rsidP="004954F7">
      <w:pPr>
        <w:spacing w:after="0" w:line="360" w:lineRule="auto"/>
        <w:jc w:val="both"/>
        <w:rPr>
          <w:rFonts w:ascii="Times New Roman" w:hAnsi="Times New Roman" w:cs="Times New Roman"/>
        </w:rPr>
      </w:pPr>
      <w:r w:rsidRPr="005A061D">
        <w:rPr>
          <w:rFonts w:ascii="Times New Roman" w:hAnsi="Times New Roman" w:cs="Times New Roman"/>
        </w:rPr>
        <w:t>In the revised manuscript, we have addressed this issue to avoid redundancy and improve clarity.</w:t>
      </w:r>
    </w:p>
    <w:p w14:paraId="31953F29"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lastRenderedPageBreak/>
        <w:t>The legend in Fig. 6 reuses colors across different years, which may cause confusion. Please consider separating the I–V and P–V curves into different panels and improving the legend for clarity.</w:t>
      </w:r>
    </w:p>
    <w:p w14:paraId="45A4E6D4" w14:textId="1DEF304A" w:rsidR="004954F7" w:rsidRPr="00137B38" w:rsidRDefault="004954F7" w:rsidP="004954F7">
      <w:pPr>
        <w:spacing w:after="0" w:line="360" w:lineRule="auto"/>
        <w:jc w:val="both"/>
        <w:rPr>
          <w:rFonts w:ascii="Times New Roman" w:hAnsi="Times New Roman" w:cs="Times New Roman"/>
          <w:b/>
          <w:bCs/>
        </w:rPr>
      </w:pPr>
      <w:r w:rsidRPr="00137B38">
        <w:rPr>
          <w:rFonts w:ascii="Times New Roman" w:hAnsi="Times New Roman" w:cs="Times New Roman"/>
          <w:b/>
          <w:bCs/>
        </w:rPr>
        <w:t>Response to Comment</w:t>
      </w:r>
    </w:p>
    <w:p w14:paraId="6238322C" w14:textId="77777777" w:rsidR="004954F7" w:rsidRDefault="004954F7" w:rsidP="004954F7">
      <w:pPr>
        <w:spacing w:after="0" w:line="360" w:lineRule="auto"/>
        <w:jc w:val="both"/>
        <w:rPr>
          <w:rFonts w:ascii="Times New Roman" w:hAnsi="Times New Roman" w:cs="Times New Roman"/>
        </w:rPr>
      </w:pPr>
      <w:r w:rsidRPr="00137B38">
        <w:rPr>
          <w:rFonts w:ascii="Times New Roman" w:hAnsi="Times New Roman" w:cs="Times New Roman"/>
        </w:rPr>
        <w:t>We thank the reviewer for pointing out that the legend in Fig. 6 reused colors across different years, which could lead to confusion when interpreting the I–V and P–V curves. In the revised manuscript, we have addressed this issue to improve clarity and visual distinction.</w:t>
      </w:r>
      <w:r>
        <w:rPr>
          <w:rFonts w:ascii="Times New Roman" w:hAnsi="Times New Roman" w:cs="Times New Roman"/>
        </w:rPr>
        <w:t xml:space="preserve"> </w:t>
      </w:r>
    </w:p>
    <w:p w14:paraId="20E9B60D" w14:textId="77777777" w:rsidR="004954F7" w:rsidRPr="004A5996" w:rsidRDefault="004954F7" w:rsidP="004954F7">
      <w:pPr>
        <w:pStyle w:val="ListParagraph"/>
        <w:numPr>
          <w:ilvl w:val="0"/>
          <w:numId w:val="2"/>
        </w:numPr>
        <w:tabs>
          <w:tab w:val="clear" w:pos="1080"/>
          <w:tab w:val="num" w:pos="360"/>
        </w:tabs>
        <w:spacing w:after="0" w:line="360" w:lineRule="auto"/>
        <w:ind w:left="360"/>
        <w:jc w:val="both"/>
        <w:rPr>
          <w:rFonts w:ascii="Times New Roman" w:hAnsi="Times New Roman" w:cs="Times New Roman"/>
        </w:rPr>
      </w:pPr>
      <w:r w:rsidRPr="004A5996">
        <w:rPr>
          <w:rFonts w:ascii="Times New Roman" w:hAnsi="Times New Roman" w:cs="Times New Roman"/>
        </w:rPr>
        <w:t>The legend has been reformatted into two columns for clarity.</w:t>
      </w:r>
      <w:r>
        <w:rPr>
          <w:rFonts w:ascii="Times New Roman" w:hAnsi="Times New Roman" w:cs="Times New Roman"/>
        </w:rPr>
        <w:t xml:space="preserve"> </w:t>
      </w:r>
      <w:r w:rsidRPr="004A5996">
        <w:rPr>
          <w:rFonts w:ascii="Times New Roman" w:hAnsi="Times New Roman" w:cs="Times New Roman"/>
        </w:rPr>
        <w:t>A consistent line-style convention is now applied:</w:t>
      </w:r>
    </w:p>
    <w:p w14:paraId="40F9D20F" w14:textId="77777777" w:rsidR="004954F7" w:rsidRPr="004A5996" w:rsidRDefault="004954F7" w:rsidP="004954F7">
      <w:pPr>
        <w:pStyle w:val="ListParagraph"/>
        <w:numPr>
          <w:ilvl w:val="0"/>
          <w:numId w:val="3"/>
        </w:numPr>
        <w:spacing w:after="0" w:line="360" w:lineRule="auto"/>
        <w:ind w:left="1440"/>
        <w:jc w:val="both"/>
        <w:rPr>
          <w:rFonts w:ascii="Times New Roman" w:hAnsi="Times New Roman" w:cs="Times New Roman"/>
        </w:rPr>
      </w:pPr>
      <w:r w:rsidRPr="004A5996">
        <w:rPr>
          <w:rFonts w:ascii="Times New Roman" w:hAnsi="Times New Roman" w:cs="Times New Roman"/>
        </w:rPr>
        <w:t xml:space="preserve">Solid lines represent the </w:t>
      </w:r>
      <m:oMath>
        <m:r>
          <w:rPr>
            <w:rFonts w:ascii="Cambria Math" w:hAnsi="Cambria Math" w:cs="Times New Roman"/>
          </w:rPr>
          <m:t>I</m:t>
        </m:r>
      </m:oMath>
      <w:r w:rsidRPr="004A5996">
        <w:rPr>
          <w:rFonts w:ascii="Times New Roman" w:hAnsi="Times New Roman" w:cs="Times New Roman"/>
        </w:rPr>
        <w:t>–</w:t>
      </w:r>
      <m:oMath>
        <m:r>
          <w:rPr>
            <w:rFonts w:ascii="Cambria Math" w:hAnsi="Cambria Math" w:cs="Times New Roman"/>
          </w:rPr>
          <m:t>V</m:t>
        </m:r>
      </m:oMath>
      <w:r w:rsidRPr="004A5996">
        <w:rPr>
          <w:rFonts w:ascii="Times New Roman" w:hAnsi="Times New Roman" w:cs="Times New Roman"/>
        </w:rPr>
        <w:t xml:space="preserve"> curves, </w:t>
      </w:r>
    </w:p>
    <w:p w14:paraId="4AFC7246" w14:textId="77777777" w:rsidR="004954F7" w:rsidRPr="004A5996" w:rsidRDefault="004954F7" w:rsidP="004954F7">
      <w:pPr>
        <w:pStyle w:val="ListParagraph"/>
        <w:numPr>
          <w:ilvl w:val="0"/>
          <w:numId w:val="3"/>
        </w:numPr>
        <w:spacing w:after="0" w:line="360" w:lineRule="auto"/>
        <w:ind w:left="1440"/>
        <w:jc w:val="both"/>
        <w:rPr>
          <w:rFonts w:ascii="Times New Roman" w:hAnsi="Times New Roman" w:cs="Times New Roman"/>
        </w:rPr>
      </w:pPr>
      <w:r w:rsidRPr="004A5996">
        <w:rPr>
          <w:rFonts w:ascii="Times New Roman" w:hAnsi="Times New Roman" w:cs="Times New Roman"/>
        </w:rPr>
        <w:t xml:space="preserve">Dashed lines represent the corresponding </w:t>
      </w:r>
      <m:oMath>
        <m:r>
          <w:rPr>
            <w:rFonts w:ascii="Cambria Math" w:hAnsi="Cambria Math" w:cs="Times New Roman"/>
          </w:rPr>
          <m:t>P</m:t>
        </m:r>
      </m:oMath>
      <w:r w:rsidRPr="004A5996">
        <w:rPr>
          <w:rFonts w:ascii="Times New Roman" w:hAnsi="Times New Roman" w:cs="Times New Roman"/>
        </w:rPr>
        <w:t>–</w:t>
      </w:r>
      <m:oMath>
        <m:r>
          <w:rPr>
            <w:rFonts w:ascii="Cambria Math" w:hAnsi="Cambria Math" w:cs="Times New Roman"/>
          </w:rPr>
          <m:t>V</m:t>
        </m:r>
      </m:oMath>
      <w:r w:rsidRPr="004A5996">
        <w:rPr>
          <w:rFonts w:ascii="Times New Roman" w:hAnsi="Times New Roman" w:cs="Times New Roman"/>
        </w:rPr>
        <w:t xml:space="preserve"> curves.</w:t>
      </w:r>
    </w:p>
    <w:p w14:paraId="51B8C5B0" w14:textId="77777777" w:rsidR="004954F7" w:rsidRPr="004A5996" w:rsidRDefault="004954F7" w:rsidP="004954F7">
      <w:pPr>
        <w:pStyle w:val="ListParagraph"/>
        <w:numPr>
          <w:ilvl w:val="0"/>
          <w:numId w:val="2"/>
        </w:numPr>
        <w:tabs>
          <w:tab w:val="clear" w:pos="1080"/>
          <w:tab w:val="num" w:pos="360"/>
        </w:tabs>
        <w:spacing w:after="0" w:line="360" w:lineRule="auto"/>
        <w:ind w:left="360"/>
        <w:jc w:val="both"/>
        <w:rPr>
          <w:rFonts w:ascii="Times New Roman" w:hAnsi="Times New Roman" w:cs="Times New Roman"/>
        </w:rPr>
      </w:pPr>
      <w:r w:rsidRPr="004A5996">
        <w:rPr>
          <w:rFonts w:ascii="Times New Roman" w:hAnsi="Times New Roman" w:cs="Times New Roman"/>
        </w:rPr>
        <w:t>Each year is assigned a unique color, so that the solid and dashed curves of the same year share the same color while remaining easily distinguishable by line style.</w:t>
      </w:r>
    </w:p>
    <w:p w14:paraId="3884DE1C"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Please provide the residual weights used in the weighted multi-objective function and identify the optimizer explicitly. Use the optimizer's name and terminology consistently throughout the manuscript.</w:t>
      </w:r>
    </w:p>
    <w:p w14:paraId="5C49A499" w14:textId="0B2845C2" w:rsidR="004954F7" w:rsidRPr="00435B58" w:rsidRDefault="004954F7" w:rsidP="004954F7">
      <w:pPr>
        <w:spacing w:after="0" w:line="360" w:lineRule="auto"/>
        <w:jc w:val="both"/>
        <w:rPr>
          <w:rFonts w:ascii="Times New Roman" w:hAnsi="Times New Roman" w:cs="Times New Roman"/>
          <w:b/>
          <w:bCs/>
        </w:rPr>
      </w:pPr>
      <w:r w:rsidRPr="00435B58">
        <w:rPr>
          <w:rFonts w:ascii="Times New Roman" w:hAnsi="Times New Roman" w:cs="Times New Roman"/>
          <w:b/>
          <w:bCs/>
        </w:rPr>
        <w:t>Response to Comment</w:t>
      </w:r>
    </w:p>
    <w:p w14:paraId="103C65EA" w14:textId="77777777" w:rsidR="004954F7" w:rsidRPr="00435B58" w:rsidRDefault="004954F7" w:rsidP="004954F7">
      <w:pPr>
        <w:spacing w:after="0" w:line="360" w:lineRule="auto"/>
        <w:jc w:val="both"/>
        <w:rPr>
          <w:rFonts w:ascii="Times New Roman" w:hAnsi="Times New Roman" w:cs="Times New Roman"/>
        </w:rPr>
      </w:pPr>
      <w:r w:rsidRPr="00435B58">
        <w:rPr>
          <w:rFonts w:ascii="Times New Roman" w:hAnsi="Times New Roman" w:cs="Times New Roman"/>
        </w:rPr>
        <w:t>We thank the reviewer for this important clarification request. In the revised manuscript, we now explicitly provide the residual weights used in the weighted multi</w:t>
      </w:r>
      <w:r w:rsidRPr="00435B58">
        <w:rPr>
          <w:rFonts w:ascii="Times New Roman" w:hAnsi="Times New Roman" w:cs="Times New Roman"/>
        </w:rPr>
        <w:noBreakHyphen/>
        <w:t>objective function and clearly identify the optimizer, using consistent terminology throughout.</w:t>
      </w:r>
    </w:p>
    <w:p w14:paraId="781E7DCC" w14:textId="77777777" w:rsidR="004954F7" w:rsidRPr="00E7147C" w:rsidRDefault="004954F7" w:rsidP="004954F7">
      <w:pPr>
        <w:pStyle w:val="ListParagraph"/>
        <w:numPr>
          <w:ilvl w:val="0"/>
          <w:numId w:val="4"/>
        </w:numPr>
        <w:spacing w:after="0" w:line="360" w:lineRule="auto"/>
        <w:jc w:val="both"/>
        <w:rPr>
          <w:rFonts w:ascii="Times New Roman" w:hAnsi="Times New Roman" w:cs="Times New Roman"/>
          <w:color w:val="4EA72E" w:themeColor="accent6"/>
          <w:sz w:val="32"/>
          <w:szCs w:val="32"/>
        </w:rPr>
      </w:pPr>
      <w:r w:rsidRPr="00E7147C">
        <w:rPr>
          <w:rFonts w:ascii="Times New Roman" w:hAnsi="Times New Roman" w:cs="Times New Roman"/>
          <w:color w:val="4EA72E" w:themeColor="accent6"/>
          <w:shd w:val="clear" w:color="auto" w:fill="FFFFFF"/>
        </w:rPr>
        <w:t>Please carefully review the entire manuscript for proper grammar, spelling, formatting, scientific terminology, and consistency. In particular, check for missing symbols, undefined variables, inconsistent notation, and formatting errors in equations, figures, tables, and captions.</w:t>
      </w:r>
    </w:p>
    <w:p w14:paraId="44CCF95D" w14:textId="7C0B8491" w:rsidR="004954F7" w:rsidRPr="00703C3D" w:rsidRDefault="004954F7" w:rsidP="004954F7">
      <w:pPr>
        <w:spacing w:after="0" w:line="360" w:lineRule="auto"/>
        <w:jc w:val="both"/>
        <w:rPr>
          <w:rFonts w:ascii="Times New Roman" w:hAnsi="Times New Roman" w:cs="Times New Roman"/>
          <w:b/>
          <w:bCs/>
        </w:rPr>
      </w:pPr>
      <w:r w:rsidRPr="00703C3D">
        <w:rPr>
          <w:rFonts w:ascii="Times New Roman" w:hAnsi="Times New Roman" w:cs="Times New Roman"/>
          <w:b/>
          <w:bCs/>
        </w:rPr>
        <w:t>Response to Comment</w:t>
      </w:r>
    </w:p>
    <w:p w14:paraId="0687412D" w14:textId="77777777" w:rsidR="004954F7" w:rsidRDefault="004954F7" w:rsidP="004954F7">
      <w:pPr>
        <w:spacing w:after="0" w:line="360" w:lineRule="auto"/>
        <w:jc w:val="both"/>
        <w:rPr>
          <w:rFonts w:ascii="Times New Roman" w:hAnsi="Times New Roman" w:cs="Times New Roman"/>
        </w:rPr>
      </w:pPr>
      <w:r w:rsidRPr="00703C3D">
        <w:rPr>
          <w:rFonts w:ascii="Times New Roman" w:hAnsi="Times New Roman" w:cs="Times New Roman"/>
        </w:rPr>
        <w:t>We appreciate the reviewer’s attention to the overall presentation quality of the manuscript. In response, we have conducted a comprehensive, line</w:t>
      </w:r>
      <w:r w:rsidRPr="00703C3D">
        <w:rPr>
          <w:rFonts w:ascii="Times New Roman" w:hAnsi="Times New Roman" w:cs="Times New Roman"/>
        </w:rPr>
        <w:noBreakHyphen/>
        <w:t>by</w:t>
      </w:r>
      <w:r w:rsidRPr="00703C3D">
        <w:rPr>
          <w:rFonts w:ascii="Times New Roman" w:hAnsi="Times New Roman" w:cs="Times New Roman"/>
        </w:rPr>
        <w:noBreakHyphen/>
        <w:t>line review of the entire document to ensure correct grammar, spelling, scientific terminology, and formatting consistency. This thorough revision improves the readability, accuracy, and professional presentation of the manuscript</w:t>
      </w:r>
      <w:r w:rsidRPr="0013152D">
        <w:rPr>
          <w:rFonts w:ascii="Times New Roman" w:hAnsi="Times New Roman" w:cs="Times New Roman"/>
        </w:rPr>
        <w:t>.</w:t>
      </w:r>
    </w:p>
    <w:p w14:paraId="0DDC0D67" w14:textId="77777777" w:rsidR="004954F7" w:rsidRDefault="004954F7" w:rsidP="004954F7">
      <w:pPr>
        <w:spacing w:after="0" w:line="360" w:lineRule="auto"/>
        <w:ind w:left="360"/>
        <w:jc w:val="both"/>
        <w:rPr>
          <w:rFonts w:ascii="Times New Roman" w:hAnsi="Times New Roman" w:cs="Times New Roman"/>
        </w:rPr>
      </w:pPr>
    </w:p>
    <w:p w14:paraId="1F245000" w14:textId="77777777" w:rsidR="004954F7" w:rsidRDefault="004954F7"/>
    <w:sectPr w:rsidR="004954F7" w:rsidSect="004954F7">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4220C"/>
    <w:multiLevelType w:val="hybridMultilevel"/>
    <w:tmpl w:val="E1400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F72B97"/>
    <w:multiLevelType w:val="multilevel"/>
    <w:tmpl w:val="AB7C526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4CA50B7B"/>
    <w:multiLevelType w:val="hybridMultilevel"/>
    <w:tmpl w:val="8696B2B6"/>
    <w:lvl w:ilvl="0" w:tplc="66BA6964">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412335A"/>
    <w:multiLevelType w:val="hybridMultilevel"/>
    <w:tmpl w:val="FE383C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12007465">
    <w:abstractNumId w:val="0"/>
  </w:num>
  <w:num w:numId="2" w16cid:durableId="846210741">
    <w:abstractNumId w:val="1"/>
  </w:num>
  <w:num w:numId="3" w16cid:durableId="141312587">
    <w:abstractNumId w:val="3"/>
  </w:num>
  <w:num w:numId="4" w16cid:durableId="1793668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F7"/>
    <w:rsid w:val="00386BDA"/>
    <w:rsid w:val="0049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1DCFC"/>
  <w15:chartTrackingRefBased/>
  <w15:docId w15:val="{E0CC09F0-08F4-4DC9-89C4-A856C7CD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4F7"/>
  </w:style>
  <w:style w:type="paragraph" w:styleId="Heading1">
    <w:name w:val="heading 1"/>
    <w:basedOn w:val="Normal"/>
    <w:next w:val="Normal"/>
    <w:link w:val="Heading1Char"/>
    <w:uiPriority w:val="9"/>
    <w:qFormat/>
    <w:rsid w:val="004954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4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4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4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4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4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4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4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4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4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4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4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4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4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4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4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4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4F7"/>
    <w:rPr>
      <w:rFonts w:eastAsiaTheme="majorEastAsia" w:cstheme="majorBidi"/>
      <w:color w:val="272727" w:themeColor="text1" w:themeTint="D8"/>
    </w:rPr>
  </w:style>
  <w:style w:type="paragraph" w:styleId="Title">
    <w:name w:val="Title"/>
    <w:basedOn w:val="Normal"/>
    <w:next w:val="Normal"/>
    <w:link w:val="TitleChar"/>
    <w:uiPriority w:val="10"/>
    <w:qFormat/>
    <w:rsid w:val="004954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4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4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4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4F7"/>
    <w:pPr>
      <w:spacing w:before="160"/>
      <w:jc w:val="center"/>
    </w:pPr>
    <w:rPr>
      <w:i/>
      <w:iCs/>
      <w:color w:val="404040" w:themeColor="text1" w:themeTint="BF"/>
    </w:rPr>
  </w:style>
  <w:style w:type="character" w:customStyle="1" w:styleId="QuoteChar">
    <w:name w:val="Quote Char"/>
    <w:basedOn w:val="DefaultParagraphFont"/>
    <w:link w:val="Quote"/>
    <w:uiPriority w:val="29"/>
    <w:rsid w:val="004954F7"/>
    <w:rPr>
      <w:i/>
      <w:iCs/>
      <w:color w:val="404040" w:themeColor="text1" w:themeTint="BF"/>
    </w:rPr>
  </w:style>
  <w:style w:type="paragraph" w:styleId="ListParagraph">
    <w:name w:val="List Paragraph"/>
    <w:basedOn w:val="Normal"/>
    <w:uiPriority w:val="34"/>
    <w:qFormat/>
    <w:rsid w:val="004954F7"/>
    <w:pPr>
      <w:ind w:left="720"/>
      <w:contextualSpacing/>
    </w:pPr>
  </w:style>
  <w:style w:type="character" w:styleId="IntenseEmphasis">
    <w:name w:val="Intense Emphasis"/>
    <w:basedOn w:val="DefaultParagraphFont"/>
    <w:uiPriority w:val="21"/>
    <w:qFormat/>
    <w:rsid w:val="004954F7"/>
    <w:rPr>
      <w:i/>
      <w:iCs/>
      <w:color w:val="0F4761" w:themeColor="accent1" w:themeShade="BF"/>
    </w:rPr>
  </w:style>
  <w:style w:type="paragraph" w:styleId="IntenseQuote">
    <w:name w:val="Intense Quote"/>
    <w:basedOn w:val="Normal"/>
    <w:next w:val="Normal"/>
    <w:link w:val="IntenseQuoteChar"/>
    <w:uiPriority w:val="30"/>
    <w:qFormat/>
    <w:rsid w:val="00495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4F7"/>
    <w:rPr>
      <w:i/>
      <w:iCs/>
      <w:color w:val="0F4761" w:themeColor="accent1" w:themeShade="BF"/>
    </w:rPr>
  </w:style>
  <w:style w:type="character" w:styleId="IntenseReference">
    <w:name w:val="Intense Reference"/>
    <w:basedOn w:val="DefaultParagraphFont"/>
    <w:uiPriority w:val="32"/>
    <w:qFormat/>
    <w:rsid w:val="004954F7"/>
    <w:rPr>
      <w:b/>
      <w:bCs/>
      <w:smallCaps/>
      <w:color w:val="0F4761" w:themeColor="accent1" w:themeShade="BF"/>
      <w:spacing w:val="5"/>
    </w:rPr>
  </w:style>
  <w:style w:type="character" w:customStyle="1" w:styleId="fontstyle01">
    <w:name w:val="fontstyle01"/>
    <w:basedOn w:val="DefaultParagraphFont"/>
    <w:rsid w:val="004954F7"/>
    <w:rPr>
      <w:rFonts w:ascii="Times New Roman" w:hAnsi="Times New Roman" w:cs="Times New Roman" w:hint="default"/>
      <w:b w:val="0"/>
      <w:bCs w:val="0"/>
      <w:i w:val="0"/>
      <w:iCs w:val="0"/>
      <w:color w:val="7030A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1965</Words>
  <Characters>11206</Characters>
  <Application>Microsoft Office Word</Application>
  <DocSecurity>0</DocSecurity>
  <Lines>93</Lines>
  <Paragraphs>26</Paragraphs>
  <ScaleCrop>false</ScaleCrop>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Eshetu Tadesse Ymer</dc:creator>
  <cp:keywords/>
  <dc:description/>
  <cp:lastModifiedBy>Eshetu Tadesse Ymer</cp:lastModifiedBy>
  <cp:revision>1</cp:revision>
  <dcterms:created xsi:type="dcterms:W3CDTF">2026-10-01T19:21:00Z</dcterms:created>
  <dcterms:modified xsi:type="dcterms:W3CDTF">2026-10-01T19:23:00Z</dcterms:modified>
</cp:coreProperties>
</file>