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14835" w14:textId="77777777" w:rsidR="009868C2" w:rsidRDefault="00000000" w:rsidP="00937D55">
      <w:pPr>
        <w:pStyle w:val="Title"/>
        <w:spacing w:before="0"/>
      </w:pPr>
      <w:r>
        <w:rPr>
          <w:color w:val="0000FF"/>
        </w:rPr>
        <w:t>Data-driven performance assessment and forecasting of solar water heaters using artificial intelligence techniques</w:t>
      </w:r>
    </w:p>
    <w:p w14:paraId="191C1317" w14:textId="77777777" w:rsidR="008D687F" w:rsidRDefault="00B57375" w:rsidP="008D687F">
      <w:pPr>
        <w:pStyle w:val="Authors"/>
      </w:pPr>
      <w:r>
        <w:rPr>
          <w:color w:val="0000FF"/>
        </w:rPr>
        <w:t>M Magdy</w:t>
      </w:r>
      <w:r>
        <w:rPr>
          <w:color w:val="0000FF"/>
          <w:vertAlign w:val="superscript"/>
        </w:rPr>
        <w:t>1, *</w:t>
      </w:r>
      <w:r>
        <w:rPr>
          <w:color w:val="0000FF"/>
        </w:rPr>
        <w:t>, R A Ibrahim</w:t>
      </w:r>
      <w:r>
        <w:rPr>
          <w:color w:val="0000FF"/>
          <w:vertAlign w:val="superscript"/>
        </w:rPr>
        <w:t>1</w:t>
      </w:r>
      <w:r>
        <w:rPr>
          <w:color w:val="0000FF"/>
        </w:rPr>
        <w:t>, M Mansouri</w:t>
      </w:r>
      <w:r>
        <w:rPr>
          <w:color w:val="0000FF"/>
          <w:vertAlign w:val="superscript"/>
        </w:rPr>
        <w:t>2</w:t>
      </w:r>
      <w:r>
        <w:rPr>
          <w:color w:val="0000FF"/>
        </w:rPr>
        <w:t>, and N E Zakzouk</w:t>
      </w:r>
      <w:r>
        <w:rPr>
          <w:color w:val="0000FF"/>
          <w:vertAlign w:val="superscript"/>
        </w:rPr>
        <w:t>1</w:t>
      </w:r>
    </w:p>
    <w:p w14:paraId="65151A51" w14:textId="77777777" w:rsidR="008D687F" w:rsidRDefault="008D687F" w:rsidP="008D687F">
      <w:pPr>
        <w:pStyle w:val="Addresses"/>
        <w:spacing w:after="0"/>
      </w:pPr>
      <w:r>
        <w:rPr>
          <w:vertAlign w:val="superscript"/>
        </w:rPr>
        <w:t xml:space="preserve">1 </w:t>
      </w:r>
      <w:r w:rsidR="00B57375">
        <w:t>Arab Academy for Science, Technology &amp; Maritime Transport (AASTMT), Egypt</w:t>
      </w:r>
    </w:p>
    <w:p w14:paraId="759F81C5" w14:textId="77777777" w:rsidR="008D687F" w:rsidRDefault="008D687F" w:rsidP="008D687F">
      <w:pPr>
        <w:pStyle w:val="Addresses"/>
        <w:spacing w:after="0"/>
      </w:pPr>
      <w:r>
        <w:rPr>
          <w:vertAlign w:val="superscript"/>
        </w:rPr>
        <w:t xml:space="preserve">2 </w:t>
      </w:r>
      <w:r w:rsidR="00B57375">
        <w:t>University of Stavanger, Norway</w:t>
      </w:r>
    </w:p>
    <w:p w14:paraId="0342556F" w14:textId="77777777" w:rsidR="008D687F" w:rsidRPr="00D1078F" w:rsidRDefault="008D687F" w:rsidP="008D687F">
      <w:pPr>
        <w:pStyle w:val="E-mail"/>
        <w:ind w:left="0"/>
        <w:rPr>
          <w:lang w:val="en-GB"/>
        </w:rPr>
      </w:pPr>
    </w:p>
    <w:p w14:paraId="22D44856" w14:textId="77777777" w:rsidR="008D687F" w:rsidRPr="008D687F" w:rsidRDefault="008D687F" w:rsidP="008D687F">
      <w:pPr>
        <w:pStyle w:val="E-mail"/>
      </w:pPr>
      <w:r>
        <w:rPr>
          <w:vertAlign w:val="superscript"/>
        </w:rPr>
        <w:t xml:space="preserve">* </w:t>
      </w:r>
      <w:r w:rsidR="00B57375" w:rsidRPr="00B57375">
        <w:t>mohammedmagdey99@gmail.com</w:t>
      </w:r>
    </w:p>
    <w:p w14:paraId="44E7C9E2" w14:textId="77777777" w:rsidR="008D687F" w:rsidRPr="008D687F" w:rsidRDefault="008D687F" w:rsidP="00CD6478">
      <w:pPr>
        <w:pStyle w:val="Abstract"/>
      </w:pPr>
      <w:r>
        <w:rPr>
          <w:b/>
        </w:rPr>
        <w:t>Abstract</w:t>
      </w:r>
      <w:r>
        <w:t xml:space="preserve">. </w:t>
      </w:r>
      <w:r w:rsidRPr="008D687F">
        <w:t xml:space="preserve">Solar water heating systems (SWHS) provide a convenient means of reducing energy consumption for both residential and commercial applications, space conditioning and domestic hot water production. </w:t>
      </w:r>
      <w:r w:rsidR="00A42E83" w:rsidRPr="00536A0B">
        <w:t xml:space="preserve">Performance assessment and forecasting of solar heaters are essential for evaluating energy conversion efficiency, identifying performance degradation and predicting future thermal energy availability and required maintenance. However, conventional physics-based assessment may not fully capture the nonlinear and transient behaviour of real solar heaters, motivating the development of data-driven forecasting models which </w:t>
      </w:r>
      <w:r w:rsidR="00B73174" w:rsidRPr="00536A0B">
        <w:t>outweigh the former regarding accuracy, flexibility, computational efficiency, and reduced dependence on physical parameters.</w:t>
      </w:r>
      <w:r w:rsidRPr="00536A0B">
        <w:t xml:space="preserve"> </w:t>
      </w:r>
      <w:r w:rsidR="00604345" w:rsidRPr="00536A0B">
        <w:t>I</w:t>
      </w:r>
      <w:r w:rsidR="00CD6478" w:rsidRPr="00536A0B">
        <w:t xml:space="preserve">n this work, a data-driven model </w:t>
      </w:r>
      <w:r w:rsidR="00B73174" w:rsidRPr="00536A0B">
        <w:t>for an SWHS is developed</w:t>
      </w:r>
      <w:r w:rsidR="00C23C4B" w:rsidRPr="00536A0B">
        <w:t xml:space="preserve">, </w:t>
      </w:r>
      <w:r w:rsidR="00B73174" w:rsidRPr="00536A0B">
        <w:t xml:space="preserve">trained </w:t>
      </w:r>
      <w:r w:rsidR="00C23C4B" w:rsidRPr="00536A0B">
        <w:t xml:space="preserve">and evaluated </w:t>
      </w:r>
      <w:r w:rsidR="00B73174" w:rsidRPr="00536A0B">
        <w:t>based on a MATLAB/Simulink model</w:t>
      </w:r>
      <w:r w:rsidR="00C23C4B" w:rsidRPr="00536A0B">
        <w:t xml:space="preserve"> </w:t>
      </w:r>
      <w:r w:rsidR="00B73174" w:rsidRPr="00536A0B">
        <w:t>and</w:t>
      </w:r>
      <w:r w:rsidR="00C23C4B" w:rsidRPr="00536A0B">
        <w:t xml:space="preserve"> </w:t>
      </w:r>
      <w:r w:rsidR="00CD6478" w:rsidRPr="00536A0B">
        <w:t xml:space="preserve">selected physical response trends. The model was </w:t>
      </w:r>
      <w:r w:rsidR="00C23C4B" w:rsidRPr="00536A0B">
        <w:t xml:space="preserve">first </w:t>
      </w:r>
      <w:r w:rsidR="00CD6478" w:rsidRPr="00536A0B">
        <w:t>used to generate 1097 operating points covering a wide range of environmental and operational conditions. These operating points were defined by eight input variables, comprising three meteorological variables and five design and operating variables with collector efficiency selected as the prediction target.</w:t>
      </w:r>
      <w:r w:rsidRPr="00536A0B">
        <w:t xml:space="preserve"> Second, several models were created to forecast collector efficiency</w:t>
      </w:r>
      <w:r w:rsidR="00C23C4B" w:rsidRPr="00536A0B">
        <w:t xml:space="preserve"> including, </w:t>
      </w:r>
      <w:r w:rsidRPr="00536A0B">
        <w:t>Multiple Linear Regression</w:t>
      </w:r>
      <w:r w:rsidR="00255667" w:rsidRPr="00536A0B">
        <w:t xml:space="preserve"> (MLR)</w:t>
      </w:r>
      <w:r w:rsidRPr="00536A0B">
        <w:t xml:space="preserve">, </w:t>
      </w:r>
      <w:r w:rsidR="00DB57F9" w:rsidRPr="00536A0B">
        <w:t>Polynomial</w:t>
      </w:r>
      <w:r w:rsidRPr="00536A0B">
        <w:t xml:space="preserve"> Regression</w:t>
      </w:r>
      <w:r w:rsidR="00DB57F9" w:rsidRPr="00536A0B">
        <w:t xml:space="preserve"> (PR)</w:t>
      </w:r>
      <w:r w:rsidRPr="00536A0B">
        <w:t xml:space="preserve">, and machine learning </w:t>
      </w:r>
      <w:r w:rsidR="00073798" w:rsidRPr="00536A0B">
        <w:t xml:space="preserve">(ML) </w:t>
      </w:r>
      <w:r w:rsidRPr="00536A0B">
        <w:t>techniques including Support Vector Regression (SVR), Random Forest (RF), Decision Tree (DT), and Extreme Gradient Boosting (</w:t>
      </w:r>
      <w:proofErr w:type="spellStart"/>
      <w:r w:rsidRPr="00536A0B">
        <w:t>XGBoost</w:t>
      </w:r>
      <w:proofErr w:type="spellEnd"/>
      <w:r w:rsidRPr="00536A0B">
        <w:t>), in addition</w:t>
      </w:r>
      <w:r w:rsidR="00604345" w:rsidRPr="00536A0B">
        <w:t xml:space="preserve"> to an</w:t>
      </w:r>
      <w:r w:rsidRPr="00536A0B">
        <w:t xml:space="preserve"> </w:t>
      </w:r>
      <w:r w:rsidR="002C0BD4" w:rsidRPr="00536A0B">
        <w:t>Artificial Neural Networks (ANN)</w:t>
      </w:r>
      <w:r w:rsidRPr="00536A0B">
        <w:t xml:space="preserve"> model. The performance of these methods was </w:t>
      </w:r>
      <w:r w:rsidR="002C7598" w:rsidRPr="00536A0B">
        <w:t>analysed</w:t>
      </w:r>
      <w:r w:rsidRPr="00536A0B">
        <w:t xml:space="preserve"> using </w:t>
      </w:r>
      <w:r w:rsidR="00B4084B" w:rsidRPr="00536A0B">
        <w:t>different</w:t>
      </w:r>
      <w:r w:rsidR="00CE73FC" w:rsidRPr="00536A0B">
        <w:t xml:space="preserve"> </w:t>
      </w:r>
      <w:r w:rsidR="00B4084B" w:rsidRPr="00536A0B">
        <w:t>performance</w:t>
      </w:r>
      <w:r w:rsidR="00CE73FC" w:rsidRPr="00536A0B">
        <w:t xml:space="preserve"> metrics</w:t>
      </w:r>
      <w:r w:rsidRPr="00536A0B">
        <w:t xml:space="preserve">. The results indicated the highest forecasting ability for SVR, followed by ANN, demonstrating the </w:t>
      </w:r>
      <w:r w:rsidR="00B4084B" w:rsidRPr="00536A0B">
        <w:t xml:space="preserve">superiority </w:t>
      </w:r>
      <w:r w:rsidRPr="00536A0B">
        <w:t>of</w:t>
      </w:r>
      <w:r w:rsidR="00B4084B" w:rsidRPr="00536A0B">
        <w:t xml:space="preserve"> non-linear</w:t>
      </w:r>
      <w:r w:rsidRPr="00536A0B">
        <w:t xml:space="preserve"> </w:t>
      </w:r>
      <w:r w:rsidR="00073798" w:rsidRPr="00536A0B">
        <w:t>ML</w:t>
      </w:r>
      <w:r w:rsidRPr="00536A0B">
        <w:t xml:space="preserve"> </w:t>
      </w:r>
      <w:r w:rsidR="00B4084B" w:rsidRPr="00536A0B">
        <w:t>models</w:t>
      </w:r>
      <w:r w:rsidRPr="00536A0B">
        <w:t xml:space="preserve"> </w:t>
      </w:r>
      <w:r w:rsidR="00B4084B" w:rsidRPr="00536A0B">
        <w:t xml:space="preserve">in capturing </w:t>
      </w:r>
      <w:r w:rsidRPr="00536A0B">
        <w:t xml:space="preserve">SWH performance </w:t>
      </w:r>
      <w:r w:rsidR="00B4084B" w:rsidRPr="00536A0B">
        <w:t>characteristics compared to conventional regression models</w:t>
      </w:r>
      <w:r w:rsidRPr="00536A0B">
        <w:t>.</w:t>
      </w:r>
      <w:r w:rsidR="009C7FCC">
        <w:t xml:space="preserve"> </w:t>
      </w:r>
    </w:p>
    <w:p w14:paraId="0B38CE41" w14:textId="77777777" w:rsidR="00A3643F" w:rsidRDefault="00000000" w:rsidP="006F5638">
      <w:pPr>
        <w:pStyle w:val="Section"/>
        <w:keepNext/>
        <w:ind w:hanging="5040"/>
      </w:pPr>
      <w:r>
        <w:t>Introduction</w:t>
      </w:r>
    </w:p>
    <w:p w14:paraId="1D4D3D5A" w14:textId="77777777" w:rsidR="00147850" w:rsidRDefault="00147850" w:rsidP="00147850">
      <w:pPr>
        <w:pStyle w:val="Bodytext"/>
      </w:pPr>
      <w:r w:rsidRPr="00147850">
        <w:t xml:space="preserve">Energy is one of the key elements to </w:t>
      </w:r>
      <w:r w:rsidR="00255667" w:rsidRPr="00147850">
        <w:t>modern</w:t>
      </w:r>
      <w:r w:rsidRPr="00147850">
        <w:t xml:space="preserve"> living standards, economic development and environmental sustainability. Nevertheless, the increasing residential and industrial energy demand continues to drive global consumption, which is still predominantly supplied by fossil fuels, resulting in environmental and climate change</w:t>
      </w:r>
      <w:r>
        <w:t xml:space="preserve"> </w:t>
      </w:r>
      <w:r w:rsidR="00A60F69" w:rsidRPr="00A60F69">
        <w:rPr>
          <w:rFonts w:cs="Times"/>
        </w:rPr>
        <w:t>[1,2]</w:t>
      </w:r>
      <w:r w:rsidRPr="00147850">
        <w:t>. A substantial proportion of energy use in residential and industrial sectors is associated with space conditioning and domestic hot-water production; therefore, improving the efficiency and renewable contribution of these applications is essential for reducing their environmental impact</w:t>
      </w:r>
      <w:r w:rsidR="0090506D">
        <w:t xml:space="preserve"> </w:t>
      </w:r>
      <w:r w:rsidR="00A60F69" w:rsidRPr="00A60F69">
        <w:rPr>
          <w:rFonts w:cs="Times"/>
        </w:rPr>
        <w:t>[3,4]</w:t>
      </w:r>
      <w:r w:rsidRPr="00147850">
        <w:t>. Among renewable resources, solar energy is particularly attractive</w:t>
      </w:r>
      <w:r w:rsidR="006E49B1">
        <w:t xml:space="preserve"> as it can be</w:t>
      </w:r>
      <w:r w:rsidRPr="00147850">
        <w:t xml:space="preserve"> converted into either electricity or useful heat</w:t>
      </w:r>
      <w:r w:rsidR="00CA16C4">
        <w:t xml:space="preserve"> </w:t>
      </w:r>
      <w:r w:rsidR="00A60F69" w:rsidRPr="00A60F69">
        <w:rPr>
          <w:rFonts w:cs="Times"/>
        </w:rPr>
        <w:t>[5–7]</w:t>
      </w:r>
      <w:r w:rsidRPr="00147850">
        <w:t>. Accordingly, integrating solar thermal collectors into water- and space-heating systems is a practical approach to reducing grid electricity depend</w:t>
      </w:r>
      <w:r w:rsidR="00604345">
        <w:t>e</w:t>
      </w:r>
      <w:r w:rsidRPr="00147850">
        <w:t>nce and fossil-based energy while lowering associated CO₂ emissions</w:t>
      </w:r>
      <w:r w:rsidR="006E49B1">
        <w:t xml:space="preserve"> </w:t>
      </w:r>
      <w:r w:rsidR="00A60F69" w:rsidRPr="00A60F69">
        <w:rPr>
          <w:rFonts w:cs="Times"/>
        </w:rPr>
        <w:t>[8]</w:t>
      </w:r>
      <w:r w:rsidRPr="00147850">
        <w:t>.</w:t>
      </w:r>
    </w:p>
    <w:p w14:paraId="37375FD7" w14:textId="77777777" w:rsidR="00CA7E86" w:rsidRDefault="00EB2535" w:rsidP="003A764E">
      <w:pPr>
        <w:pStyle w:val="BodytextIndented"/>
        <w:rPr>
          <w:lang w:val="en-GB"/>
        </w:rPr>
      </w:pPr>
      <w:r w:rsidRPr="00536A0B">
        <w:rPr>
          <w:lang w:val="en-GB"/>
        </w:rPr>
        <w:t>A</w:t>
      </w:r>
      <w:r w:rsidR="00CA7E86" w:rsidRPr="00536A0B">
        <w:rPr>
          <w:lang w:val="en-GB"/>
        </w:rPr>
        <w:t xml:space="preserve"> typical application is the</w:t>
      </w:r>
      <w:r w:rsidRPr="00536A0B">
        <w:rPr>
          <w:lang w:val="en-GB"/>
        </w:rPr>
        <w:t xml:space="preserve"> </w:t>
      </w:r>
      <w:r w:rsidR="00CA7E86" w:rsidRPr="00536A0B">
        <w:rPr>
          <w:lang w:val="en-GB"/>
        </w:rPr>
        <w:t>solar water heating system (</w:t>
      </w:r>
      <w:r w:rsidR="00255667" w:rsidRPr="00536A0B">
        <w:rPr>
          <w:lang w:val="en-GB"/>
        </w:rPr>
        <w:t>SWHS</w:t>
      </w:r>
      <w:r w:rsidR="00CA7E86" w:rsidRPr="00536A0B">
        <w:rPr>
          <w:lang w:val="en-GB"/>
        </w:rPr>
        <w:t>)</w:t>
      </w:r>
      <w:r w:rsidR="00255667" w:rsidRPr="00536A0B">
        <w:rPr>
          <w:lang w:val="en-GB"/>
        </w:rPr>
        <w:t xml:space="preserve"> </w:t>
      </w:r>
      <w:r w:rsidR="00CA7E86" w:rsidRPr="00536A0B">
        <w:rPr>
          <w:lang w:val="en-GB"/>
        </w:rPr>
        <w:t>wh</w:t>
      </w:r>
      <w:r w:rsidR="00CA7E86">
        <w:rPr>
          <w:lang w:val="en-GB"/>
        </w:rPr>
        <w:t xml:space="preserve">ich </w:t>
      </w:r>
      <w:r w:rsidRPr="00EB2535">
        <w:rPr>
          <w:lang w:val="en-GB"/>
        </w:rPr>
        <w:t>converts incident solar radiation into heat, transfers it to a circulating fluid, and stores the energy as hot water</w:t>
      </w:r>
      <w:r w:rsidR="001818D7">
        <w:rPr>
          <w:lang w:val="en-GB"/>
        </w:rPr>
        <w:t xml:space="preserve"> </w:t>
      </w:r>
      <w:r w:rsidR="00A60F69" w:rsidRPr="00A60F69">
        <w:rPr>
          <w:rFonts w:cs="Times"/>
          <w:lang w:val="en-GB"/>
        </w:rPr>
        <w:t>[9,10]</w:t>
      </w:r>
      <w:r w:rsidRPr="00EB2535">
        <w:rPr>
          <w:lang w:val="en-GB"/>
        </w:rPr>
        <w:t xml:space="preserve">. In an indirect double-loop configuration, an antifreeze solution circulates between the collector field and a heat exchanger while remaining separated from the potable-water circuit </w:t>
      </w:r>
      <w:r w:rsidR="00A60F69" w:rsidRPr="00A60F69">
        <w:rPr>
          <w:rFonts w:cs="Times"/>
          <w:lang w:val="en-GB"/>
        </w:rPr>
        <w:t>[9,11]</w:t>
      </w:r>
      <w:r w:rsidRPr="00EB2535">
        <w:rPr>
          <w:lang w:val="en-GB"/>
        </w:rPr>
        <w:t xml:space="preserve">. Powering the circulation pumps from a photovoltaic </w:t>
      </w:r>
      <w:r w:rsidR="00CA7E86">
        <w:rPr>
          <w:lang w:val="en-GB"/>
        </w:rPr>
        <w:t xml:space="preserve">(PV) </w:t>
      </w:r>
      <w:r w:rsidRPr="00EB2535">
        <w:rPr>
          <w:lang w:val="en-GB"/>
        </w:rPr>
        <w:t xml:space="preserve">array can also make the system independent of the electrical grid </w:t>
      </w:r>
      <w:r w:rsidR="00A60F69" w:rsidRPr="00A60F69">
        <w:rPr>
          <w:rFonts w:cs="Times"/>
          <w:lang w:val="en-GB"/>
        </w:rPr>
        <w:t>[11]</w:t>
      </w:r>
      <w:r w:rsidRPr="00EB2535">
        <w:rPr>
          <w:lang w:val="en-GB"/>
        </w:rPr>
        <w:t xml:space="preserve">. Although </w:t>
      </w:r>
      <w:r w:rsidR="007F4234" w:rsidRPr="007F4234">
        <w:rPr>
          <w:lang w:val="en-GB"/>
        </w:rPr>
        <w:t xml:space="preserve">solar water-heating </w:t>
      </w:r>
      <w:r w:rsidRPr="00EB2535">
        <w:rPr>
          <w:lang w:val="en-GB"/>
        </w:rPr>
        <w:t xml:space="preserve">is </w:t>
      </w:r>
      <w:r w:rsidR="007F4234">
        <w:rPr>
          <w:lang w:val="en-GB"/>
        </w:rPr>
        <w:t xml:space="preserve">a </w:t>
      </w:r>
      <w:r w:rsidRPr="00EB2535">
        <w:rPr>
          <w:lang w:val="en-GB"/>
        </w:rPr>
        <w:t xml:space="preserve">mature </w:t>
      </w:r>
      <w:r w:rsidR="007F4234">
        <w:rPr>
          <w:lang w:val="en-GB"/>
        </w:rPr>
        <w:t>technology</w:t>
      </w:r>
      <w:r w:rsidRPr="00EB2535">
        <w:rPr>
          <w:lang w:val="en-GB"/>
        </w:rPr>
        <w:t xml:space="preserve">, its performance is strongly affected by </w:t>
      </w:r>
      <w:r w:rsidRPr="00EB2535">
        <w:rPr>
          <w:lang w:val="en-GB"/>
        </w:rPr>
        <w:lastRenderedPageBreak/>
        <w:t xml:space="preserve">operating and climatic conditions. </w:t>
      </w:r>
      <w:r w:rsidR="003A764E" w:rsidRPr="00EB2535">
        <w:rPr>
          <w:lang w:val="en-GB"/>
        </w:rPr>
        <w:t xml:space="preserve">Flat-plate collector efficiency decreases approximately linearly with the ratio of the mean collector-fluid-to-ambient temperature difference to incident irradiance </w:t>
      </w:r>
      <w:r w:rsidR="00A60F69" w:rsidRPr="00A60F69">
        <w:rPr>
          <w:rFonts w:cs="Times"/>
          <w:color w:val="0000FF"/>
          <w:lang w:val="en-GB"/>
        </w:rPr>
        <w:t>[3,12]</w:t>
      </w:r>
      <w:r w:rsidR="003A764E" w:rsidRPr="00EB2535">
        <w:rPr>
          <w:lang w:val="en-GB"/>
        </w:rPr>
        <w:t>; therefore, efficiency declines as the required water temperature increases or solar irradiance decreases.</w:t>
      </w:r>
      <w:r w:rsidR="003A764E">
        <w:rPr>
          <w:lang w:val="en-GB"/>
        </w:rPr>
        <w:t xml:space="preserve"> </w:t>
      </w:r>
      <w:r w:rsidR="003A764E" w:rsidRPr="007F4234">
        <w:rPr>
          <w:lang w:val="en-GB"/>
        </w:rPr>
        <w:t>Other collector quantities, such as the plate temperature and temperature-dependent heat-loss coefficients, additionally require iterative solution within the physics-based mode</w:t>
      </w:r>
      <w:r w:rsidR="003A764E" w:rsidRPr="00EB2535">
        <w:rPr>
          <w:lang w:val="en-GB"/>
        </w:rPr>
        <w:t xml:space="preserve">l. </w:t>
      </w:r>
      <w:r w:rsidR="003A764E" w:rsidRPr="007F4234">
        <w:rPr>
          <w:lang w:val="en-GB"/>
        </w:rPr>
        <w:t>These coupled dependencies make system performance difficult to estimate accurately over a wide range of conditions using simple analytical approximations alone</w:t>
      </w:r>
      <w:r w:rsidR="003A764E">
        <w:rPr>
          <w:lang w:val="en-GB"/>
        </w:rPr>
        <w:t>, thus p</w:t>
      </w:r>
      <w:r w:rsidR="003A764E" w:rsidRPr="007F4234">
        <w:rPr>
          <w:lang w:val="en-GB"/>
        </w:rPr>
        <w:t xml:space="preserve">hysics-based simulation is </w:t>
      </w:r>
      <w:r w:rsidR="003A764E">
        <w:rPr>
          <w:lang w:val="en-GB"/>
        </w:rPr>
        <w:t xml:space="preserve">considered as a viable option </w:t>
      </w:r>
      <w:r w:rsidR="003A764E" w:rsidRPr="007F4234">
        <w:rPr>
          <w:lang w:val="en-GB"/>
        </w:rPr>
        <w:t>to evaluate system behaviour and support design assessment</w:t>
      </w:r>
      <w:r w:rsidR="003A764E">
        <w:rPr>
          <w:lang w:val="en-GB"/>
        </w:rPr>
        <w:t xml:space="preserve"> </w:t>
      </w:r>
      <w:r w:rsidR="00A60F69" w:rsidRPr="00A60F69">
        <w:rPr>
          <w:rFonts w:cs="Times"/>
          <w:color w:val="0000FF"/>
          <w:lang w:val="en-GB"/>
        </w:rPr>
        <w:t>[3,13]</w:t>
      </w:r>
    </w:p>
    <w:p w14:paraId="62649325" w14:textId="77777777" w:rsidR="003A764E" w:rsidRPr="00536A0B" w:rsidRDefault="003A764E" w:rsidP="003A764E">
      <w:pPr>
        <w:pStyle w:val="BodytextIndented"/>
        <w:rPr>
          <w:lang w:val="en-GB"/>
        </w:rPr>
      </w:pPr>
      <w:r w:rsidRPr="00536A0B">
        <w:rPr>
          <w:lang w:val="en-GB"/>
        </w:rPr>
        <w:t>Accordingly, accurate performance assessment and forecasting of SWHs are essential for evaluating energy conversion efficiency, predicting future thermal energy availability, identifying performance degradation and supporting predictive maintenance and intelligent control. It further enables better utilization of solar resources and improves the reliability, economic viability, and overall sustainability.</w:t>
      </w:r>
    </w:p>
    <w:p w14:paraId="476DDCB1" w14:textId="77777777" w:rsidR="000D3775" w:rsidRPr="003A764E" w:rsidRDefault="003A764E" w:rsidP="002C200D">
      <w:pPr>
        <w:pStyle w:val="BodytextIndented"/>
        <w:rPr>
          <w:highlight w:val="yellow"/>
          <w:lang w:val="en-GB"/>
        </w:rPr>
      </w:pPr>
      <w:r w:rsidRPr="00536A0B">
        <w:rPr>
          <w:lang w:val="en-GB"/>
        </w:rPr>
        <w:t>Although d</w:t>
      </w:r>
      <w:r w:rsidR="001818D7" w:rsidRPr="00536A0B">
        <w:rPr>
          <w:lang w:val="en-GB"/>
        </w:rPr>
        <w:t>etailed physics-based models provide accurate system predictions</w:t>
      </w:r>
      <w:r w:rsidRPr="00536A0B">
        <w:rPr>
          <w:lang w:val="en-GB"/>
        </w:rPr>
        <w:t xml:space="preserve">, they </w:t>
      </w:r>
      <w:r w:rsidR="001818D7" w:rsidRPr="00536A0B">
        <w:rPr>
          <w:lang w:val="en-GB"/>
        </w:rPr>
        <w:t xml:space="preserve">can be computationally demanding, particularly when several evaluations are required for parametric analysis or optimization. </w:t>
      </w:r>
      <w:r w:rsidRPr="00536A0B">
        <w:rPr>
          <w:lang w:val="en-GB"/>
        </w:rPr>
        <w:t>Data-driven models, on the other hand, learn the actual behaviour from operational data, allowing the capture of nonlinearities and real-world effects that may be difficult, expensive, or impossible to represent accurately in a physics-based forecasting model.</w:t>
      </w:r>
      <w:r>
        <w:rPr>
          <w:lang w:val="en-GB"/>
        </w:rPr>
        <w:t xml:space="preserve"> </w:t>
      </w:r>
      <w:r w:rsidR="000D3775" w:rsidRPr="000D3775">
        <w:rPr>
          <w:lang w:val="en-GB"/>
        </w:rPr>
        <w:t>Recent studies have applied neural networks</w:t>
      </w:r>
      <w:r w:rsidR="000D3775">
        <w:rPr>
          <w:lang w:val="en-GB"/>
        </w:rPr>
        <w:t xml:space="preserve">, machine </w:t>
      </w:r>
      <w:r w:rsidR="00281132">
        <w:rPr>
          <w:lang w:val="en-GB"/>
        </w:rPr>
        <w:t>learning</w:t>
      </w:r>
      <w:r w:rsidR="000D3775" w:rsidRPr="000D3775">
        <w:rPr>
          <w:lang w:val="en-GB"/>
        </w:rPr>
        <w:t xml:space="preserve"> and other data-driven methods to predict the thermal performance of solar collectors and water-heating systems under different climatic, operating, and design conditions</w:t>
      </w:r>
      <w:r w:rsidR="0071125F">
        <w:rPr>
          <w:lang w:val="en-GB"/>
        </w:rPr>
        <w:t xml:space="preserve"> </w:t>
      </w:r>
      <w:r w:rsidR="00A60F69" w:rsidRPr="00A60F69">
        <w:rPr>
          <w:rFonts w:cs="Times"/>
          <w:color w:val="0000FF"/>
          <w:lang w:val="en-GB"/>
        </w:rPr>
        <w:t>[14,15]</w:t>
      </w:r>
      <w:r w:rsidR="001818D7" w:rsidRPr="001818D7">
        <w:rPr>
          <w:lang w:val="en-GB"/>
        </w:rPr>
        <w:t xml:space="preserve">. </w:t>
      </w:r>
      <w:r w:rsidR="0071125F" w:rsidRPr="0071125F">
        <w:rPr>
          <w:lang w:val="en-GB"/>
        </w:rPr>
        <w:t xml:space="preserve">More recently, design-oriented approaches have emerged, including physics-informed hyper-optimization of flat-plate collectors </w:t>
      </w:r>
      <w:r w:rsidR="00A60F69" w:rsidRPr="00A60F69">
        <w:rPr>
          <w:rFonts w:cs="Times"/>
          <w:color w:val="0000FF"/>
          <w:lang w:val="en-GB"/>
        </w:rPr>
        <w:t>[16]</w:t>
      </w:r>
      <w:r w:rsidR="0071125F" w:rsidRPr="0071125F">
        <w:rPr>
          <w:lang w:val="en-GB"/>
        </w:rPr>
        <w:t xml:space="preserve"> and thermodynamics-informed neural networks for predicting suitable collector-design conditions </w:t>
      </w:r>
      <w:r w:rsidR="00A60F69" w:rsidRPr="00A60F69">
        <w:rPr>
          <w:rFonts w:cs="Times"/>
          <w:color w:val="0000FF"/>
          <w:lang w:val="en-GB"/>
        </w:rPr>
        <w:t>[17]</w:t>
      </w:r>
      <w:r w:rsidR="0071125F" w:rsidRPr="0071125F">
        <w:rPr>
          <w:lang w:val="en-GB"/>
        </w:rPr>
        <w:t xml:space="preserve">. </w:t>
      </w:r>
      <w:r w:rsidR="001818D7" w:rsidRPr="001818D7">
        <w:rPr>
          <w:lang w:val="en-GB"/>
        </w:rPr>
        <w:t xml:space="preserve">However, </w:t>
      </w:r>
      <w:r w:rsidR="000D3775" w:rsidRPr="000D3775">
        <w:rPr>
          <w:lang w:val="en-GB"/>
        </w:rPr>
        <w:t>most available studies focus on predicting the performance of a predefined collector configuration rather than modelling the complete indirect solar water-heating system or systematically comparing several regression families under a common preprocessing, tuning, and evaluation protocol.</w:t>
      </w:r>
    </w:p>
    <w:p w14:paraId="5CB83B81" w14:textId="77777777" w:rsidR="00E1722F" w:rsidRPr="00536A0B" w:rsidRDefault="002C200D" w:rsidP="000D3775">
      <w:pPr>
        <w:pStyle w:val="BodytextIndented"/>
        <w:rPr>
          <w:lang w:val="en-GB"/>
        </w:rPr>
      </w:pPr>
      <w:r>
        <w:rPr>
          <w:color w:val="0000FF"/>
          <w:lang w:val="en-GB"/>
        </w:rPr>
        <w:t>In this study, a comprehensive design dataset for a SWHS is generated from a MATLAB/Simulink model, and data-driven surrogate models are then developed and evaluated to assess the performance of the considered SWHS and forecast its collector efficiency. A detailed MATLAB/Simulink model of an indirect flat-plate SWHS with PV-driven circulation is used as the reference model for generating system-response data under different operating and environmental conditions, and the study proceeds in the following steps:</w:t>
      </w:r>
    </w:p>
    <w:p w14:paraId="22CFAF76" w14:textId="77777777" w:rsidR="0017734D" w:rsidRPr="00536A0B" w:rsidRDefault="00862AA8" w:rsidP="0017734D">
      <w:pPr>
        <w:pStyle w:val="BodytextIndented"/>
        <w:numPr>
          <w:ilvl w:val="0"/>
          <w:numId w:val="31"/>
        </w:numPr>
        <w:ind w:left="450"/>
      </w:pPr>
      <w:r w:rsidRPr="00536A0B">
        <w:rPr>
          <w:lang w:val="en-GB"/>
        </w:rPr>
        <w:t xml:space="preserve">The model is used to generate 1097 design points from eight meteorological, operating, and design inputs and twelve corresponding system outputs. </w:t>
      </w:r>
    </w:p>
    <w:p w14:paraId="148B156A" w14:textId="77777777" w:rsidR="0017734D" w:rsidRPr="00536A0B" w:rsidRDefault="00862AA8" w:rsidP="0017734D">
      <w:pPr>
        <w:pStyle w:val="BodytextIndented"/>
        <w:numPr>
          <w:ilvl w:val="0"/>
          <w:numId w:val="31"/>
        </w:numPr>
        <w:ind w:left="450"/>
      </w:pPr>
      <w:r w:rsidRPr="00536A0B">
        <w:rPr>
          <w:lang w:val="en-GB"/>
        </w:rPr>
        <w:t xml:space="preserve">Before using the generated data for </w:t>
      </w:r>
      <w:r w:rsidR="0017734D" w:rsidRPr="00536A0B">
        <w:rPr>
          <w:lang w:val="en-GB"/>
        </w:rPr>
        <w:t>forecasting</w:t>
      </w:r>
      <w:r w:rsidRPr="00536A0B">
        <w:rPr>
          <w:lang w:val="en-GB"/>
        </w:rPr>
        <w:t xml:space="preserve">, the Simulink implementation is verified against the expected collector-efficiency characteristic and selected physical response trends. </w:t>
      </w:r>
    </w:p>
    <w:p w14:paraId="36C14B4A" w14:textId="77777777" w:rsidR="0017734D" w:rsidRPr="00536A0B" w:rsidRDefault="0017734D" w:rsidP="0017734D">
      <w:pPr>
        <w:pStyle w:val="BodytextIndented"/>
        <w:numPr>
          <w:ilvl w:val="0"/>
          <w:numId w:val="31"/>
        </w:numPr>
        <w:ind w:left="450"/>
      </w:pPr>
      <w:r w:rsidRPr="00536A0B">
        <w:t>T</w:t>
      </w:r>
      <w:r w:rsidR="00862AA8" w:rsidRPr="00536A0B">
        <w:rPr>
          <w:lang w:val="en-GB"/>
        </w:rPr>
        <w:t xml:space="preserve">he resulting dataset is then characterized statistically, and seven </w:t>
      </w:r>
      <w:r w:rsidRPr="00536A0B">
        <w:rPr>
          <w:lang w:val="en-GB"/>
        </w:rPr>
        <w:t>data-driven</w:t>
      </w:r>
      <w:r w:rsidR="00075918" w:rsidRPr="00536A0B">
        <w:rPr>
          <w:lang w:val="en-GB"/>
        </w:rPr>
        <w:t xml:space="preserve"> models</w:t>
      </w:r>
      <w:r w:rsidR="00FD6065" w:rsidRPr="00536A0B">
        <w:rPr>
          <w:lang w:val="en-GB"/>
        </w:rPr>
        <w:t xml:space="preserve"> -</w:t>
      </w:r>
      <w:r w:rsidR="00075918" w:rsidRPr="00536A0B">
        <w:rPr>
          <w:lang w:val="en-GB"/>
        </w:rPr>
        <w:t xml:space="preserve"> including </w:t>
      </w:r>
      <w:r w:rsidR="00FD6065" w:rsidRPr="00536A0B">
        <w:t>Multiple Linear Regression (MLR), Polynomial Regression (PR), Support Vector Regression (SVR), Random Forest (RF), Decision Tree (DT), and Extreme Gradient Boosting (</w:t>
      </w:r>
      <w:proofErr w:type="spellStart"/>
      <w:r w:rsidR="00FD6065" w:rsidRPr="00536A0B">
        <w:t>XGBoost</w:t>
      </w:r>
      <w:proofErr w:type="spellEnd"/>
      <w:r w:rsidR="00FD6065" w:rsidRPr="00536A0B">
        <w:t xml:space="preserve">), in addition to an Artificial Neural Networks (ANN) model - </w:t>
      </w:r>
      <w:r w:rsidR="00862AA8" w:rsidRPr="00536A0B">
        <w:rPr>
          <w:lang w:val="en-GB"/>
        </w:rPr>
        <w:t>are trained and evaluated for predicting collector efficiency.</w:t>
      </w:r>
    </w:p>
    <w:p w14:paraId="3072302C" w14:textId="77777777" w:rsidR="004B2F4B" w:rsidRPr="00536A0B" w:rsidRDefault="004B2F4B" w:rsidP="004B2F4B">
      <w:pPr>
        <w:pStyle w:val="BodytextIndented"/>
        <w:numPr>
          <w:ilvl w:val="0"/>
          <w:numId w:val="31"/>
        </w:numPr>
        <w:ind w:left="450"/>
      </w:pPr>
      <w:r w:rsidRPr="00536A0B">
        <w:rPr>
          <w:lang w:val="en-GB"/>
        </w:rPr>
        <w:t>The forecasting results were compared with those obtained from the MATLAB/Simulink reference model to evaluate the accuracy, robustness, and generalization capability of the proposed data-driven approach.</w:t>
      </w:r>
    </w:p>
    <w:p w14:paraId="27AEDD1B" w14:textId="77777777" w:rsidR="009868C2" w:rsidRPr="00536A0B" w:rsidRDefault="00B4084B" w:rsidP="006F5638">
      <w:pPr>
        <w:pStyle w:val="Section"/>
        <w:keepNext/>
        <w:spacing w:before="0"/>
        <w:ind w:hanging="5040"/>
      </w:pPr>
      <w:r w:rsidRPr="00536A0B">
        <w:t>S</w:t>
      </w:r>
      <w:r w:rsidR="004160FC" w:rsidRPr="00536A0B">
        <w:t>olar water-heating system</w:t>
      </w:r>
      <w:r w:rsidRPr="00536A0B">
        <w:t xml:space="preserve"> under consideration</w:t>
      </w:r>
    </w:p>
    <w:p w14:paraId="7A651578" w14:textId="77777777" w:rsidR="00B4084B" w:rsidRPr="00536A0B" w:rsidRDefault="00B4084B" w:rsidP="009F5AA7">
      <w:pPr>
        <w:pStyle w:val="Bodytext"/>
      </w:pPr>
      <w:r w:rsidRPr="00536A0B">
        <w:rPr>
          <w:bCs/>
        </w:rPr>
        <w:t xml:space="preserve">Modelling and simulation of the considered solar water-heating system is detailed </w:t>
      </w:r>
      <w:r w:rsidR="009F5AA7">
        <w:rPr>
          <w:bCs/>
        </w:rPr>
        <w:t>in the following subsections.</w:t>
      </w:r>
    </w:p>
    <w:p w14:paraId="12F5936F" w14:textId="77777777" w:rsidR="009868C2" w:rsidRPr="00536A0B" w:rsidRDefault="00000000" w:rsidP="006C4971">
      <w:pPr>
        <w:pStyle w:val="Subsection"/>
      </w:pPr>
      <w:r w:rsidRPr="00536A0B">
        <w:t>System configuration</w:t>
      </w:r>
      <w:r w:rsidR="007361BA" w:rsidRPr="00536A0B">
        <w:t xml:space="preserve"> </w:t>
      </w:r>
      <w:r w:rsidR="004B2F4B" w:rsidRPr="00536A0B">
        <w:t>and</w:t>
      </w:r>
      <w:r w:rsidR="007361BA" w:rsidRPr="00536A0B">
        <w:t xml:space="preserve"> modelling </w:t>
      </w:r>
    </w:p>
    <w:p w14:paraId="7225C018" w14:textId="77777777" w:rsidR="009868C2" w:rsidRDefault="00E1722F" w:rsidP="0057239F">
      <w:pPr>
        <w:pStyle w:val="Bodytext"/>
      </w:pPr>
      <w:r w:rsidRPr="00536A0B">
        <w:t>In</w:t>
      </w:r>
      <w:r w:rsidR="002449A3" w:rsidRPr="00536A0B">
        <w:t xml:space="preserve"> this study</w:t>
      </w:r>
      <w:r w:rsidRPr="00536A0B">
        <w:t xml:space="preserve">, </w:t>
      </w:r>
      <w:r w:rsidR="002449A3" w:rsidRPr="00536A0B">
        <w:t>a dataset</w:t>
      </w:r>
      <w:r w:rsidRPr="00536A0B">
        <w:t>,</w:t>
      </w:r>
      <w:r w:rsidR="002449A3" w:rsidRPr="00536A0B">
        <w:t xml:space="preserve"> for a </w:t>
      </w:r>
      <w:r w:rsidRPr="00536A0B">
        <w:t>SWHS, is generated based on</w:t>
      </w:r>
      <w:r w:rsidR="002449A3" w:rsidRPr="00536A0B">
        <w:t xml:space="preserve"> </w:t>
      </w:r>
      <w:r w:rsidRPr="00536A0B">
        <w:t>a</w:t>
      </w:r>
      <w:r w:rsidR="002449A3" w:rsidRPr="00536A0B">
        <w:t xml:space="preserve"> MATLAB/Simulink model and subsequently data-driven surrogate models </w:t>
      </w:r>
      <w:r w:rsidR="00834C39" w:rsidRPr="00536A0B">
        <w:t xml:space="preserve">are developed </w:t>
      </w:r>
      <w:r w:rsidR="002449A3" w:rsidRPr="00536A0B">
        <w:t xml:space="preserve">for predicting </w:t>
      </w:r>
      <w:r w:rsidR="00834C39" w:rsidRPr="00536A0B">
        <w:t>the heater</w:t>
      </w:r>
      <w:r w:rsidR="002449A3" w:rsidRPr="00536A0B">
        <w:t xml:space="preserve"> collector efficiency</w:t>
      </w:r>
      <w:r w:rsidR="00332D15" w:rsidRPr="00536A0B">
        <w:t xml:space="preserve"> </w:t>
      </w:r>
      <m:oMath>
        <m:sSub>
          <m:sSubPr>
            <m:ctrlPr>
              <w:rPr>
                <w:rFonts w:ascii="Cambria Math" w:hAnsi="Cambria Math"/>
              </w:rPr>
            </m:ctrlPr>
          </m:sSubPr>
          <m:e>
            <m:r>
              <w:rPr>
                <w:rFonts w:ascii="Cambria Math" w:hAnsi="Cambria Math"/>
              </w:rPr>
              <m:t>η</m:t>
            </m:r>
          </m:e>
          <m:sub>
            <m:r>
              <w:rPr>
                <w:rFonts w:ascii="Cambria Math" w:hAnsi="Cambria Math"/>
              </w:rPr>
              <m:t>col</m:t>
            </m:r>
          </m:sub>
        </m:sSub>
      </m:oMath>
      <w:r w:rsidR="001D66CE" w:rsidRPr="00536A0B">
        <w:t xml:space="preserve">. </w:t>
      </w:r>
      <w:r w:rsidR="00834C39" w:rsidRPr="00536A0B">
        <w:t>The considered SWH</w:t>
      </w:r>
      <w:r w:rsidR="00307FC7" w:rsidRPr="00536A0B">
        <w:t>S</w:t>
      </w:r>
      <w:r w:rsidR="005A4FEA" w:rsidRPr="00536A0B">
        <w:t xml:space="preserve"> </w:t>
      </w:r>
      <w:r w:rsidR="00826E13" w:rsidRPr="00536A0B">
        <w:t>consists of</w:t>
      </w:r>
      <w:r w:rsidR="005A4FEA" w:rsidRPr="00536A0B">
        <w:t xml:space="preserve"> </w:t>
      </w:r>
      <w:r w:rsidR="002449A3" w:rsidRPr="00536A0B">
        <w:t xml:space="preserve">an indirect (double-loop) solar water-heating system with </w:t>
      </w:r>
      <w:r w:rsidR="00307FC7" w:rsidRPr="00536A0B">
        <w:t>PV</w:t>
      </w:r>
      <w:r w:rsidR="002449A3" w:rsidRPr="00536A0B">
        <w:t>-</w:t>
      </w:r>
      <w:r w:rsidR="002449A3" w:rsidRPr="00536A0B">
        <w:lastRenderedPageBreak/>
        <w:t xml:space="preserve">driven circulation, shown schematically in </w:t>
      </w:r>
      <w:r w:rsidR="008239DA" w:rsidRPr="00536A0B">
        <w:t>F</w:t>
      </w:r>
      <w:r w:rsidR="002449A3" w:rsidRPr="00536A0B">
        <w:t>igure 1</w:t>
      </w:r>
      <w:r w:rsidR="005A4FEA" w:rsidRPr="00536A0B">
        <w:t xml:space="preserve">, and is </w:t>
      </w:r>
      <w:r w:rsidR="0057239F" w:rsidRPr="00536A0B">
        <w:rPr>
          <w:lang w:val="en-GB"/>
        </w:rPr>
        <w:t>implemented in MATLAB/Simulink using the</w:t>
      </w:r>
      <w:r w:rsidR="001010C6" w:rsidRPr="00536A0B">
        <w:rPr>
          <w:lang w:val="en-GB"/>
        </w:rPr>
        <w:t xml:space="preserve"> Renewable Energy Desalination Systems</w:t>
      </w:r>
      <w:r w:rsidR="0057239F" w:rsidRPr="00536A0B">
        <w:rPr>
          <w:lang w:val="en-GB"/>
        </w:rPr>
        <w:t xml:space="preserve"> </w:t>
      </w:r>
      <w:r w:rsidR="001010C6" w:rsidRPr="00536A0B">
        <w:rPr>
          <w:lang w:val="en-GB"/>
        </w:rPr>
        <w:t>(</w:t>
      </w:r>
      <w:r w:rsidR="0057239F" w:rsidRPr="00536A0B">
        <w:rPr>
          <w:lang w:val="en-GB"/>
        </w:rPr>
        <w:t>REDS</w:t>
      </w:r>
      <w:r w:rsidR="001010C6" w:rsidRPr="00536A0B">
        <w:rPr>
          <w:lang w:val="en-GB"/>
        </w:rPr>
        <w:t xml:space="preserve">) </w:t>
      </w:r>
      <w:r w:rsidR="0057239F" w:rsidRPr="00536A0B">
        <w:rPr>
          <w:lang w:val="en-GB"/>
        </w:rPr>
        <w:t>li</w:t>
      </w:r>
      <w:r w:rsidR="0057239F" w:rsidRPr="0057239F">
        <w:rPr>
          <w:lang w:val="en-GB"/>
        </w:rPr>
        <w:t>brary</w:t>
      </w:r>
      <w:r w:rsidR="0057239F">
        <w:rPr>
          <w:lang w:val="en-GB"/>
        </w:rPr>
        <w:t xml:space="preserve"> </w:t>
      </w:r>
      <w:r w:rsidR="00A60F69" w:rsidRPr="00A60F69">
        <w:rPr>
          <w:rFonts w:cs="Times"/>
          <w:color w:val="0000FF"/>
        </w:rPr>
        <w:t>[18]</w:t>
      </w:r>
      <w:r w:rsidR="002449A3">
        <w:t>. In the primary loop, an array of</w:t>
      </w:r>
      <w:r w:rsidR="00207AAC">
        <w:t xml:space="preserve"> </w:t>
      </w:r>
      <w:r w:rsidR="002449A3">
        <w:t>flat-plate collectors</w:t>
      </w:r>
      <w:r w:rsidR="00207AAC">
        <w:t xml:space="preserve"> </w:t>
      </w:r>
      <w:r w:rsidR="002449A3">
        <w:t>heats a 30% ethylene-glycol mixture, which is circulated to a counter-flow heat exchanger of effectiveness</w:t>
      </w:r>
      <w:r w:rsidR="00207AAC">
        <w:t xml:space="preserve"> </w:t>
      </w:r>
      <m:oMath>
        <m:sSub>
          <m:sSubPr>
            <m:ctrlPr>
              <w:rPr>
                <w:rFonts w:ascii="Cambria Math" w:hAnsi="Cambria Math"/>
                <w:i/>
              </w:rPr>
            </m:ctrlPr>
          </m:sSubPr>
          <m:e>
            <m:r>
              <w:rPr>
                <w:rFonts w:ascii="Cambria Math" w:hAnsi="Cambria Math"/>
              </w:rPr>
              <m:t>ε</m:t>
            </m:r>
          </m:e>
          <m:sub>
            <m:r>
              <w:rPr>
                <w:rFonts w:ascii="Cambria Math" w:hAnsi="Cambria Math"/>
              </w:rPr>
              <m:t>hex</m:t>
            </m:r>
          </m:sub>
        </m:sSub>
      </m:oMath>
      <w:r w:rsidR="005A4FEA">
        <w:t>, which provide</w:t>
      </w:r>
      <w:r w:rsidR="00162ABA">
        <w:t>s</w:t>
      </w:r>
      <w:r w:rsidR="005A4FEA">
        <w:t xml:space="preserve"> freeze and corrosion protection and prevents scale deposition inside the absorber tubes, at the cost of the additional temperature drop across the heat exchanger. </w:t>
      </w:r>
      <w:r w:rsidR="002449A3">
        <w:t xml:space="preserve">The secondary loop transfers </w:t>
      </w:r>
      <w:r w:rsidR="00207AAC">
        <w:t>the</w:t>
      </w:r>
      <w:r w:rsidR="002449A3">
        <w:t xml:space="preserve"> heat to potable water held in an insulated storage tank of volume </w:t>
      </w:r>
      <m:oMath>
        <m:r>
          <w:rPr>
            <w:rFonts w:ascii="Cambria Math" w:hAnsi="Cambria Math"/>
          </w:rPr>
          <m:t>V</m:t>
        </m:r>
      </m:oMath>
      <w:r w:rsidR="002449A3">
        <w:t>, which delivers water to the user at the required temperature</w:t>
      </w:r>
      <w:r w:rsidR="00207AAC">
        <w:t xml:space="preserve"> </w:t>
      </w:r>
      <m:oMath>
        <m:sSub>
          <m:sSubPr>
            <m:ctrlPr>
              <w:rPr>
                <w:rFonts w:ascii="Cambria Math" w:hAnsi="Cambria Math"/>
                <w:i/>
              </w:rPr>
            </m:ctrlPr>
          </m:sSubPr>
          <m:e>
            <m:r>
              <w:rPr>
                <w:rFonts w:ascii="Cambria Math" w:hAnsi="Cambria Math"/>
              </w:rPr>
              <m:t>T</m:t>
            </m:r>
          </m:e>
          <m:sub>
            <m:r>
              <w:rPr>
                <w:rFonts w:ascii="Cambria Math" w:hAnsi="Cambria Math"/>
              </w:rPr>
              <m:t>stg,o</m:t>
            </m:r>
          </m:sub>
        </m:sSub>
      </m:oMath>
      <w:r w:rsidR="002449A3">
        <w:t xml:space="preserve"> </w:t>
      </w:r>
      <w:r w:rsidR="00162ABA" w:rsidRPr="00162ABA">
        <w:rPr>
          <w:lang w:val="en-GB"/>
        </w:rPr>
        <w:t xml:space="preserve">while make-up water enters the tank at </w:t>
      </w:r>
      <w:r w:rsidR="00162ABA">
        <w:rPr>
          <w:lang w:val="en-GB"/>
        </w:rPr>
        <w:t xml:space="preserve"> </w:t>
      </w:r>
      <m:oMath>
        <m:sSub>
          <m:sSubPr>
            <m:ctrlPr>
              <w:rPr>
                <w:rFonts w:ascii="Cambria Math" w:hAnsi="Cambria Math"/>
                <w:i/>
              </w:rPr>
            </m:ctrlPr>
          </m:sSubPr>
          <m:e>
            <m:r>
              <w:rPr>
                <w:rFonts w:ascii="Cambria Math" w:hAnsi="Cambria Math"/>
              </w:rPr>
              <m:t>T</m:t>
            </m:r>
          </m:e>
          <m:sub>
            <m:r>
              <w:rPr>
                <w:rFonts w:ascii="Cambria Math" w:hAnsi="Cambria Math"/>
              </w:rPr>
              <m:t>stg,i</m:t>
            </m:r>
          </m:sub>
        </m:sSub>
      </m:oMath>
      <w:r w:rsidR="00162ABA">
        <w:t xml:space="preserve"> </w:t>
      </w:r>
      <w:r w:rsidR="00162ABA" w:rsidRPr="00162ABA">
        <w:rPr>
          <w:lang w:val="en-GB"/>
        </w:rPr>
        <w:t>to replace the consumed volume</w:t>
      </w:r>
      <w:r w:rsidR="002449A3">
        <w:t xml:space="preserve">. </w:t>
      </w:r>
      <w:r w:rsidR="00207AAC">
        <w:t>Flow is circulated by two</w:t>
      </w:r>
      <w:r w:rsidR="002449A3">
        <w:t xml:space="preserve"> pumps</w:t>
      </w:r>
      <w:r w:rsidR="00207AAC">
        <w:t xml:space="preserve">, </w:t>
      </w:r>
      <m:oMath>
        <m:r>
          <w:rPr>
            <w:rFonts w:ascii="Cambria Math" w:hAnsi="Cambria Math"/>
          </w:rPr>
          <m:t>P</m:t>
        </m:r>
      </m:oMath>
      <w:r w:rsidR="00207AAC">
        <w:t xml:space="preserve">, </w:t>
      </w:r>
      <w:r w:rsidR="002449A3">
        <w:t xml:space="preserve">supplied by a stand-alone </w:t>
      </w:r>
      <w:r w:rsidR="00DD3F7E">
        <w:t>PV</w:t>
      </w:r>
      <w:r w:rsidR="002449A3">
        <w:t xml:space="preserve"> array with battery storage, so that the plant requires no grid connection.</w:t>
      </w:r>
    </w:p>
    <w:p w14:paraId="2D475075" w14:textId="77777777" w:rsidR="009868C2" w:rsidRDefault="00CD4104" w:rsidP="00826B8A">
      <w:pPr>
        <w:pStyle w:val="BodytextIndented"/>
      </w:pPr>
      <w:r w:rsidRPr="00CD4104">
        <w:rPr>
          <w:lang w:val="en-GB"/>
        </w:rPr>
        <w:t>During simulation and under specified operating and design conditions, the model determines system performance and sizing outputs</w:t>
      </w:r>
      <w:r w:rsidR="00DD3F7E">
        <w:rPr>
          <w:lang w:val="en-GB"/>
        </w:rPr>
        <w:t xml:space="preserve"> that </w:t>
      </w:r>
      <w:r w:rsidRPr="00CD4104">
        <w:rPr>
          <w:lang w:val="en-GB"/>
        </w:rPr>
        <w:t>includ</w:t>
      </w:r>
      <w:r w:rsidR="00DD3F7E">
        <w:rPr>
          <w:lang w:val="en-GB"/>
        </w:rPr>
        <w:t>e,</w:t>
      </w:r>
      <w:r w:rsidRPr="00CD4104">
        <w:rPr>
          <w:lang w:val="en-GB"/>
        </w:rPr>
        <w:t xml:space="preserve"> collector efficiency, collector and total field areas, number of collectors, heat-exchanger area, mean plate temperature, heat-loss coefficients, and pumping power</w:t>
      </w:r>
      <w:r>
        <w:rPr>
          <w:lang w:val="en-GB"/>
        </w:rPr>
        <w:t xml:space="preserve">. </w:t>
      </w:r>
      <w:r w:rsidRPr="00CD4104">
        <w:rPr>
          <w:lang w:val="en-GB"/>
        </w:rPr>
        <w:t>Among these outputs,</w:t>
      </w:r>
      <w:r w:rsidR="0090506D">
        <w:rPr>
          <w:lang w:val="en-GB"/>
        </w:rPr>
        <w:t xml:space="preserve"> </w:t>
      </w:r>
      <w:r w:rsidR="0090506D" w:rsidRPr="00CD4104">
        <w:rPr>
          <w:lang w:val="en-GB"/>
        </w:rPr>
        <w:t>collector efficiency</w:t>
      </w:r>
      <w:r w:rsidRPr="00CD4104">
        <w:rPr>
          <w:lang w:val="en-GB"/>
        </w:rPr>
        <w:t xml:space="preserve"> </w:t>
      </w:r>
      <m:oMath>
        <m:sSub>
          <m:sSubPr>
            <m:ctrlPr>
              <w:rPr>
                <w:rFonts w:ascii="Cambria Math" w:hAnsi="Cambria Math"/>
              </w:rPr>
            </m:ctrlPr>
          </m:sSubPr>
          <m:e>
            <m:r>
              <w:rPr>
                <w:rFonts w:ascii="Cambria Math" w:hAnsi="Cambria Math"/>
              </w:rPr>
              <m:t>η</m:t>
            </m:r>
          </m:e>
          <m:sub>
            <m:r>
              <w:rPr>
                <w:rFonts w:ascii="Cambria Math" w:hAnsi="Cambria Math"/>
              </w:rPr>
              <m:t>col</m:t>
            </m:r>
          </m:sub>
        </m:sSub>
      </m:oMath>
      <w:r w:rsidRPr="00CD4104">
        <w:rPr>
          <w:lang w:val="en-GB"/>
        </w:rPr>
        <w:t xml:space="preserve"> </w:t>
      </w:r>
      <w:r w:rsidR="00253216">
        <w:rPr>
          <w:lang w:val="en-GB"/>
        </w:rPr>
        <w:t xml:space="preserve">is </w:t>
      </w:r>
      <w:r w:rsidRPr="00CD4104">
        <w:rPr>
          <w:lang w:val="en-GB"/>
        </w:rPr>
        <w:t>selected as the prediction targets in this study</w:t>
      </w:r>
      <w:r w:rsidR="00826B8A">
        <w:rPr>
          <w:lang w:val="en-GB"/>
        </w:rPr>
        <w:t xml:space="preserve"> as it is the main c</w:t>
      </w:r>
      <w:r w:rsidR="00826B8A" w:rsidRPr="00826B8A">
        <w:rPr>
          <w:lang w:val="en-GB"/>
        </w:rPr>
        <w:t>omponent responsible for converting incident solar radiation into useful heat</w:t>
      </w:r>
      <w:r w:rsidR="00826B8A">
        <w:rPr>
          <w:lang w:val="en-GB"/>
        </w:rPr>
        <w:t xml:space="preserve">. Consequently, </w:t>
      </w:r>
      <w:r w:rsidR="00826B8A" w:rsidRPr="00826B8A">
        <w:rPr>
          <w:lang w:val="en-GB"/>
        </w:rPr>
        <w:t xml:space="preserve">accurate prediction can support </w:t>
      </w:r>
      <w:r w:rsidR="00826B8A">
        <w:rPr>
          <w:lang w:val="en-GB"/>
        </w:rPr>
        <w:t>system</w:t>
      </w:r>
      <w:r w:rsidR="00826B8A" w:rsidRPr="00826B8A">
        <w:rPr>
          <w:lang w:val="en-GB"/>
        </w:rPr>
        <w:t xml:space="preserve"> performance assessment across changing weather and operating conditions</w:t>
      </w:r>
      <w:r w:rsidR="00826B8A">
        <w:rPr>
          <w:lang w:val="en-GB"/>
        </w:rPr>
        <w:t xml:space="preserve"> </w:t>
      </w:r>
      <w:r w:rsidR="00A60F69" w:rsidRPr="00A60F69">
        <w:rPr>
          <w:rFonts w:cs="Times"/>
          <w:color w:val="0000FF"/>
          <w:lang w:val="en-GB"/>
        </w:rPr>
        <w:t>[19]</w:t>
      </w:r>
      <w:r w:rsidR="00826B8A">
        <w:rPr>
          <w:lang w:val="en-GB"/>
        </w:rPr>
        <w:t xml:space="preserve">. </w:t>
      </w:r>
      <w:r w:rsidR="003356E9">
        <w:t>All quantities in the proceeding sections refer to a system’s daily operating horizon (OH), of 8 hours.</w:t>
      </w:r>
    </w:p>
    <w:p w14:paraId="23E6562C" w14:textId="77777777" w:rsidR="009868C2" w:rsidRDefault="00000000">
      <w:pPr>
        <w:spacing w:before="120" w:after="120"/>
        <w:jc w:val="center"/>
      </w:pPr>
      <w:r>
        <w:rPr>
          <w:noProof/>
        </w:rPr>
        <w:drawing>
          <wp:inline distT="0" distB="0" distL="0" distR="0" wp14:anchorId="27290213" wp14:editId="60D9504E">
            <wp:extent cx="5109210" cy="252717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1_system_schematic.png"/>
                    <pic:cNvPicPr/>
                  </pic:nvPicPr>
                  <pic:blipFill rotWithShape="1">
                    <a:blip r:embed="rId8"/>
                    <a:srcRect t="3021" b="4508"/>
                    <a:stretch>
                      <a:fillRect/>
                    </a:stretch>
                  </pic:blipFill>
                  <pic:spPr bwMode="auto">
                    <a:xfrm>
                      <a:off x="0" y="0"/>
                      <a:ext cx="5114387" cy="2529738"/>
                    </a:xfrm>
                    <a:prstGeom prst="rect">
                      <a:avLst/>
                    </a:prstGeom>
                    <a:ln>
                      <a:noFill/>
                    </a:ln>
                    <a:extLst>
                      <a:ext uri="{53640926-AAD7-44D8-BBD7-CCE9431645EC}">
                        <a14:shadowObscured xmlns:a14="http://schemas.microsoft.com/office/drawing/2010/main"/>
                      </a:ext>
                    </a:extLst>
                  </pic:spPr>
                </pic:pic>
              </a:graphicData>
            </a:graphic>
          </wp:inline>
        </w:drawing>
      </w:r>
    </w:p>
    <w:p w14:paraId="56849C44" w14:textId="704C67EB" w:rsidR="005C11FF" w:rsidRPr="007361BA" w:rsidRDefault="00000000" w:rsidP="00D319A6">
      <w:pPr>
        <w:pStyle w:val="FigureCaption"/>
        <w:spacing w:after="200"/>
        <w:rPr>
          <w:sz w:val="20"/>
        </w:rPr>
      </w:pPr>
      <w:r>
        <w:rPr>
          <w:b/>
          <w:color w:val="0000FF"/>
          <w:sz w:val="20"/>
        </w:rPr>
        <w:t>Figure 1.</w:t>
      </w:r>
      <w:r>
        <w:rPr>
          <w:color w:val="0000FF"/>
          <w:sz w:val="20"/>
        </w:rPr>
        <w:t xml:space="preserve"> Schematic of the </w:t>
      </w:r>
      <w:r w:rsidR="00DD3F7E">
        <w:rPr>
          <w:color w:val="0000FF"/>
          <w:sz w:val="20"/>
        </w:rPr>
        <w:t xml:space="preserve">considered </w:t>
      </w:r>
      <w:r>
        <w:rPr>
          <w:color w:val="0000FF"/>
          <w:sz w:val="20"/>
        </w:rPr>
        <w:t xml:space="preserve">indirect flat-plate collector </w:t>
      </w:r>
      <w:r w:rsidR="00D319A6">
        <w:rPr>
          <w:color w:val="0000FF"/>
          <w:sz w:val="20"/>
        </w:rPr>
        <w:t>SWHS</w:t>
      </w:r>
      <w:r>
        <w:rPr>
          <w:color w:val="0000FF"/>
          <w:sz w:val="20"/>
        </w:rPr>
        <w:t xml:space="preserve"> with </w:t>
      </w:r>
      <w:r w:rsidR="00D319A6">
        <w:rPr>
          <w:color w:val="0000FF"/>
          <w:sz w:val="20"/>
        </w:rPr>
        <w:t>PV</w:t>
      </w:r>
      <w:r>
        <w:rPr>
          <w:color w:val="0000FF"/>
          <w:sz w:val="20"/>
        </w:rPr>
        <w:t>-driven pumping</w:t>
      </w:r>
      <w:r w:rsidR="00D319A6">
        <w:rPr>
          <w:color w:val="0000FF"/>
          <w:sz w:val="20"/>
        </w:rPr>
        <w:t xml:space="preserve">                       </w:t>
      </w:r>
    </w:p>
    <w:p w14:paraId="386BC514" w14:textId="77777777" w:rsidR="009868C2" w:rsidRDefault="00000000" w:rsidP="006C4971">
      <w:pPr>
        <w:pStyle w:val="Subsection"/>
        <w:keepNext/>
      </w:pPr>
      <w:r>
        <w:t>Storage tank subsystem</w:t>
      </w:r>
      <w:r w:rsidR="007361BA">
        <w:t xml:space="preserve"> </w:t>
      </w:r>
    </w:p>
    <w:p w14:paraId="19746B15" w14:textId="77777777" w:rsidR="009868C2" w:rsidRDefault="004E39FE" w:rsidP="00AA50A9">
      <w:pPr>
        <w:pStyle w:val="Bodytext"/>
      </w:pPr>
      <w:r w:rsidRPr="004E39FE">
        <w:rPr>
          <w:lang w:val="en-GB"/>
        </w:rPr>
        <w:t xml:space="preserve">The average thermal load </w:t>
      </w:r>
      <m:oMath>
        <m:sSub>
          <m:sSubPr>
            <m:ctrlPr>
              <w:rPr>
                <w:rFonts w:ascii="Cambria Math" w:hAnsi="Cambria Math"/>
              </w:rPr>
            </m:ctrlPr>
          </m:sSubPr>
          <m:e>
            <m:r>
              <w:rPr>
                <w:rFonts w:ascii="Cambria Math" w:hAnsi="Cambria Math"/>
              </w:rPr>
              <m:t>Q</m:t>
            </m:r>
          </m:e>
          <m:sub>
            <m:r>
              <w:rPr>
                <w:rFonts w:ascii="Cambria Math" w:hAnsi="Cambria Math"/>
              </w:rPr>
              <m:t>stg</m:t>
            </m:r>
          </m:sub>
        </m:sSub>
      </m:oMath>
      <w:r>
        <w:t xml:space="preserve"> </w:t>
      </w:r>
      <w:r w:rsidRPr="004E39FE">
        <w:rPr>
          <w:lang w:val="en-GB"/>
        </w:rPr>
        <w:t xml:space="preserve">required by the storage tank over the daily operating horizon </w:t>
      </w:r>
      <w:r w:rsidR="007361BA">
        <w:t xml:space="preserve">is calculated </w:t>
      </w:r>
      <w:r>
        <w:t>from the volume of water raised from the make-up temperature</w:t>
      </w:r>
      <w:r w:rsidR="006F5638">
        <w:t>,</w:t>
      </w:r>
      <w:r>
        <w:t xml:space="preserve"> </w:t>
      </w:r>
      <m:oMath>
        <m:sSub>
          <m:sSubPr>
            <m:ctrlPr>
              <w:rPr>
                <w:rFonts w:ascii="Cambria Math" w:hAnsi="Cambria Math"/>
                <w:i/>
              </w:rPr>
            </m:ctrlPr>
          </m:sSubPr>
          <m:e>
            <m:r>
              <w:rPr>
                <w:rFonts w:ascii="Cambria Math" w:hAnsi="Cambria Math"/>
              </w:rPr>
              <m:t>T</m:t>
            </m:r>
          </m:e>
          <m:sub>
            <m:r>
              <w:rPr>
                <w:rFonts w:ascii="Cambria Math" w:hAnsi="Cambria Math"/>
              </w:rPr>
              <m:t>stg,i</m:t>
            </m:r>
          </m:sub>
        </m:sSub>
      </m:oMath>
      <w:r w:rsidR="006F5638">
        <w:t>, t</w:t>
      </w:r>
      <w:r>
        <w:t>o the delivery temperature</w:t>
      </w:r>
      <w:r w:rsidR="006F5638">
        <w:t xml:space="preserve">, </w:t>
      </w:r>
      <m:oMath>
        <m:sSub>
          <m:sSubPr>
            <m:ctrlPr>
              <w:rPr>
                <w:rFonts w:ascii="Cambria Math" w:hAnsi="Cambria Math"/>
                <w:i/>
              </w:rPr>
            </m:ctrlPr>
          </m:sSubPr>
          <m:e>
            <m:r>
              <w:rPr>
                <w:rFonts w:ascii="Cambria Math" w:hAnsi="Cambria Math"/>
              </w:rPr>
              <m:t>T</m:t>
            </m:r>
          </m:e>
          <m:sub>
            <m:r>
              <w:rPr>
                <w:rFonts w:ascii="Cambria Math" w:hAnsi="Cambria Math"/>
              </w:rPr>
              <m:t>stg,o</m:t>
            </m:r>
          </m:sub>
        </m:sSub>
        <m:r>
          <w:rPr>
            <w:rFonts w:ascii="Cambria Math" w:hAnsi="Cambria Math"/>
          </w:rPr>
          <m:t xml:space="preserve">, </m:t>
        </m:r>
      </m:oMath>
      <w:r>
        <w:t xml:space="preserve">over the </w:t>
      </w:r>
      <w:r w:rsidR="007361BA">
        <w:t>OH (1)</w:t>
      </w:r>
      <w:r w:rsidR="00A60F69" w:rsidRPr="00A60F69">
        <w:rPr>
          <w:rFonts w:cs="Times"/>
          <w:color w:val="0000FF"/>
        </w:rPr>
        <w:t>[20]</w:t>
      </w:r>
      <w:r w:rsidR="007361BA">
        <w:t>:</w:t>
      </w:r>
    </w:p>
    <w:p w14:paraId="223CBDCD" w14:textId="77777777" w:rsidR="009868C2" w:rsidRDefault="00000000" w:rsidP="00180202">
      <w:pPr>
        <w:pStyle w:val="EQN"/>
      </w:pPr>
      <w:r>
        <w:tab/>
      </w:r>
      <m:oMath>
        <m:sSub>
          <m:sSubPr>
            <m:ctrlPr/>
          </m:sSubPr>
          <m:e>
            <m:r>
              <m:t>Q</m:t>
            </m:r>
          </m:e>
          <m:sub>
            <m:r>
              <m:t>stg</m:t>
            </m:r>
          </m:sub>
        </m:sSub>
        <m:r>
          <m:rPr>
            <m:sty m:val="p"/>
          </m:rPr>
          <m:t xml:space="preserve"> = </m:t>
        </m:r>
        <m:f>
          <m:fPr>
            <m:ctrlPr/>
          </m:fPr>
          <m:num>
            <m:sSub>
              <m:sSubPr>
                <m:ctrlPr/>
              </m:sSubPr>
              <m:e>
                <m:r>
                  <m:t>ρ</m:t>
                </m:r>
              </m:e>
              <m:sub>
                <m:r>
                  <m:t>w</m:t>
                </m:r>
              </m:sub>
            </m:sSub>
            <m:r>
              <m:rPr>
                <m:sty m:val="p"/>
              </m:rPr>
              <m:t xml:space="preserve"> </m:t>
            </m:r>
            <m:r>
              <m:t>V</m:t>
            </m:r>
            <m:r>
              <m:rPr>
                <m:sty m:val="p"/>
              </m:rPr>
              <m:t xml:space="preserve"> </m:t>
            </m:r>
            <m:sSub>
              <m:sSubPr>
                <m:ctrlPr/>
              </m:sSubPr>
              <m:e>
                <m:r>
                  <m:t>c</m:t>
                </m:r>
              </m:e>
              <m:sub>
                <m:r>
                  <m:t>p</m:t>
                </m:r>
                <m:r>
                  <m:rPr>
                    <m:sty m:val="p"/>
                  </m:rPr>
                  <m:t>,</m:t>
                </m:r>
                <m:r>
                  <m:t>w</m:t>
                </m:r>
              </m:sub>
            </m:sSub>
            <m:r>
              <m:rPr>
                <m:sty m:val="p"/>
              </m:rPr>
              <m:t>(</m:t>
            </m:r>
            <m:sSub>
              <m:sSubPr>
                <m:ctrlPr/>
              </m:sSubPr>
              <m:e>
                <m:r>
                  <m:t>T</m:t>
                </m:r>
              </m:e>
              <m:sub>
                <m:r>
                  <m:t>stg</m:t>
                </m:r>
                <m:r>
                  <m:rPr>
                    <m:sty m:val="p"/>
                  </m:rPr>
                  <m:t>,</m:t>
                </m:r>
                <m:r>
                  <m:t>o</m:t>
                </m:r>
              </m:sub>
            </m:sSub>
            <m:r>
              <m:rPr>
                <m:sty m:val="p"/>
              </m:rPr>
              <m:t xml:space="preserve"> - </m:t>
            </m:r>
            <m:sSub>
              <m:sSubPr>
                <m:ctrlPr/>
              </m:sSubPr>
              <m:e>
                <m:r>
                  <m:t>T</m:t>
                </m:r>
              </m:e>
              <m:sub>
                <m:r>
                  <m:t>stg</m:t>
                </m:r>
                <m:r>
                  <m:rPr>
                    <m:sty m:val="p"/>
                  </m:rPr>
                  <m:t>,</m:t>
                </m:r>
                <m:r>
                  <m:t>i</m:t>
                </m:r>
              </m:sub>
            </m:sSub>
            <m:r>
              <m:rPr>
                <m:sty m:val="p"/>
              </m:rPr>
              <m:t>)</m:t>
            </m:r>
          </m:num>
          <m:den>
            <m:r>
              <m:rPr>
                <m:sty m:val="p"/>
              </m:rPr>
              <m:t>3600×</m:t>
            </m:r>
            <m:r>
              <m:t>OH</m:t>
            </m:r>
          </m:den>
        </m:f>
      </m:oMath>
      <w:r>
        <w:tab/>
        <w:t>(1)</w:t>
      </w:r>
    </w:p>
    <w:p w14:paraId="0F4A2BA8" w14:textId="77777777" w:rsidR="007361BA" w:rsidRPr="00AA50A9" w:rsidRDefault="00AA50A9" w:rsidP="00AA50A9">
      <w:pPr>
        <w:pStyle w:val="Bodytext"/>
      </w:pPr>
      <w:r w:rsidRPr="00AA50A9">
        <w:t xml:space="preserve">where </w:t>
      </w:r>
      <m:oMath>
        <m:sSub>
          <m:sSubPr>
            <m:ctrlPr>
              <w:rPr>
                <w:rFonts w:ascii="Cambria Math" w:hAnsi="Cambria Math"/>
              </w:rPr>
            </m:ctrlPr>
          </m:sSubPr>
          <m:e>
            <m:r>
              <w:rPr>
                <w:rFonts w:ascii="Cambria Math" w:hAnsi="Cambria Math"/>
              </w:rPr>
              <m:t>ρ</m:t>
            </m:r>
          </m:e>
          <m:sub>
            <m:r>
              <w:rPr>
                <w:rFonts w:ascii="Cambria Math" w:hAnsi="Cambria Math"/>
              </w:rPr>
              <m:t>w</m:t>
            </m:r>
          </m:sub>
        </m:sSub>
      </m:oMath>
      <w:r w:rsidRPr="00AA50A9">
        <w:t xml:space="preserve"> and </w:t>
      </w:r>
      <m:oMath>
        <m:sSub>
          <m:sSubPr>
            <m:ctrlPr>
              <w:rPr>
                <w:rFonts w:ascii="Cambria Math" w:hAnsi="Cambria Math"/>
              </w:rPr>
            </m:ctrlPr>
          </m:sSubPr>
          <m:e>
            <m:r>
              <w:rPr>
                <w:rFonts w:ascii="Cambria Math" w:hAnsi="Cambria Math"/>
              </w:rPr>
              <m:t>c</m:t>
            </m:r>
          </m:e>
          <m:sub>
            <m:r>
              <w:rPr>
                <w:rFonts w:ascii="Cambria Math" w:hAnsi="Cambria Math"/>
              </w:rPr>
              <m:t>p</m:t>
            </m:r>
            <m:r>
              <m:rPr>
                <m:sty m:val="p"/>
              </m:rPr>
              <w:rPr>
                <w:rFonts w:ascii="Cambria Math" w:hAnsi="Cambria Math"/>
              </w:rPr>
              <m:t>,</m:t>
            </m:r>
            <m:r>
              <w:rPr>
                <w:rFonts w:ascii="Cambria Math" w:hAnsi="Cambria Math"/>
              </w:rPr>
              <m:t>w</m:t>
            </m:r>
          </m:sub>
        </m:sSub>
      </m:oMath>
      <w:r w:rsidRPr="00AA50A9">
        <w:t xml:space="preserve"> are the density and specific heat capacity of water and OH </w:t>
      </w:r>
      <w:r w:rsidR="00B93378">
        <w:t xml:space="preserve">is </w:t>
      </w:r>
      <w:r w:rsidRPr="00AA50A9">
        <w:t>the daily operating horizon.</w:t>
      </w:r>
      <w:r w:rsidR="00745AE3" w:rsidRPr="00AA50A9">
        <w:t xml:space="preserve"> </w:t>
      </w:r>
      <w:r>
        <w:rPr>
          <w:color w:val="0000FF"/>
        </w:rPr>
        <w:t xml:space="preserve">The temperature of the water leaving the tank towards the heat exchanger, </w:t>
      </w:r>
      <m:oMath>
        <m:sSub>
          <m:sSubPr>
            <m:ctrlPr>
              <w:rPr>
                <w:rFonts w:ascii="Cambria Math" w:hAnsi="Cambria Math"/>
              </w:rPr>
            </m:ctrlPr>
          </m:sSubPr>
          <m:e>
            <m:r>
              <w:rPr>
                <w:rFonts w:ascii="Cambria Math" w:hAnsi="Cambria Math"/>
              </w:rPr>
              <m:t>T</m:t>
            </m:r>
          </m:e>
          <m:sub>
            <m:r>
              <w:rPr>
                <w:rFonts w:ascii="Cambria Math" w:hAnsi="Cambria Math"/>
              </w:rPr>
              <m:t>h</m:t>
            </m:r>
            <m:r>
              <m:rPr>
                <m:sty m:val="p"/>
              </m:rPr>
              <w:rPr>
                <w:rFonts w:ascii="Cambria Math" w:hAnsi="Cambria Math"/>
              </w:rPr>
              <m:t>,</m:t>
            </m:r>
            <m:r>
              <w:rPr>
                <w:rFonts w:ascii="Cambria Math" w:hAnsi="Cambria Math"/>
              </w:rPr>
              <m:t>o</m:t>
            </m:r>
          </m:sub>
        </m:sSub>
      </m:oMath>
      <w:r w:rsidR="007361BA" w:rsidRPr="00AA50A9">
        <w:t xml:space="preserve"> is then obtained from the energy balance on the storage-tank side as (2):</w:t>
      </w:r>
    </w:p>
    <w:p w14:paraId="2B7978C4" w14:textId="77777777" w:rsidR="009868C2" w:rsidRDefault="00000000" w:rsidP="00180202">
      <w:pPr>
        <w:pStyle w:val="EQN"/>
      </w:pPr>
      <w:r>
        <w:tab/>
      </w:r>
      <m:oMath>
        <m:sSub>
          <m:sSubPr>
            <m:ctrlPr/>
          </m:sSubPr>
          <m:e>
            <m:r>
              <m:t>T</m:t>
            </m:r>
          </m:e>
          <m:sub>
            <m:r>
              <m:t>h</m:t>
            </m:r>
            <m:r>
              <m:rPr>
                <m:sty m:val="p"/>
              </m:rPr>
              <m:t>,</m:t>
            </m:r>
            <m:r>
              <m:t>o</m:t>
            </m:r>
          </m:sub>
        </m:sSub>
        <m:r>
          <m:rPr>
            <m:sty m:val="p"/>
          </m:rPr>
          <m:t xml:space="preserve"> =  </m:t>
        </m:r>
        <m:sSub>
          <m:sSubPr>
            <m:ctrlPr/>
          </m:sSubPr>
          <m:e>
            <m:r>
              <m:t>T</m:t>
            </m:r>
          </m:e>
          <m:sub>
            <m:r>
              <m:t>h</m:t>
            </m:r>
            <m:r>
              <m:rPr>
                <m:sty m:val="p"/>
              </m:rPr>
              <m:t>,</m:t>
            </m:r>
            <m:r>
              <m:t>i</m:t>
            </m:r>
          </m:sub>
        </m:sSub>
        <m:r>
          <m:rPr>
            <m:sty m:val="p"/>
          </m:rPr>
          <m:t xml:space="preserve">+ </m:t>
        </m:r>
        <m:sSub>
          <m:sSubPr>
            <m:ctrlPr/>
          </m:sSubPr>
          <m:e>
            <m:r>
              <m:t>T</m:t>
            </m:r>
          </m:e>
          <m:sub>
            <m:r>
              <m:t>stg</m:t>
            </m:r>
            <m:r>
              <m:rPr>
                <m:sty m:val="p"/>
              </m:rPr>
              <m:t>,</m:t>
            </m:r>
            <m:r>
              <m:t>i</m:t>
            </m:r>
          </m:sub>
        </m:sSub>
        <m:r>
          <m:rPr>
            <m:sty m:val="p"/>
          </m:rPr>
          <m:t xml:space="preserve"> - </m:t>
        </m:r>
        <m:sSub>
          <m:sSubPr>
            <m:ctrlPr/>
          </m:sSubPr>
          <m:e>
            <m:r>
              <m:t>T</m:t>
            </m:r>
          </m:e>
          <m:sub>
            <m:r>
              <m:t>stg</m:t>
            </m:r>
            <m:r>
              <m:rPr>
                <m:sty m:val="p"/>
              </m:rPr>
              <m:t>,</m:t>
            </m:r>
            <m:r>
              <m:t>o</m:t>
            </m:r>
          </m:sub>
        </m:sSub>
      </m:oMath>
      <w:r>
        <w:tab/>
        <w:t>(2)</w:t>
      </w:r>
    </w:p>
    <w:p w14:paraId="6E1ABB89" w14:textId="77777777" w:rsidR="008F547B" w:rsidRDefault="00A537D1" w:rsidP="00B93378">
      <w:pPr>
        <w:pStyle w:val="Bodytext"/>
        <w:spacing w:after="120"/>
      </w:pPr>
      <w:r>
        <w:t>w</w:t>
      </w:r>
      <w:r w:rsidR="008F547B">
        <w:t>here</w:t>
      </w:r>
      <w:r w:rsidR="00AD17B8">
        <w:t xml:space="preserve"> </w:t>
      </w:r>
      <m:oMath>
        <m:sSub>
          <m:sSubPr>
            <m:ctrlPr>
              <w:rPr>
                <w:rFonts w:ascii="Cambria Math" w:hAnsi="Cambria Math"/>
              </w:rPr>
            </m:ctrlPr>
          </m:sSubPr>
          <m:e>
            <m:r>
              <w:rPr>
                <w:rFonts w:ascii="Cambria Math" w:hAnsi="Cambria Math"/>
              </w:rPr>
              <m:t>T</m:t>
            </m:r>
          </m:e>
          <m:sub>
            <m:r>
              <w:rPr>
                <w:rFonts w:ascii="Cambria Math" w:hAnsi="Cambria Math"/>
              </w:rPr>
              <m:t>h</m:t>
            </m:r>
            <m:r>
              <m:rPr>
                <m:sty m:val="p"/>
              </m:rPr>
              <w:rPr>
                <w:rFonts w:ascii="Cambria Math" w:hAnsi="Cambria Math"/>
              </w:rPr>
              <m:t>,</m:t>
            </m:r>
            <m:r>
              <w:rPr>
                <w:rFonts w:ascii="Cambria Math" w:hAnsi="Cambria Math"/>
              </w:rPr>
              <m:t>i</m:t>
            </m:r>
          </m:sub>
        </m:sSub>
      </m:oMath>
      <w:r w:rsidR="00AD17B8">
        <w:t xml:space="preserve"> is the </w:t>
      </w:r>
      <w:r>
        <w:rPr>
          <w:color w:val="0000FF"/>
          <w:lang w:val="en-GB"/>
        </w:rPr>
        <w:t>temperature of the water returning from the heat exchanger to the tank</w:t>
      </w:r>
      <w:r w:rsidR="00AD17B8">
        <w:rPr>
          <w:lang w:val="en-GB"/>
        </w:rPr>
        <w:t>.</w:t>
      </w:r>
    </w:p>
    <w:p w14:paraId="129969CA" w14:textId="77777777" w:rsidR="009868C2" w:rsidRPr="00AA50A9" w:rsidRDefault="00000000" w:rsidP="00AA50A9">
      <w:pPr>
        <w:pStyle w:val="BodytextIndented"/>
      </w:pPr>
      <w:r w:rsidRPr="00AA50A9">
        <w:lastRenderedPageBreak/>
        <w:t>The model also evaluates the storage-side mass flow rate, the tank geometry and the thermal loss to the surroundings</w:t>
      </w:r>
      <w:r w:rsidR="00B93378">
        <w:t xml:space="preserve"> </w:t>
      </w:r>
      <w:r w:rsidRPr="00AA50A9">
        <w:t xml:space="preserve">through a series conduction-convection resistance with an external film coefficient obtained from a forced-convection correlation for </w:t>
      </w:r>
      <w:r w:rsidR="008F547B" w:rsidRPr="00AA50A9">
        <w:t>crossflow</w:t>
      </w:r>
      <w:r w:rsidRPr="00AA50A9">
        <w:t xml:space="preserve"> over a cylinder, together with the tank-side pumping power. </w:t>
      </w:r>
      <w:r w:rsidR="008F547B" w:rsidRPr="00AA50A9">
        <w:t xml:space="preserve">These quantities are </w:t>
      </w:r>
      <w:r w:rsidR="000537DE" w:rsidRPr="00AA50A9">
        <w:t xml:space="preserve">only </w:t>
      </w:r>
      <w:r w:rsidR="008F547B" w:rsidRPr="00AA50A9">
        <w:t>recorded but are not considered as prediction targets in this study; therefore, their governing relations are omitted</w:t>
      </w:r>
      <w:r w:rsidRPr="00AA50A9">
        <w:t>.</w:t>
      </w:r>
    </w:p>
    <w:p w14:paraId="227C16F8" w14:textId="77777777" w:rsidR="009868C2" w:rsidRDefault="00000000" w:rsidP="006C4971">
      <w:pPr>
        <w:pStyle w:val="Subsection"/>
        <w:keepNext/>
      </w:pPr>
      <w:r>
        <w:t>Heat exchanger subsystem</w:t>
      </w:r>
    </w:p>
    <w:p w14:paraId="0D89DE7F" w14:textId="77777777" w:rsidR="009868C2" w:rsidRDefault="00000000" w:rsidP="00AA50A9">
      <w:pPr>
        <w:pStyle w:val="Bodytext"/>
      </w:pPr>
      <w:r>
        <w:t xml:space="preserve">The exchanger is </w:t>
      </w:r>
      <w:r w:rsidR="002C6442">
        <w:t>characterized</w:t>
      </w:r>
      <w:r>
        <w:t xml:space="preserve"> by its effectiveness, treated here as a design specification rather than an outcome. Applying the effectiveness definition to the glycol side gives the collector-loop temperatures directly</w:t>
      </w:r>
      <w:r w:rsidR="002C6442">
        <w:t xml:space="preserve"> as presented in (3-4)</w:t>
      </w:r>
      <w:r w:rsidR="00A60F69" w:rsidRPr="00A60F69">
        <w:rPr>
          <w:rFonts w:cs="Times"/>
          <w:color w:val="0000FF"/>
        </w:rPr>
        <w:t>[20]</w:t>
      </w:r>
      <w:r w:rsidR="002C6442">
        <w:t>:</w:t>
      </w:r>
    </w:p>
    <w:p w14:paraId="7D295CAA" w14:textId="77777777" w:rsidR="009868C2" w:rsidRDefault="00000000" w:rsidP="00180202">
      <w:pPr>
        <w:pStyle w:val="EQN"/>
      </w:pPr>
      <w:r>
        <w:tab/>
      </w:r>
      <m:oMath>
        <m:sSub>
          <m:sSubPr>
            <m:ctrlPr/>
          </m:sSubPr>
          <m:e>
            <m:r>
              <m:t>T</m:t>
            </m:r>
          </m:e>
          <m:sub>
            <m:r>
              <m:t>c</m:t>
            </m:r>
            <m:r>
              <m:rPr>
                <m:sty m:val="p"/>
              </m:rPr>
              <m:t>,</m:t>
            </m:r>
            <m:r>
              <m:t>o</m:t>
            </m:r>
          </m:sub>
        </m:sSub>
        <m:r>
          <m:rPr>
            <m:sty m:val="p"/>
          </m:rPr>
          <m:t xml:space="preserve"> = </m:t>
        </m:r>
        <m:sSub>
          <m:sSubPr>
            <m:ctrlPr/>
          </m:sSubPr>
          <m:e>
            <m:r>
              <m:t>T</m:t>
            </m:r>
          </m:e>
          <m:sub>
            <m:r>
              <m:t>h</m:t>
            </m:r>
            <m:r>
              <m:rPr>
                <m:sty m:val="p"/>
              </m:rPr>
              <m:t>,</m:t>
            </m:r>
            <m:r>
              <m:t>o</m:t>
            </m:r>
          </m:sub>
        </m:sSub>
        <m:r>
          <m:rPr>
            <m:sty m:val="p"/>
          </m:rPr>
          <m:t xml:space="preserve"> + </m:t>
        </m:r>
        <m:f>
          <m:fPr>
            <m:ctrlPr/>
          </m:fPr>
          <m:num>
            <m:sSub>
              <m:sSubPr>
                <m:ctrlPr/>
              </m:sSubPr>
              <m:e>
                <m:r>
                  <m:t>T</m:t>
                </m:r>
              </m:e>
              <m:sub>
                <m:r>
                  <m:t>h</m:t>
                </m:r>
                <m:r>
                  <m:rPr>
                    <m:sty m:val="p"/>
                  </m:rPr>
                  <m:t>,</m:t>
                </m:r>
                <m:r>
                  <m:t>i</m:t>
                </m:r>
              </m:sub>
            </m:sSub>
            <m:r>
              <m:rPr>
                <m:sty m:val="p"/>
              </m:rPr>
              <m:t xml:space="preserve"> - </m:t>
            </m:r>
            <m:sSub>
              <m:sSubPr>
                <m:ctrlPr/>
              </m:sSubPr>
              <m:e>
                <m:r>
                  <m:t>T</m:t>
                </m:r>
              </m:e>
              <m:sub>
                <m:r>
                  <m:t>h</m:t>
                </m:r>
                <m:r>
                  <m:rPr>
                    <m:sty m:val="p"/>
                  </m:rPr>
                  <m:t>,</m:t>
                </m:r>
                <m:r>
                  <m:t>o</m:t>
                </m:r>
              </m:sub>
            </m:sSub>
          </m:num>
          <m:den>
            <m:sSub>
              <m:sSubPr>
                <m:ctrlPr/>
              </m:sSubPr>
              <m:e>
                <m:r>
                  <m:t>ε</m:t>
                </m:r>
              </m:e>
              <m:sub>
                <m:r>
                  <m:t>hex</m:t>
                </m:r>
              </m:sub>
            </m:sSub>
          </m:den>
        </m:f>
      </m:oMath>
      <w:r>
        <w:tab/>
        <w:t>(3)</w:t>
      </w:r>
    </w:p>
    <w:p w14:paraId="36D4DE3E" w14:textId="77777777" w:rsidR="009868C2" w:rsidRDefault="00000000" w:rsidP="00180202">
      <w:pPr>
        <w:pStyle w:val="EQN"/>
      </w:pPr>
      <w:r>
        <w:tab/>
      </w:r>
      <m:oMath>
        <m:sSub>
          <m:sSubPr>
            <m:ctrlPr/>
          </m:sSubPr>
          <m:e>
            <m:r>
              <m:t>T</m:t>
            </m:r>
          </m:e>
          <m:sub>
            <m:r>
              <m:t>c</m:t>
            </m:r>
            <m:r>
              <m:rPr>
                <m:sty m:val="p"/>
              </m:rPr>
              <m:t>,</m:t>
            </m:r>
            <m:r>
              <m:t>i</m:t>
            </m:r>
          </m:sub>
        </m:sSub>
        <m:r>
          <m:rPr>
            <m:sty m:val="p"/>
          </m:rPr>
          <m:t xml:space="preserve"> = </m:t>
        </m:r>
        <m:sSub>
          <m:sSubPr>
            <m:ctrlPr/>
          </m:sSubPr>
          <m:e>
            <m:r>
              <m:t>T</m:t>
            </m:r>
          </m:e>
          <m:sub>
            <m:r>
              <m:t>c</m:t>
            </m:r>
            <m:r>
              <m:rPr>
                <m:sty m:val="p"/>
              </m:rPr>
              <m:t>,</m:t>
            </m:r>
            <m:r>
              <m:t>o</m:t>
            </m:r>
          </m:sub>
        </m:sSub>
        <m:r>
          <m:rPr>
            <m:sty m:val="p"/>
          </m:rPr>
          <m:t xml:space="preserve"> - </m:t>
        </m:r>
        <m:sSub>
          <m:sSubPr>
            <m:ctrlPr/>
          </m:sSubPr>
          <m:e>
            <m:r>
              <m:t>ε</m:t>
            </m:r>
          </m:e>
          <m:sub>
            <m:r>
              <m:t>hex</m:t>
            </m:r>
          </m:sub>
        </m:sSub>
        <m:r>
          <m:rPr>
            <m:sty m:val="p"/>
          </m:rPr>
          <m:t>(</m:t>
        </m:r>
        <m:sSub>
          <m:sSubPr>
            <m:ctrlPr/>
          </m:sSubPr>
          <m:e>
            <m:r>
              <m:t>T</m:t>
            </m:r>
          </m:e>
          <m:sub>
            <m:r>
              <m:t>c</m:t>
            </m:r>
            <m:r>
              <m:rPr>
                <m:sty m:val="p"/>
              </m:rPr>
              <m:t>,</m:t>
            </m:r>
            <m:r>
              <m:t>o</m:t>
            </m:r>
          </m:sub>
        </m:sSub>
        <m:r>
          <m:rPr>
            <m:sty m:val="p"/>
          </m:rPr>
          <m:t xml:space="preserve"> - </m:t>
        </m:r>
        <m:sSub>
          <m:sSubPr>
            <m:ctrlPr/>
          </m:sSubPr>
          <m:e>
            <m:r>
              <m:t>T</m:t>
            </m:r>
          </m:e>
          <m:sub>
            <m:r>
              <m:t>h</m:t>
            </m:r>
            <m:r>
              <m:rPr>
                <m:sty m:val="p"/>
              </m:rPr>
              <m:t>,</m:t>
            </m:r>
            <m:r>
              <m:t>o</m:t>
            </m:r>
          </m:sub>
        </m:sSub>
        <m:r>
          <m:rPr>
            <m:sty m:val="p"/>
          </m:rPr>
          <m:t>)</m:t>
        </m:r>
      </m:oMath>
      <w:r>
        <w:tab/>
        <w:t>(4)</w:t>
      </w:r>
    </w:p>
    <w:p w14:paraId="1F5ECD5D" w14:textId="77777777" w:rsidR="002C6442" w:rsidRDefault="002C6442" w:rsidP="002C6442">
      <w:pPr>
        <w:pStyle w:val="Bodytext"/>
        <w:rPr>
          <w:lang w:val="en-GB"/>
        </w:rPr>
      </w:pPr>
      <w:r w:rsidRPr="002C6442">
        <w:rPr>
          <w:lang w:val="en-GB"/>
        </w:rPr>
        <w:t xml:space="preserve">where </w:t>
      </w:r>
      <m:oMath>
        <m:sSub>
          <m:sSubPr>
            <m:ctrlPr>
              <w:rPr>
                <w:rFonts w:ascii="Cambria Math" w:hAnsi="Cambria Math"/>
              </w:rPr>
            </m:ctrlPr>
          </m:sSubPr>
          <m:e>
            <m:r>
              <w:rPr>
                <w:rFonts w:ascii="Cambria Math" w:hAnsi="Cambria Math"/>
              </w:rPr>
              <m:t>T</m:t>
            </m:r>
          </m:e>
          <m:sub>
            <m:r>
              <w:rPr>
                <w:rFonts w:ascii="Cambria Math" w:hAnsi="Cambria Math"/>
              </w:rPr>
              <m:t>c</m:t>
            </m:r>
            <m:r>
              <m:rPr>
                <m:sty m:val="p"/>
              </m:rPr>
              <w:rPr>
                <w:rFonts w:ascii="Cambria Math" w:hAnsi="Cambria Math"/>
              </w:rPr>
              <m:t>,</m:t>
            </m:r>
            <m:r>
              <w:rPr>
                <w:rFonts w:ascii="Cambria Math" w:hAnsi="Cambria Math"/>
              </w:rPr>
              <m:t>o</m:t>
            </m:r>
          </m:sub>
        </m:sSub>
      </m:oMath>
      <w:r>
        <w:t xml:space="preserve"> </w:t>
      </w:r>
      <w:r w:rsidRPr="002C6442">
        <w:rPr>
          <w:lang w:val="en-GB"/>
        </w:rPr>
        <w:t xml:space="preserve">and </w:t>
      </w:r>
      <m:oMath>
        <m:sSub>
          <m:sSubPr>
            <m:ctrlPr>
              <w:rPr>
                <w:rFonts w:ascii="Cambria Math" w:hAnsi="Cambria Math"/>
              </w:rPr>
            </m:ctrlPr>
          </m:sSubPr>
          <m:e>
            <m:r>
              <w:rPr>
                <w:rFonts w:ascii="Cambria Math" w:hAnsi="Cambria Math"/>
              </w:rPr>
              <m:t>T</m:t>
            </m:r>
          </m:e>
          <m:sub>
            <m:r>
              <w:rPr>
                <w:rFonts w:ascii="Cambria Math" w:hAnsi="Cambria Math"/>
              </w:rPr>
              <m:t>c</m:t>
            </m:r>
            <m:r>
              <m:rPr>
                <m:sty m:val="p"/>
              </m:rPr>
              <w:rPr>
                <w:rFonts w:ascii="Cambria Math" w:hAnsi="Cambria Math"/>
              </w:rPr>
              <m:t>,</m:t>
            </m:r>
            <m:r>
              <w:rPr>
                <w:rFonts w:ascii="Cambria Math" w:hAnsi="Cambria Math"/>
              </w:rPr>
              <m:t>i</m:t>
            </m:r>
          </m:sub>
        </m:sSub>
      </m:oMath>
      <w:r>
        <w:t xml:space="preserve"> </w:t>
      </w:r>
      <w:r w:rsidRPr="002C6442">
        <w:rPr>
          <w:lang w:val="en-GB"/>
        </w:rPr>
        <w:t>are the collector-loop outlet and inlet temperatures, respectively, while</w:t>
      </w:r>
      <w:r>
        <w:rPr>
          <w:lang w:val="en-GB"/>
        </w:rPr>
        <w:t xml:space="preserve"> </w:t>
      </w:r>
      <m:oMath>
        <m:sSub>
          <m:sSubPr>
            <m:ctrlPr>
              <w:rPr>
                <w:rFonts w:ascii="Cambria Math" w:hAnsi="Cambria Math"/>
              </w:rPr>
            </m:ctrlPr>
          </m:sSubPr>
          <m:e>
            <m:r>
              <w:rPr>
                <w:rFonts w:ascii="Cambria Math" w:hAnsi="Cambria Math"/>
              </w:rPr>
              <m:t>T</m:t>
            </m:r>
          </m:e>
          <m:sub>
            <m:r>
              <w:rPr>
                <w:rFonts w:ascii="Cambria Math" w:hAnsi="Cambria Math"/>
              </w:rPr>
              <m:t>h</m:t>
            </m:r>
            <m:r>
              <m:rPr>
                <m:sty m:val="p"/>
              </m:rPr>
              <w:rPr>
                <w:rFonts w:ascii="Cambria Math" w:hAnsi="Cambria Math"/>
              </w:rPr>
              <m:t>,</m:t>
            </m:r>
            <m:r>
              <w:rPr>
                <w:rFonts w:ascii="Cambria Math" w:hAnsi="Cambria Math"/>
              </w:rPr>
              <m:t>i</m:t>
            </m:r>
          </m:sub>
        </m:sSub>
      </m:oMath>
      <w:r w:rsidRPr="002C6442">
        <w:rPr>
          <w:lang w:val="en-GB"/>
        </w:rPr>
        <w:t xml:space="preserve">and </w:t>
      </w:r>
      <m:oMath>
        <m:sSub>
          <m:sSubPr>
            <m:ctrlPr>
              <w:rPr>
                <w:rFonts w:ascii="Cambria Math" w:hAnsi="Cambria Math"/>
              </w:rPr>
            </m:ctrlPr>
          </m:sSubPr>
          <m:e>
            <m:r>
              <w:rPr>
                <w:rFonts w:ascii="Cambria Math" w:hAnsi="Cambria Math"/>
              </w:rPr>
              <m:t>T</m:t>
            </m:r>
          </m:e>
          <m:sub>
            <m:r>
              <w:rPr>
                <w:rFonts w:ascii="Cambria Math" w:hAnsi="Cambria Math"/>
              </w:rPr>
              <m:t>h</m:t>
            </m:r>
            <m:r>
              <m:rPr>
                <m:sty m:val="p"/>
              </m:rPr>
              <w:rPr>
                <w:rFonts w:ascii="Cambria Math" w:hAnsi="Cambria Math"/>
              </w:rPr>
              <m:t>,</m:t>
            </m:r>
            <m:r>
              <w:rPr>
                <w:rFonts w:ascii="Cambria Math" w:hAnsi="Cambria Math"/>
              </w:rPr>
              <m:t>o</m:t>
            </m:r>
          </m:sub>
        </m:sSub>
      </m:oMath>
      <w:r>
        <w:t xml:space="preserve"> </w:t>
      </w:r>
      <w:r>
        <w:rPr>
          <w:color w:val="0000FF"/>
          <w:lang w:val="en-GB"/>
        </w:rPr>
        <w:t>are the water-side outlet and inlet temperatures of the heat exchanger, respectively.</w:t>
      </w:r>
    </w:p>
    <w:p w14:paraId="12F91E49" w14:textId="77777777" w:rsidR="00AB38C1" w:rsidRPr="00AA50A9" w:rsidRDefault="00AB38C1" w:rsidP="00AA50A9">
      <w:pPr>
        <w:pStyle w:val="BodytextIndented"/>
      </w:pPr>
      <w:r w:rsidRPr="00AA50A9">
        <w:t>The heat-exchanger surface area is also calculated from the number of transfer units for a counter-flow configuration and an overall heat-transfer coefficient expressed as a cubic function of the mean glycol temperature. Since the exchanger area is recorded as an output but is not among the prediction targets considered in this study, the corresponding relations are not considered.</w:t>
      </w:r>
    </w:p>
    <w:p w14:paraId="7A0BA484" w14:textId="77777777" w:rsidR="009868C2" w:rsidRDefault="00000000" w:rsidP="006C4971">
      <w:pPr>
        <w:pStyle w:val="Subsection"/>
        <w:keepNext/>
      </w:pPr>
      <w:r>
        <w:t>Flat-plate collector subsystem</w:t>
      </w:r>
    </w:p>
    <w:p w14:paraId="2BB35F87" w14:textId="77777777" w:rsidR="009868C2" w:rsidRDefault="00000000">
      <w:pPr>
        <w:pStyle w:val="Bodytext"/>
      </w:pPr>
      <w:r>
        <w:t>The instantaneous collector efficiency</w:t>
      </w:r>
      <w:r w:rsidR="00E46FE5">
        <w:t xml:space="preserve"> </w:t>
      </w:r>
      <m:oMath>
        <m:sSub>
          <m:sSubPr>
            <m:ctrlPr>
              <w:rPr>
                <w:rFonts w:ascii="Cambria Math" w:hAnsi="Cambria Math"/>
              </w:rPr>
            </m:ctrlPr>
          </m:sSubPr>
          <m:e>
            <m:r>
              <w:rPr>
                <w:rFonts w:ascii="Cambria Math" w:hAnsi="Cambria Math"/>
              </w:rPr>
              <m:t>η</m:t>
            </m:r>
          </m:e>
          <m:sub>
            <m:r>
              <w:rPr>
                <w:rFonts w:ascii="Cambria Math" w:hAnsi="Cambria Math"/>
              </w:rPr>
              <m:t>col</m:t>
            </m:r>
          </m:sub>
        </m:sSub>
        <m:r>
          <m:rPr>
            <m:sty m:val="p"/>
          </m:rPr>
          <w:rPr>
            <w:rFonts w:ascii="Cambria Math" w:hAnsi="Cambria Math"/>
          </w:rPr>
          <m:t xml:space="preserve"> </m:t>
        </m:r>
      </m:oMath>
      <w:r>
        <w:t xml:space="preserve"> is described by the linear loss characteristic of the commercial collector </w:t>
      </w:r>
      <w:r w:rsidR="00E46FE5">
        <w:t>given by (</w:t>
      </w:r>
      <w:r w:rsidR="00745AE3">
        <w:t>5</w:t>
      </w:r>
      <w:r w:rsidR="00E46FE5">
        <w:t>)</w:t>
      </w:r>
      <w:r w:rsidR="00A60F69" w:rsidRPr="00A60F69">
        <w:rPr>
          <w:rFonts w:cs="Times"/>
          <w:color w:val="0000FF"/>
        </w:rPr>
        <w:t>[20]</w:t>
      </w:r>
      <w:r w:rsidR="00E46FE5">
        <w:t>:</w:t>
      </w:r>
    </w:p>
    <w:p w14:paraId="1B649663" w14:textId="77777777" w:rsidR="009868C2" w:rsidRDefault="00000000" w:rsidP="00180202">
      <w:pPr>
        <w:pStyle w:val="EQN"/>
      </w:pPr>
      <w:r>
        <w:tab/>
      </w:r>
      <m:oMath>
        <m:sSub>
          <m:sSubPr>
            <m:ctrlPr/>
          </m:sSubPr>
          <m:e>
            <m:r>
              <m:t>η</m:t>
            </m:r>
          </m:e>
          <m:sub>
            <m:r>
              <m:t>col</m:t>
            </m:r>
          </m:sub>
        </m:sSub>
        <m:r>
          <m:rPr>
            <m:sty m:val="p"/>
          </m:rPr>
          <m:t xml:space="preserve"> = 0.78 - 3.4</m:t>
        </m:r>
        <m:f>
          <m:fPr>
            <m:ctrlPr/>
          </m:fPr>
          <m:num>
            <m:sSub>
              <m:sSubPr>
                <m:ctrlPr/>
              </m:sSubPr>
              <m:e>
                <m:r>
                  <m:t>T</m:t>
                </m:r>
              </m:e>
              <m:sub>
                <m:r>
                  <m:t>m</m:t>
                </m:r>
                <m:r>
                  <m:rPr>
                    <m:sty m:val="p"/>
                  </m:rPr>
                  <m:t>,</m:t>
                </m:r>
                <m:r>
                  <m:t>c</m:t>
                </m:r>
              </m:sub>
            </m:sSub>
            <m:r>
              <m:rPr>
                <m:sty m:val="p"/>
              </m:rPr>
              <m:t xml:space="preserve"> - </m:t>
            </m:r>
            <m:sSub>
              <m:sSubPr>
                <m:ctrlPr/>
              </m:sSubPr>
              <m:e>
                <m:r>
                  <m:t>T</m:t>
                </m:r>
              </m:e>
              <m:sub>
                <m:r>
                  <m:t>amb</m:t>
                </m:r>
              </m:sub>
            </m:sSub>
          </m:num>
          <m:den>
            <m:sSub>
              <m:sSubPr>
                <m:ctrlPr/>
              </m:sSubPr>
              <m:e>
                <m:r>
                  <m:t>I</m:t>
                </m:r>
              </m:e>
              <m:sub>
                <m:r>
                  <m:t>s</m:t>
                </m:r>
              </m:sub>
            </m:sSub>
          </m:den>
        </m:f>
        <m:r>
          <m:rPr>
            <m:sty m:val="p"/>
          </m:rPr>
          <m:t xml:space="preserve">, </m:t>
        </m:r>
        <m:r>
          <m:rPr>
            <m:sty m:val="p"/>
          </m:rPr>
          <m:t> </m:t>
        </m:r>
        <m:r>
          <m:rPr>
            <m:sty m:val="p"/>
          </m:rPr>
          <m:t xml:space="preserve"> </m:t>
        </m:r>
        <m:sSub>
          <m:sSubPr>
            <m:ctrlPr/>
          </m:sSubPr>
          <m:e>
            <m:r>
              <m:t>T</m:t>
            </m:r>
          </m:e>
          <m:sub>
            <m:r>
              <m:t>m</m:t>
            </m:r>
            <m:r>
              <m:rPr>
                <m:sty m:val="p"/>
              </m:rPr>
              <m:t>,</m:t>
            </m:r>
            <m:r>
              <m:t>c</m:t>
            </m:r>
          </m:sub>
        </m:sSub>
        <m:r>
          <m:rPr>
            <m:sty m:val="p"/>
          </m:rPr>
          <m:t xml:space="preserve"> = </m:t>
        </m:r>
        <m:f>
          <m:fPr>
            <m:ctrlPr/>
          </m:fPr>
          <m:num>
            <m:sSub>
              <m:sSubPr>
                <m:ctrlPr/>
              </m:sSubPr>
              <m:e>
                <m:r>
                  <m:t>T</m:t>
                </m:r>
              </m:e>
              <m:sub>
                <m:r>
                  <m:t>c</m:t>
                </m:r>
                <m:r>
                  <m:rPr>
                    <m:sty m:val="p"/>
                  </m:rPr>
                  <m:t>,</m:t>
                </m:r>
                <m:r>
                  <m:t>o</m:t>
                </m:r>
              </m:sub>
            </m:sSub>
            <m:r>
              <m:rPr>
                <m:sty m:val="p"/>
              </m:rPr>
              <m:t xml:space="preserve"> + </m:t>
            </m:r>
            <m:sSub>
              <m:sSubPr>
                <m:ctrlPr/>
              </m:sSubPr>
              <m:e>
                <m:r>
                  <m:t>T</m:t>
                </m:r>
              </m:e>
              <m:sub>
                <m:r>
                  <m:t>c</m:t>
                </m:r>
                <m:r>
                  <m:rPr>
                    <m:sty m:val="p"/>
                  </m:rPr>
                  <m:t>,</m:t>
                </m:r>
                <m:r>
                  <m:t>i</m:t>
                </m:r>
              </m:sub>
            </m:sSub>
          </m:num>
          <m:den>
            <m:r>
              <m:rPr>
                <m:sty m:val="p"/>
              </m:rPr>
              <m:t>2</m:t>
            </m:r>
          </m:den>
        </m:f>
      </m:oMath>
      <w:r>
        <w:tab/>
        <w:t>(</w:t>
      </w:r>
      <w:r w:rsidR="00745AE3">
        <w:t>5</w:t>
      </w:r>
      <w:r>
        <w:t>)</w:t>
      </w:r>
    </w:p>
    <w:p w14:paraId="7CEA0D5B" w14:textId="77777777" w:rsidR="00E46FE5" w:rsidRDefault="00E46FE5" w:rsidP="00A537D1">
      <w:pPr>
        <w:pStyle w:val="Bodytext"/>
      </w:pPr>
      <w:r w:rsidRPr="00E46FE5">
        <w:t xml:space="preserve">where </w:t>
      </w:r>
      <m:oMath>
        <m:sSub>
          <m:sSubPr>
            <m:ctrlPr>
              <w:rPr>
                <w:rFonts w:ascii="Cambria Math" w:hAnsi="Cambria Math"/>
              </w:rPr>
            </m:ctrlPr>
          </m:sSubPr>
          <m:e>
            <m:r>
              <w:rPr>
                <w:rFonts w:ascii="Cambria Math" w:hAnsi="Cambria Math"/>
              </w:rPr>
              <m:t>T</m:t>
            </m:r>
          </m:e>
          <m:sub>
            <m:r>
              <w:rPr>
                <w:rFonts w:ascii="Cambria Math" w:hAnsi="Cambria Math"/>
              </w:rPr>
              <m:t>m</m:t>
            </m:r>
            <m:r>
              <m:rPr>
                <m:sty m:val="p"/>
              </m:rPr>
              <w:rPr>
                <w:rFonts w:ascii="Cambria Math" w:hAnsi="Cambria Math"/>
              </w:rPr>
              <m:t>,</m:t>
            </m:r>
            <m:r>
              <w:rPr>
                <w:rFonts w:ascii="Cambria Math" w:hAnsi="Cambria Math"/>
              </w:rPr>
              <m:t>c</m:t>
            </m:r>
          </m:sub>
        </m:sSub>
      </m:oMath>
      <w:r>
        <w:t xml:space="preserve"> </w:t>
      </w:r>
      <w:r w:rsidRPr="00E46FE5">
        <w:t xml:space="preserve">is the mean collector-fluid temperature, </w:t>
      </w:r>
      <m:oMath>
        <m:sSub>
          <m:sSubPr>
            <m:ctrlPr>
              <w:rPr>
                <w:rFonts w:ascii="Cambria Math" w:hAnsi="Cambria Math"/>
              </w:rPr>
            </m:ctrlPr>
          </m:sSubPr>
          <m:e>
            <m:r>
              <w:rPr>
                <w:rFonts w:ascii="Cambria Math" w:hAnsi="Cambria Math"/>
              </w:rPr>
              <m:t>T</m:t>
            </m:r>
          </m:e>
          <m:sub>
            <m:r>
              <w:rPr>
                <w:rFonts w:ascii="Cambria Math" w:hAnsi="Cambria Math"/>
              </w:rPr>
              <m:t>amb</m:t>
            </m:r>
          </m:sub>
        </m:sSub>
      </m:oMath>
      <w:r>
        <w:t xml:space="preserve"> </w:t>
      </w:r>
      <w:r w:rsidRPr="00E46FE5">
        <w:t xml:space="preserve">is the ambient temperature, and </w:t>
      </w:r>
      <m:oMath>
        <m:sSub>
          <m:sSubPr>
            <m:ctrlPr>
              <w:rPr>
                <w:rFonts w:ascii="Cambria Math" w:hAnsi="Cambria Math"/>
              </w:rPr>
            </m:ctrlPr>
          </m:sSubPr>
          <m:e>
            <m:r>
              <w:rPr>
                <w:rFonts w:ascii="Cambria Math" w:hAnsi="Cambria Math"/>
              </w:rPr>
              <m:t>I</m:t>
            </m:r>
          </m:e>
          <m:sub>
            <m:r>
              <w:rPr>
                <w:rFonts w:ascii="Cambria Math" w:hAnsi="Cambria Math"/>
              </w:rPr>
              <m:t>s</m:t>
            </m:r>
          </m:sub>
        </m:sSub>
      </m:oMath>
      <w:r>
        <w:t xml:space="preserve"> </w:t>
      </w:r>
      <w:r w:rsidRPr="00E46FE5">
        <w:t xml:space="preserve">is the equivalent peak solar irradiance. </w:t>
      </w:r>
      <w:r w:rsidR="001E015B">
        <w:t xml:space="preserve">Equation (5) is the linear form of the collector efficiency curve prescribed by the collector test standard </w:t>
      </w:r>
      <w:r w:rsidR="00A60F69" w:rsidRPr="00A60F69">
        <w:rPr>
          <w:rFonts w:cs="Times"/>
          <w:color w:val="0000FF"/>
        </w:rPr>
        <w:t>[21,22]</w:t>
      </w:r>
      <w:r w:rsidR="001E015B">
        <w:t xml:space="preserve"> and used throughout the solar thermal literature. </w:t>
      </w:r>
      <w:r w:rsidRPr="00E46FE5">
        <w:t>The constants 0.78 and 3.4 W m</w:t>
      </w:r>
      <w:r w:rsidRPr="00E46FE5">
        <w:rPr>
          <w:vertAlign w:val="superscript"/>
        </w:rPr>
        <w:t>-2</w:t>
      </w:r>
      <w:r w:rsidRPr="00E46FE5">
        <w:t xml:space="preserve"> K</w:t>
      </w:r>
      <w:r w:rsidRPr="00E46FE5">
        <w:rPr>
          <w:vertAlign w:val="superscript"/>
        </w:rPr>
        <w:t>-1</w:t>
      </w:r>
      <w:r w:rsidRPr="00E46FE5">
        <w:t xml:space="preserve"> represent the optical efficiency and overall collector loss coefficient, respectively.</w:t>
      </w:r>
    </w:p>
    <w:p w14:paraId="3A0F6182" w14:textId="77777777" w:rsidR="00186F18" w:rsidRDefault="00186F18" w:rsidP="00180202">
      <w:pPr>
        <w:pStyle w:val="BodytextIndented"/>
      </w:pPr>
      <w:r w:rsidRPr="00186F18">
        <w:t>The useful thermal load carried by the collector loop is calculated as</w:t>
      </w:r>
      <w:r>
        <w:t xml:space="preserve"> (</w:t>
      </w:r>
      <w:r w:rsidR="00745AE3">
        <w:t>6</w:t>
      </w:r>
      <w:r>
        <w:t>)</w:t>
      </w:r>
    </w:p>
    <w:p w14:paraId="7B1C7F08" w14:textId="77777777" w:rsidR="009868C2" w:rsidRDefault="00000000" w:rsidP="00180202">
      <w:pPr>
        <w:pStyle w:val="EQN"/>
      </w:pPr>
      <w:r>
        <w:tab/>
      </w:r>
      <m:oMath>
        <m:sSub>
          <m:sSubPr>
            <m:ctrlPr/>
          </m:sSubPr>
          <m:e>
            <m:r>
              <m:t>Q</m:t>
            </m:r>
          </m:e>
          <m:sub>
            <m:r>
              <m:t>thl</m:t>
            </m:r>
          </m:sub>
        </m:sSub>
        <m:r>
          <m:rPr>
            <m:sty m:val="p"/>
          </m:rPr>
          <m:t xml:space="preserve"> = </m:t>
        </m:r>
        <m:f>
          <m:fPr>
            <m:ctrlPr/>
          </m:fPr>
          <m:num>
            <m:sSub>
              <m:sSubPr>
                <m:ctrlPr/>
              </m:sSubPr>
              <m:e>
                <m:r>
                  <m:t>ρ</m:t>
                </m:r>
              </m:e>
              <m:sub>
                <m:r>
                  <m:t>eg</m:t>
                </m:r>
              </m:sub>
            </m:sSub>
            <m:r>
              <m:rPr>
                <m:sty m:val="p"/>
              </m:rPr>
              <m:t xml:space="preserve"> </m:t>
            </m:r>
            <m:sSub>
              <m:sSubPr>
                <m:ctrlPr/>
              </m:sSubPr>
              <m:e>
                <m:r>
                  <m:t>V</m:t>
                </m:r>
              </m:e>
              <m:sub>
                <m:r>
                  <m:t>loop</m:t>
                </m:r>
              </m:sub>
            </m:sSub>
            <m:r>
              <m:rPr>
                <m:sty m:val="p"/>
              </m:rPr>
              <m:t xml:space="preserve"> </m:t>
            </m:r>
            <m:sSub>
              <m:sSubPr>
                <m:ctrlPr/>
              </m:sSubPr>
              <m:e>
                <m:r>
                  <m:t>c</m:t>
                </m:r>
              </m:e>
              <m:sub>
                <m:r>
                  <m:t>p</m:t>
                </m:r>
                <m:r>
                  <m:rPr>
                    <m:sty m:val="p"/>
                  </m:rPr>
                  <m:t>,</m:t>
                </m:r>
                <m:r>
                  <m:t>eg</m:t>
                </m:r>
              </m:sub>
            </m:sSub>
            <m:r>
              <m:rPr>
                <m:sty m:val="p"/>
              </m:rPr>
              <m:t>(</m:t>
            </m:r>
            <m:sSub>
              <m:sSubPr>
                <m:ctrlPr/>
              </m:sSubPr>
              <m:e>
                <m:r>
                  <m:t>T</m:t>
                </m:r>
              </m:e>
              <m:sub>
                <m:r>
                  <m:t>c</m:t>
                </m:r>
                <m:r>
                  <m:rPr>
                    <m:sty m:val="p"/>
                  </m:rPr>
                  <m:t>,</m:t>
                </m:r>
                <m:r>
                  <m:t>o</m:t>
                </m:r>
              </m:sub>
            </m:sSub>
            <m:r>
              <m:rPr>
                <m:sty m:val="p"/>
              </m:rPr>
              <m:t xml:space="preserve"> - </m:t>
            </m:r>
            <m:sSub>
              <m:sSubPr>
                <m:ctrlPr/>
              </m:sSubPr>
              <m:e>
                <m:r>
                  <m:t>T</m:t>
                </m:r>
              </m:e>
              <m:sub>
                <m:r>
                  <m:t>c</m:t>
                </m:r>
                <m:r>
                  <m:rPr>
                    <m:sty m:val="p"/>
                  </m:rPr>
                  <m:t>,</m:t>
                </m:r>
                <m:r>
                  <m:t>i</m:t>
                </m:r>
              </m:sub>
            </m:sSub>
            <m:r>
              <m:rPr>
                <m:sty m:val="p"/>
              </m:rPr>
              <m:t>)</m:t>
            </m:r>
          </m:num>
          <m:den>
            <m:r>
              <m:rPr>
                <m:sty m:val="p"/>
              </m:rPr>
              <m:t>3600×</m:t>
            </m:r>
            <m:r>
              <m:t>OH</m:t>
            </m:r>
          </m:den>
        </m:f>
      </m:oMath>
      <w:r>
        <w:tab/>
        <w:t>(</w:t>
      </w:r>
      <w:r w:rsidR="00745AE3">
        <w:t>6</w:t>
      </w:r>
      <w:r>
        <w:t>)</w:t>
      </w:r>
    </w:p>
    <w:p w14:paraId="0F4248B3" w14:textId="77777777" w:rsidR="00186F18" w:rsidRPr="00186F18" w:rsidRDefault="00186F18" w:rsidP="00B93378">
      <w:pPr>
        <w:pStyle w:val="Bodytext"/>
      </w:pPr>
      <w:r w:rsidRPr="00536A0B">
        <w:t xml:space="preserve">in which </w:t>
      </w:r>
      <m:oMath>
        <m:sSub>
          <m:sSubPr>
            <m:ctrlPr>
              <w:rPr>
                <w:rFonts w:ascii="Cambria Math" w:hAnsi="Cambria Math"/>
              </w:rPr>
            </m:ctrlPr>
          </m:sSubPr>
          <m:e>
            <m:r>
              <w:rPr>
                <w:rFonts w:ascii="Cambria Math" w:hAnsi="Cambria Math"/>
              </w:rPr>
              <m:t>ρ</m:t>
            </m:r>
          </m:e>
          <m:sub>
            <m:r>
              <w:rPr>
                <w:rFonts w:ascii="Cambria Math" w:hAnsi="Cambria Math"/>
              </w:rPr>
              <m:t>eg</m:t>
            </m:r>
          </m:sub>
        </m:sSub>
      </m:oMath>
      <w:r w:rsidRPr="00536A0B">
        <w:t xml:space="preserve">, </w:t>
      </w:r>
      <m:oMath>
        <m:sSub>
          <m:sSubPr>
            <m:ctrlPr>
              <w:rPr>
                <w:rFonts w:ascii="Cambria Math" w:hAnsi="Cambria Math"/>
              </w:rPr>
            </m:ctrlPr>
          </m:sSubPr>
          <m:e>
            <m:r>
              <w:rPr>
                <w:rFonts w:ascii="Cambria Math" w:hAnsi="Cambria Math"/>
              </w:rPr>
              <m:t>c</m:t>
            </m:r>
          </m:e>
          <m:sub>
            <m:r>
              <w:rPr>
                <w:rFonts w:ascii="Cambria Math" w:hAnsi="Cambria Math"/>
              </w:rPr>
              <m:t>p</m:t>
            </m:r>
            <m:r>
              <m:rPr>
                <m:sty m:val="p"/>
              </m:rPr>
              <w:rPr>
                <w:rFonts w:ascii="Cambria Math" w:hAnsi="Cambria Math"/>
              </w:rPr>
              <m:t>,</m:t>
            </m:r>
            <m:r>
              <w:rPr>
                <w:rFonts w:ascii="Cambria Math" w:hAnsi="Cambria Math"/>
              </w:rPr>
              <m:t>eg</m:t>
            </m:r>
          </m:sub>
        </m:sSub>
      </m:oMath>
      <w:r w:rsidRPr="00536A0B">
        <w:t xml:space="preserve"> and </w:t>
      </w:r>
      <m:oMath>
        <m:sSub>
          <m:sSubPr>
            <m:ctrlPr>
              <w:rPr>
                <w:rFonts w:ascii="Cambria Math" w:hAnsi="Cambria Math"/>
              </w:rPr>
            </m:ctrlPr>
          </m:sSubPr>
          <m:e>
            <m:r>
              <w:rPr>
                <w:rFonts w:ascii="Cambria Math" w:hAnsi="Cambria Math"/>
              </w:rPr>
              <m:t>V</m:t>
            </m:r>
          </m:e>
          <m:sub>
            <m:r>
              <w:rPr>
                <w:rFonts w:ascii="Cambria Math" w:hAnsi="Cambria Math"/>
              </w:rPr>
              <m:t>loop</m:t>
            </m:r>
          </m:sub>
        </m:sSub>
        <m:r>
          <w:rPr>
            <w:rFonts w:ascii="Cambria Math" w:hAnsi="Cambria Math"/>
          </w:rPr>
          <m:t xml:space="preserve"> </m:t>
        </m:r>
      </m:oMath>
      <w:r w:rsidRPr="00536A0B">
        <w:t>are the density, specific heat capacity and circulating volume of the glycol mixture</w:t>
      </w:r>
      <w:r w:rsidR="00B93378" w:rsidRPr="00536A0B">
        <w:t xml:space="preserve"> respectively</w:t>
      </w:r>
      <w:r w:rsidRPr="00536A0B">
        <w:t>.</w:t>
      </w:r>
      <w:r w:rsidR="009B2D61" w:rsidRPr="00536A0B">
        <w:t xml:space="preserve"> </w:t>
      </w:r>
      <w:r w:rsidRPr="00536A0B">
        <w:t>Th</w:t>
      </w:r>
      <w:r w:rsidRPr="00186F18">
        <w:t xml:space="preserve">e required </w:t>
      </w:r>
      <w:r w:rsidR="00180202">
        <w:t xml:space="preserve">collector </w:t>
      </w:r>
      <w:r w:rsidRPr="00186F18">
        <w:t xml:space="preserve">aperture area </w:t>
      </w:r>
      <w:r w:rsidR="00180202">
        <w:t>is</w:t>
      </w:r>
      <w:r w:rsidRPr="00186F18">
        <w:t xml:space="preserve"> then obtained from</w:t>
      </w:r>
      <w:r>
        <w:t xml:space="preserve"> (</w:t>
      </w:r>
      <w:r w:rsidR="00745AE3">
        <w:t>7</w:t>
      </w:r>
      <w:r>
        <w:t>):</w:t>
      </w:r>
    </w:p>
    <w:p w14:paraId="7CEBB8FD" w14:textId="77777777" w:rsidR="009868C2" w:rsidRDefault="00000000" w:rsidP="00180202">
      <w:pPr>
        <w:pStyle w:val="EQN"/>
      </w:pPr>
      <w:r>
        <w:tab/>
      </w:r>
      <m:oMath>
        <m:sSub>
          <m:sSubPr>
            <m:ctrlPr/>
          </m:sSubPr>
          <m:e>
            <m:r>
              <m:t>A</m:t>
            </m:r>
          </m:e>
          <m:sub>
            <m:r>
              <m:t>col</m:t>
            </m:r>
          </m:sub>
        </m:sSub>
        <m:r>
          <m:rPr>
            <m:sty m:val="p"/>
          </m:rPr>
          <m:t xml:space="preserve"> = </m:t>
        </m:r>
        <m:f>
          <m:fPr>
            <m:ctrlPr/>
          </m:fPr>
          <m:num>
            <m:r>
              <m:rPr>
                <m:sty m:val="p"/>
              </m:rPr>
              <m:t xml:space="preserve">1000 </m:t>
            </m:r>
            <m:sSub>
              <m:sSubPr>
                <m:ctrlPr/>
              </m:sSubPr>
              <m:e>
                <m:r>
                  <m:t>Q</m:t>
                </m:r>
              </m:e>
              <m:sub>
                <m:r>
                  <m:t>thl</m:t>
                </m:r>
              </m:sub>
            </m:sSub>
          </m:num>
          <m:den>
            <m:sSub>
              <m:sSubPr>
                <m:ctrlPr/>
              </m:sSubPr>
              <m:e>
                <m:r>
                  <m:t>η</m:t>
                </m:r>
              </m:e>
              <m:sub>
                <m:r>
                  <m:t>col</m:t>
                </m:r>
              </m:sub>
            </m:sSub>
            <m:r>
              <m:rPr>
                <m:sty m:val="p"/>
              </m:rPr>
              <m:t xml:space="preserve"> </m:t>
            </m:r>
            <m:sSub>
              <m:sSubPr>
                <m:ctrlPr/>
              </m:sSubPr>
              <m:e>
                <m:r>
                  <m:t>I</m:t>
                </m:r>
              </m:e>
              <m:sub>
                <m:r>
                  <m:t>s</m:t>
                </m:r>
              </m:sub>
            </m:sSub>
          </m:den>
        </m:f>
      </m:oMath>
      <w:r>
        <w:tab/>
        <w:t>(</w:t>
      </w:r>
      <w:r w:rsidR="00745AE3">
        <w:t>7</w:t>
      </w:r>
      <w:r>
        <w:t>)</w:t>
      </w:r>
    </w:p>
    <w:p w14:paraId="7A24CA6D" w14:textId="77777777" w:rsidR="002D3B6B" w:rsidRPr="00B93378" w:rsidRDefault="00186F18" w:rsidP="00B93378">
      <w:pPr>
        <w:pStyle w:val="Bodytext"/>
        <w:rPr>
          <w:lang w:val="en-GB"/>
        </w:rPr>
      </w:pPr>
      <w:r w:rsidRPr="00186F18">
        <w:rPr>
          <w:lang w:val="en-GB"/>
        </w:rPr>
        <w:t xml:space="preserve">where </w:t>
      </w:r>
      <m:oMath>
        <m:sSub>
          <m:sSubPr>
            <m:ctrlPr>
              <w:rPr>
                <w:rFonts w:ascii="Cambria Math" w:hAnsi="Cambria Math"/>
              </w:rPr>
            </m:ctrlPr>
          </m:sSubPr>
          <m:e>
            <m:r>
              <w:rPr>
                <w:rFonts w:ascii="Cambria Math" w:hAnsi="Cambria Math"/>
              </w:rPr>
              <m:t>A</m:t>
            </m:r>
          </m:e>
          <m:sub>
            <m:r>
              <w:rPr>
                <w:rFonts w:ascii="Cambria Math" w:hAnsi="Cambria Math"/>
              </w:rPr>
              <m:t>col</m:t>
            </m:r>
          </m:sub>
        </m:sSub>
      </m:oMath>
      <w:r>
        <w:t xml:space="preserve"> </w:t>
      </w:r>
      <w:r w:rsidRPr="00186F18">
        <w:rPr>
          <w:lang w:val="en-GB"/>
        </w:rPr>
        <w:t xml:space="preserve">is the </w:t>
      </w:r>
      <w:r w:rsidR="00180202">
        <w:rPr>
          <w:lang w:val="en-GB"/>
        </w:rPr>
        <w:t xml:space="preserve">required </w:t>
      </w:r>
      <w:r w:rsidRPr="00186F18">
        <w:rPr>
          <w:lang w:val="en-GB"/>
        </w:rPr>
        <w:t>collector aperture area</w:t>
      </w:r>
      <w:r w:rsidR="00B93378">
        <w:rPr>
          <w:lang w:val="en-GB"/>
        </w:rPr>
        <w:t>.</w:t>
      </w:r>
    </w:p>
    <w:p w14:paraId="7076B600" w14:textId="77777777" w:rsidR="009868C2" w:rsidRDefault="002D3B6B" w:rsidP="00AA50A9">
      <w:pPr>
        <w:pStyle w:val="BodytextIndented"/>
      </w:pPr>
      <w:r w:rsidRPr="002D3B6B">
        <w:t>Following the collector performance and sizing relations presented above, the model further evaluates the absorber heat-loss characteristics needed to determine the plate temperature and associated loss coefficients. The absorber top-loss coefficient is calculated using the Klein correlation for a flat-plate collector with</w:t>
      </w:r>
      <w:r>
        <w:t xml:space="preserve"> </w:t>
      </w:r>
      <w:r>
        <w:rPr>
          <w:i/>
        </w:rPr>
        <w:t>N</w:t>
      </w:r>
      <w:r>
        <w:rPr>
          <w:vertAlign w:val="subscript"/>
        </w:rPr>
        <w:t>G</w:t>
      </w:r>
      <w:r>
        <w:t xml:space="preserve"> </w:t>
      </w:r>
      <w:proofErr w:type="spellStart"/>
      <w:r>
        <w:t>glazings</w:t>
      </w:r>
      <w:proofErr w:type="spellEnd"/>
      <w:r>
        <w:t>. The wind heat transfer coefficient and the auxiliary groups are</w:t>
      </w:r>
      <w:r w:rsidR="00B93378">
        <w:t xml:space="preserve"> given </w:t>
      </w:r>
      <w:proofErr w:type="gramStart"/>
      <w:r w:rsidR="00B93378">
        <w:t xml:space="preserve">in </w:t>
      </w:r>
      <w:r>
        <w:t xml:space="preserve"> (</w:t>
      </w:r>
      <w:proofErr w:type="gramEnd"/>
      <w:r w:rsidR="00745AE3">
        <w:t>8</w:t>
      </w:r>
      <w:r>
        <w:t>)</w:t>
      </w:r>
      <w:r w:rsidR="00B93378">
        <w:t xml:space="preserve"> as</w:t>
      </w:r>
      <w:r>
        <w:t>:</w:t>
      </w:r>
    </w:p>
    <w:p w14:paraId="15310854" w14:textId="77777777" w:rsidR="009868C2" w:rsidRDefault="00000000" w:rsidP="00180202">
      <w:pPr>
        <w:pStyle w:val="EQN"/>
      </w:pPr>
      <w:r>
        <w:tab/>
      </w:r>
      <m:oMath>
        <m:sSub>
          <m:sSubPr>
            <m:ctrlPr/>
          </m:sSubPr>
          <m:e>
            <m:r>
              <m:t>h</m:t>
            </m:r>
          </m:e>
          <m:sub>
            <m:r>
              <m:t>w</m:t>
            </m:r>
          </m:sub>
        </m:sSub>
        <m:r>
          <m:rPr>
            <m:sty m:val="p"/>
          </m:rPr>
          <m:t xml:space="preserve"> = 5.7 + 3.8</m:t>
        </m:r>
        <m:sSub>
          <m:sSubPr>
            <m:ctrlPr/>
          </m:sSubPr>
          <m:e>
            <m:r>
              <m:t>V</m:t>
            </m:r>
          </m:e>
          <m:sub>
            <m:r>
              <m:t>w</m:t>
            </m:r>
          </m:sub>
        </m:sSub>
        <m:r>
          <m:rPr>
            <m:sty m:val="p"/>
          </m:rPr>
          <m:t xml:space="preserve">, </m:t>
        </m:r>
        <m:r>
          <m:rPr>
            <m:sty m:val="p"/>
          </m:rPr>
          <m:t> </m:t>
        </m:r>
        <m:r>
          <m:rPr>
            <m:sty m:val="p"/>
          </m:rPr>
          <m:t xml:space="preserve"> </m:t>
        </m:r>
        <m:r>
          <m:t>f</m:t>
        </m:r>
        <m:r>
          <m:rPr>
            <m:sty m:val="p"/>
          </m:rPr>
          <m:t xml:space="preserve"> = (1 + 0.089</m:t>
        </m:r>
        <m:sSub>
          <m:sSubPr>
            <m:ctrlPr/>
          </m:sSubPr>
          <m:e>
            <m:r>
              <m:t>h</m:t>
            </m:r>
          </m:e>
          <m:sub>
            <m:r>
              <m:t>w</m:t>
            </m:r>
          </m:sub>
        </m:sSub>
        <m:r>
          <m:rPr>
            <m:sty m:val="p"/>
          </m:rPr>
          <m:t xml:space="preserve"> - 0.1166</m:t>
        </m:r>
        <m:sSub>
          <m:sSubPr>
            <m:ctrlPr/>
          </m:sSubPr>
          <m:e>
            <m:r>
              <m:t>h</m:t>
            </m:r>
          </m:e>
          <m:sub>
            <m:r>
              <m:t>w</m:t>
            </m:r>
          </m:sub>
        </m:sSub>
        <m:sSub>
          <m:sSubPr>
            <m:ctrlPr/>
          </m:sSubPr>
          <m:e>
            <m:r>
              <m:t>ε</m:t>
            </m:r>
          </m:e>
          <m:sub>
            <m:r>
              <m:t>p</m:t>
            </m:r>
          </m:sub>
        </m:sSub>
        <m:r>
          <m:rPr>
            <m:sty m:val="p"/>
          </m:rPr>
          <m:t>)(1 + 0.07866</m:t>
        </m:r>
        <m:sSub>
          <m:sSubPr>
            <m:ctrlPr/>
          </m:sSubPr>
          <m:e>
            <m:r>
              <m:t>N</m:t>
            </m:r>
          </m:e>
          <m:sub>
            <m:r>
              <m:t>G</m:t>
            </m:r>
          </m:sub>
        </m:sSub>
        <m:r>
          <m:rPr>
            <m:sty m:val="p"/>
          </m:rPr>
          <m:t>)</m:t>
        </m:r>
      </m:oMath>
      <w:r>
        <w:tab/>
      </w:r>
      <w:r w:rsidR="00745AE3">
        <w:t>(8</w:t>
      </w:r>
      <w:r>
        <w:t>)</w:t>
      </w:r>
    </w:p>
    <w:p w14:paraId="15192867" w14:textId="77777777" w:rsidR="003E745B" w:rsidRPr="00AA50A9" w:rsidRDefault="00AA50A9" w:rsidP="00A537D1">
      <w:pPr>
        <w:pStyle w:val="Bodytext"/>
      </w:pPr>
      <w:r w:rsidRPr="00AA50A9">
        <w:t>w</w:t>
      </w:r>
      <w:r w:rsidR="002D3B6B" w:rsidRPr="00AA50A9">
        <w:t xml:space="preserve">here </w:t>
      </w:r>
      <m:oMath>
        <m:sSub>
          <m:sSubPr>
            <m:ctrlPr>
              <w:rPr>
                <w:rFonts w:ascii="Cambria Math" w:hAnsi="Cambria Math"/>
              </w:rPr>
            </m:ctrlPr>
          </m:sSubPr>
          <m:e>
            <m:r>
              <w:rPr>
                <w:rFonts w:ascii="Cambria Math" w:hAnsi="Cambria Math"/>
              </w:rPr>
              <m:t>V</m:t>
            </m:r>
          </m:e>
          <m:sub>
            <m:r>
              <w:rPr>
                <w:rFonts w:ascii="Cambria Math" w:hAnsi="Cambria Math"/>
              </w:rPr>
              <m:t>w</m:t>
            </m:r>
          </m:sub>
        </m:sSub>
      </m:oMath>
      <w:r w:rsidR="002D3B6B" w:rsidRPr="00AA50A9">
        <w:t xml:space="preserve"> is the wind speed, </w:t>
      </w:r>
      <m:oMath>
        <m:sSub>
          <m:sSubPr>
            <m:ctrlPr>
              <w:rPr>
                <w:rFonts w:ascii="Cambria Math" w:hAnsi="Cambria Math"/>
              </w:rPr>
            </m:ctrlPr>
          </m:sSubPr>
          <m:e>
            <m:r>
              <w:rPr>
                <w:rFonts w:ascii="Cambria Math" w:hAnsi="Cambria Math"/>
              </w:rPr>
              <m:t>h</m:t>
            </m:r>
          </m:e>
          <m:sub>
            <m:r>
              <w:rPr>
                <w:rFonts w:ascii="Cambria Math" w:hAnsi="Cambria Math"/>
              </w:rPr>
              <m:t>w</m:t>
            </m:r>
          </m:sub>
        </m:sSub>
      </m:oMath>
      <w:r w:rsidR="002D3B6B" w:rsidRPr="00AA50A9">
        <w:t xml:space="preserve"> is the external convective heat-transfer coefficient, </w:t>
      </w:r>
      <m:oMath>
        <m:sSub>
          <m:sSubPr>
            <m:ctrlPr>
              <w:rPr>
                <w:rFonts w:ascii="Cambria Math" w:hAnsi="Cambria Math"/>
              </w:rPr>
            </m:ctrlPr>
          </m:sSubPr>
          <m:e>
            <m:r>
              <w:rPr>
                <w:rFonts w:ascii="Cambria Math" w:hAnsi="Cambria Math"/>
              </w:rPr>
              <m:t>ε</m:t>
            </m:r>
          </m:e>
          <m:sub>
            <m:r>
              <w:rPr>
                <w:rFonts w:ascii="Cambria Math" w:hAnsi="Cambria Math"/>
              </w:rPr>
              <m:t>p</m:t>
            </m:r>
          </m:sub>
        </m:sSub>
      </m:oMath>
      <w:r w:rsidR="002D3B6B" w:rsidRPr="00AA50A9">
        <w:t xml:space="preserve"> is the absorber-plate emittance, and </w:t>
      </w:r>
      <m:oMath>
        <m:sSub>
          <m:sSubPr>
            <m:ctrlPr>
              <w:rPr>
                <w:rFonts w:ascii="Cambria Math" w:hAnsi="Cambria Math"/>
              </w:rPr>
            </m:ctrlPr>
          </m:sSubPr>
          <m:e>
            <m:r>
              <w:rPr>
                <w:rFonts w:ascii="Cambria Math" w:hAnsi="Cambria Math"/>
              </w:rPr>
              <m:t>N</m:t>
            </m:r>
          </m:e>
          <m:sub>
            <m:r>
              <w:rPr>
                <w:rFonts w:ascii="Cambria Math" w:hAnsi="Cambria Math"/>
              </w:rPr>
              <m:t>G</m:t>
            </m:r>
          </m:sub>
        </m:sSub>
      </m:oMath>
      <w:r w:rsidR="002D3B6B" w:rsidRPr="00AA50A9">
        <w:t xml:space="preserve"> is the number of </w:t>
      </w:r>
      <w:proofErr w:type="gramStart"/>
      <w:r w:rsidR="002D3B6B" w:rsidRPr="00AA50A9">
        <w:t>glass</w:t>
      </w:r>
      <w:proofErr w:type="gramEnd"/>
      <w:r w:rsidR="002D3B6B" w:rsidRPr="00AA50A9">
        <w:t xml:space="preserve"> covers.</w:t>
      </w:r>
      <w:r w:rsidR="00940D28" w:rsidRPr="00AA50A9">
        <w:t xml:space="preserve"> </w:t>
      </w:r>
      <m:oMath>
        <m:r>
          <w:rPr>
            <w:rFonts w:ascii="Cambria Math" w:hAnsi="Cambria Math"/>
          </w:rPr>
          <m:t>f</m:t>
        </m:r>
      </m:oMath>
      <w:r w:rsidR="003E745B" w:rsidRPr="00AA50A9">
        <w:t xml:space="preserve"> </w:t>
      </w:r>
      <w:r w:rsidR="00940D28" w:rsidRPr="00AA50A9">
        <w:t xml:space="preserve">is a dimensionless auxiliary factor in the Klein correlation accounting for the effects of wind convection, absorber-plate emittance, and the number of </w:t>
      </w:r>
      <w:proofErr w:type="gramStart"/>
      <w:r w:rsidR="00940D28" w:rsidRPr="00AA50A9">
        <w:lastRenderedPageBreak/>
        <w:t>glass</w:t>
      </w:r>
      <w:proofErr w:type="gramEnd"/>
      <w:r w:rsidR="00940D28" w:rsidRPr="00AA50A9">
        <w:t xml:space="preserve"> covers</w:t>
      </w:r>
      <w:r w:rsidR="000D4E5A" w:rsidRPr="00AA50A9">
        <w:t xml:space="preserve">. </w:t>
      </w:r>
      <w:r w:rsidR="00A66D2A" w:rsidRPr="00AA50A9">
        <w:t xml:space="preserve">In the following relations, absolute temperatures are required; therefore, </w:t>
      </w:r>
      <m:oMath>
        <m:sSub>
          <m:sSubPr>
            <m:ctrlPr>
              <w:rPr>
                <w:rFonts w:ascii="Cambria Math" w:hAnsi="Cambria Math"/>
              </w:rPr>
            </m:ctrlPr>
          </m:sSubPr>
          <m:e>
            <m:r>
              <w:rPr>
                <w:rFonts w:ascii="Cambria Math" w:hAnsi="Cambria Math"/>
              </w:rPr>
              <m:t>T</m:t>
            </m:r>
          </m:e>
          <m:sub>
            <m:r>
              <w:rPr>
                <w:rFonts w:ascii="Cambria Math" w:hAnsi="Cambria Math"/>
              </w:rPr>
              <m:t>mp</m:t>
            </m:r>
            <m:r>
              <m:rPr>
                <m:sty m:val="p"/>
              </m:rPr>
              <w:rPr>
                <w:rFonts w:ascii="Cambria Math" w:hAnsi="Cambria Math"/>
              </w:rPr>
              <m:t>,</m:t>
            </m:r>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mp</m:t>
            </m:r>
          </m:sub>
        </m:sSub>
        <m:r>
          <m:rPr>
            <m:sty m:val="p"/>
          </m:rPr>
          <w:rPr>
            <w:rFonts w:ascii="Cambria Math" w:hAnsi="Cambria Math"/>
          </w:rPr>
          <m:t>+273.15</m:t>
        </m:r>
      </m:oMath>
      <w:r w:rsidR="00A66D2A" w:rsidRPr="00AA50A9">
        <w:t xml:space="preserve"> and </w:t>
      </w:r>
      <m:oMath>
        <m:sSub>
          <m:sSubPr>
            <m:ctrlPr>
              <w:rPr>
                <w:rFonts w:ascii="Cambria Math" w:hAnsi="Cambria Math"/>
              </w:rPr>
            </m:ctrlPr>
          </m:sSubPr>
          <m:e>
            <m:r>
              <w:rPr>
                <w:rFonts w:ascii="Cambria Math" w:hAnsi="Cambria Math"/>
              </w:rPr>
              <m:t>T</m:t>
            </m:r>
          </m:e>
          <m:sub>
            <m:r>
              <w:rPr>
                <w:rFonts w:ascii="Cambria Math" w:hAnsi="Cambria Math"/>
              </w:rPr>
              <m:t>amb</m:t>
            </m:r>
            <m:r>
              <m:rPr>
                <m:sty m:val="p"/>
              </m:rPr>
              <w:rPr>
                <w:rFonts w:ascii="Cambria Math" w:hAnsi="Cambria Math"/>
              </w:rPr>
              <m:t>,</m:t>
            </m:r>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amb</m:t>
            </m:r>
          </m:sub>
        </m:sSub>
        <m:r>
          <m:rPr>
            <m:sty m:val="p"/>
          </m:rPr>
          <w:rPr>
            <w:rFonts w:ascii="Cambria Math" w:hAnsi="Cambria Math"/>
          </w:rPr>
          <m:t>+273.15</m:t>
        </m:r>
      </m:oMath>
      <w:r w:rsidR="00A66D2A" w:rsidRPr="00AA50A9">
        <w:t>.</w:t>
      </w:r>
      <w:r w:rsidR="00F63674" w:rsidRPr="00AA50A9">
        <w:t xml:space="preserve"> </w:t>
      </w:r>
      <w:r w:rsidR="00A66D2A" w:rsidRPr="00AA50A9">
        <w:t xml:space="preserve">The temperature difference is unchanged </w:t>
      </w:r>
      <m:oMath>
        <m:sSub>
          <m:sSubPr>
            <m:ctrlPr>
              <w:rPr>
                <w:rFonts w:ascii="Cambria Math" w:hAnsi="Cambria Math"/>
              </w:rPr>
            </m:ctrlPr>
          </m:sSubPr>
          <m:e>
            <m:r>
              <w:rPr>
                <w:rFonts w:ascii="Cambria Math" w:hAnsi="Cambria Math"/>
              </w:rPr>
              <m:t>T</m:t>
            </m:r>
          </m:e>
          <m:sub>
            <m:r>
              <w:rPr>
                <w:rFonts w:ascii="Cambria Math" w:hAnsi="Cambria Math"/>
              </w:rPr>
              <m:t>mp</m:t>
            </m:r>
            <m:r>
              <m:rPr>
                <m:sty m:val="p"/>
              </m:rPr>
              <w:rPr>
                <w:rFonts w:ascii="Cambria Math" w:hAnsi="Cambria Math"/>
              </w:rPr>
              <m:t xml:space="preserve"> </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amb</m:t>
            </m:r>
          </m:sub>
        </m:sSub>
      </m:oMath>
      <w:r w:rsidR="00A66D2A" w:rsidRPr="00AA50A9">
        <w:t xml:space="preserve"> whether expressed in °C or K</w:t>
      </w:r>
      <w:r w:rsidR="00F63674" w:rsidRPr="00AA50A9">
        <w:t xml:space="preserve">. </w:t>
      </w:r>
      <w:r w:rsidR="003E745B" w:rsidRPr="00AA50A9">
        <w:t xml:space="preserve">The remaining auxiliary parameters </w:t>
      </w:r>
      <m:oMath>
        <m:r>
          <w:rPr>
            <w:rFonts w:ascii="Cambria Math" w:hAnsi="Cambria Math"/>
          </w:rPr>
          <m:t>C</m:t>
        </m:r>
      </m:oMath>
      <w:r w:rsidR="00180202" w:rsidRPr="00AA50A9">
        <w:t xml:space="preserve"> and </w:t>
      </w:r>
      <m:oMath>
        <m:r>
          <w:rPr>
            <w:rFonts w:ascii="Cambria Math" w:hAnsi="Cambria Math"/>
          </w:rPr>
          <m:t>e</m:t>
        </m:r>
      </m:oMath>
      <w:r w:rsidR="003E745B" w:rsidRPr="00AA50A9">
        <w:t xml:space="preserve">, with collector tilt angle </w:t>
      </w:r>
      <m:oMath>
        <m:r>
          <w:rPr>
            <w:rFonts w:ascii="Cambria Math" w:hAnsi="Cambria Math"/>
          </w:rPr>
          <m:t>β</m:t>
        </m:r>
      </m:oMath>
      <w:r w:rsidR="003E745B" w:rsidRPr="00AA50A9">
        <w:t xml:space="preserve"> can be represented by (</w:t>
      </w:r>
      <w:r w:rsidR="00745AE3" w:rsidRPr="00AA50A9">
        <w:t>9</w:t>
      </w:r>
      <w:r w:rsidR="003E745B" w:rsidRPr="00AA50A9">
        <w:t>)</w:t>
      </w:r>
      <w:r>
        <w:t>:</w:t>
      </w:r>
    </w:p>
    <w:p w14:paraId="012FBF81" w14:textId="77777777" w:rsidR="009868C2" w:rsidRDefault="00000000" w:rsidP="00180202">
      <w:pPr>
        <w:pStyle w:val="EQN"/>
      </w:pPr>
      <w:r>
        <w:tab/>
      </w:r>
      <m:oMath>
        <m:r>
          <m:t>C</m:t>
        </m:r>
        <m:r>
          <m:rPr>
            <m:sty m:val="p"/>
          </m:rPr>
          <m:t xml:space="preserve"> = 520(1 - 5.1× </m:t>
        </m:r>
        <m:sSup>
          <m:sSupPr>
            <m:ctrlPr/>
          </m:sSupPr>
          <m:e>
            <m:r>
              <m:rPr>
                <m:sty m:val="p"/>
              </m:rPr>
              <m:t>10</m:t>
            </m:r>
          </m:e>
          <m:sup>
            <m:r>
              <m:rPr>
                <m:sty m:val="p"/>
              </m:rPr>
              <m:t>-5</m:t>
            </m:r>
          </m:sup>
        </m:sSup>
        <m:sSup>
          <m:sSupPr>
            <m:ctrlPr/>
          </m:sSupPr>
          <m:e>
            <m:r>
              <m:t>β</m:t>
            </m:r>
          </m:e>
          <m:sup>
            <m:r>
              <m:rPr>
                <m:sty m:val="p"/>
              </m:rPr>
              <m:t>2</m:t>
            </m:r>
          </m:sup>
        </m:sSup>
        <m:r>
          <m:rPr>
            <m:sty m:val="p"/>
          </m:rPr>
          <m:t xml:space="preserve">), </m:t>
        </m:r>
        <m:r>
          <m:rPr>
            <m:sty m:val="p"/>
          </m:rPr>
          <m:t> </m:t>
        </m:r>
        <m:r>
          <m:rPr>
            <m:sty m:val="p"/>
          </m:rPr>
          <m:t xml:space="preserve"> </m:t>
        </m:r>
        <m:r>
          <m:t>e</m:t>
        </m:r>
        <m:r>
          <m:rPr>
            <m:sty m:val="p"/>
          </m:rPr>
          <m:t xml:space="preserve"> = 0.43(1 - 100/</m:t>
        </m:r>
        <m:sSub>
          <m:sSubPr>
            <m:ctrlPr/>
          </m:sSubPr>
          <m:e>
            <m:r>
              <m:t>T</m:t>
            </m:r>
          </m:e>
          <m:sub>
            <m:r>
              <m:t>mp</m:t>
            </m:r>
            <m:r>
              <m:rPr>
                <m:sty m:val="p"/>
              </m:rPr>
              <m:t>,</m:t>
            </m:r>
            <m:r>
              <m:t>K</m:t>
            </m:r>
          </m:sub>
        </m:sSub>
        <m:r>
          <m:rPr>
            <m:sty m:val="p"/>
          </m:rPr>
          <m:t>)</m:t>
        </m:r>
      </m:oMath>
      <w:r>
        <w:tab/>
        <w:t>(</w:t>
      </w:r>
      <w:r w:rsidR="00745AE3">
        <w:t>9</w:t>
      </w:r>
      <w:r>
        <w:t>)</w:t>
      </w:r>
    </w:p>
    <w:p w14:paraId="1FD2614D" w14:textId="77777777" w:rsidR="009868C2" w:rsidRDefault="00F63674">
      <w:pPr>
        <w:pStyle w:val="BodytextIndented"/>
      </w:pPr>
      <w:r>
        <w:t>The top-loss coefficient</w:t>
      </w:r>
      <w:r w:rsidR="00BC15FA">
        <w:t xml:space="preserve"> </w:t>
      </w:r>
      <m:oMath>
        <m:sSub>
          <m:sSubPr>
            <m:ctrlPr>
              <w:rPr>
                <w:rFonts w:ascii="Cambria Math" w:hAnsi="Cambria Math"/>
              </w:rPr>
            </m:ctrlPr>
          </m:sSubPr>
          <m:e>
            <m:r>
              <w:rPr>
                <w:rFonts w:ascii="Cambria Math" w:hAnsi="Cambria Math"/>
              </w:rPr>
              <m:t>U</m:t>
            </m:r>
          </m:e>
          <m:sub>
            <m:r>
              <w:rPr>
                <w:rFonts w:ascii="Cambria Math" w:hAnsi="Cambria Math"/>
              </w:rPr>
              <m:t>l</m:t>
            </m:r>
          </m:sub>
        </m:sSub>
        <m:r>
          <m:rPr>
            <m:sty m:val="p"/>
          </m:rPr>
          <w:rPr>
            <w:rFonts w:ascii="Cambria Math" w:hAnsi="Cambria Math"/>
          </w:rPr>
          <m:t xml:space="preserve"> </m:t>
        </m:r>
      </m:oMath>
      <w:r>
        <w:t>is</w:t>
      </w:r>
      <w:r w:rsidR="00BC15FA">
        <w:t xml:space="preserve"> given by (1</w:t>
      </w:r>
      <w:r w:rsidR="00745AE3">
        <w:t>0</w:t>
      </w:r>
      <w:r w:rsidR="00BC15FA">
        <w:t>):</w:t>
      </w:r>
    </w:p>
    <w:p w14:paraId="64EB8B9B" w14:textId="77777777" w:rsidR="00AA50A9" w:rsidRPr="00AA50A9" w:rsidRDefault="00000000" w:rsidP="00AA50A9">
      <w:pPr>
        <w:pStyle w:val="EQN"/>
      </w:pPr>
      <w:r w:rsidRPr="00AA50A9">
        <w:tab/>
      </w:r>
      <m:oMath>
        <m:sSub>
          <m:sSubPr>
            <m:ctrlPr/>
          </m:sSubPr>
          <m:e>
            <m:r>
              <m:t>U</m:t>
            </m:r>
          </m:e>
          <m:sub>
            <m:r>
              <m:t>l</m:t>
            </m:r>
          </m:sub>
        </m:sSub>
        <m:r>
          <m:rPr>
            <m:sty m:val="p"/>
          </m:rPr>
          <m:t xml:space="preserve"> = [</m:t>
        </m:r>
        <m:f>
          <m:fPr>
            <m:ctrlPr/>
          </m:fPr>
          <m:num>
            <m:sSub>
              <m:sSubPr>
                <m:ctrlPr/>
              </m:sSubPr>
              <m:e>
                <m:r>
                  <m:t>N</m:t>
                </m:r>
              </m:e>
              <m:sub>
                <m:r>
                  <m:t>G</m:t>
                </m:r>
              </m:sub>
            </m:sSub>
          </m:num>
          <m:den>
            <m:f>
              <m:fPr>
                <m:ctrlPr/>
              </m:fPr>
              <m:num>
                <m:r>
                  <m:t>C</m:t>
                </m:r>
              </m:num>
              <m:den>
                <m:sSub>
                  <m:sSubPr>
                    <m:ctrlPr/>
                  </m:sSubPr>
                  <m:e>
                    <m:r>
                      <m:t>T</m:t>
                    </m:r>
                  </m:e>
                  <m:sub>
                    <m:r>
                      <m:t>mp</m:t>
                    </m:r>
                    <m:r>
                      <m:rPr>
                        <m:sty m:val="p"/>
                      </m:rPr>
                      <m:t>,</m:t>
                    </m:r>
                    <m:r>
                      <m:t>K</m:t>
                    </m:r>
                  </m:sub>
                </m:sSub>
              </m:den>
            </m:f>
            <m:r>
              <m:rPr>
                <m:sty m:val="p"/>
              </m:rPr>
              <m:t>(</m:t>
            </m:r>
            <m:f>
              <m:fPr>
                <m:ctrlPr/>
              </m:fPr>
              <m:num>
                <m:sSub>
                  <m:sSubPr>
                    <m:ctrlPr/>
                  </m:sSubPr>
                  <m:e>
                    <m:r>
                      <m:t>T</m:t>
                    </m:r>
                  </m:e>
                  <m:sub>
                    <m:r>
                      <m:t>mp</m:t>
                    </m:r>
                  </m:sub>
                </m:sSub>
                <m:r>
                  <m:rPr>
                    <m:sty m:val="p"/>
                  </m:rPr>
                  <m:t xml:space="preserve"> - </m:t>
                </m:r>
                <m:sSub>
                  <m:sSubPr>
                    <m:ctrlPr/>
                  </m:sSubPr>
                  <m:e>
                    <m:r>
                      <m:t>T</m:t>
                    </m:r>
                  </m:e>
                  <m:sub>
                    <m:r>
                      <m:t>amb</m:t>
                    </m:r>
                  </m:sub>
                </m:sSub>
              </m:num>
              <m:den>
                <m:sSub>
                  <m:sSubPr>
                    <m:ctrlPr/>
                  </m:sSubPr>
                  <m:e>
                    <m:r>
                      <m:t>N</m:t>
                    </m:r>
                  </m:e>
                  <m:sub>
                    <m:r>
                      <m:t>G</m:t>
                    </m:r>
                  </m:sub>
                </m:sSub>
                <m:r>
                  <m:rPr>
                    <m:sty m:val="p"/>
                  </m:rPr>
                  <m:t xml:space="preserve"> + </m:t>
                </m:r>
                <m:r>
                  <m:t>f</m:t>
                </m:r>
              </m:den>
            </m:f>
            <m:sSup>
              <m:sSupPr>
                <m:ctrlPr/>
              </m:sSupPr>
              <m:e>
                <m:r>
                  <m:rPr>
                    <m:sty m:val="p"/>
                  </m:rPr>
                  <m:t>)</m:t>
                </m:r>
              </m:e>
              <m:sup>
                <m:r>
                  <m:t>e</m:t>
                </m:r>
              </m:sup>
            </m:sSup>
          </m:den>
        </m:f>
        <m:r>
          <m:rPr>
            <m:sty m:val="p"/>
          </m:rPr>
          <m:t xml:space="preserve"> + </m:t>
        </m:r>
        <m:f>
          <m:fPr>
            <m:ctrlPr/>
          </m:fPr>
          <m:num>
            <m:r>
              <m:rPr>
                <m:sty m:val="p"/>
              </m:rPr>
              <m:t>1</m:t>
            </m:r>
          </m:num>
          <m:den>
            <m:sSub>
              <m:sSubPr>
                <m:ctrlPr/>
              </m:sSubPr>
              <m:e>
                <m:r>
                  <m:t>h</m:t>
                </m:r>
              </m:e>
              <m:sub>
                <m:r>
                  <m:t>w</m:t>
                </m:r>
              </m:sub>
            </m:sSub>
          </m:den>
        </m:f>
        <m:sSup>
          <m:sSupPr>
            <m:ctrlPr/>
          </m:sSupPr>
          <m:e>
            <m:r>
              <m:rPr>
                <m:sty m:val="p"/>
              </m:rPr>
              <m:t>]</m:t>
            </m:r>
          </m:e>
          <m:sup>
            <m:r>
              <m:rPr>
                <m:sty m:val="p"/>
              </m:rPr>
              <m:t>-1</m:t>
            </m:r>
          </m:sup>
        </m:sSup>
        <m:r>
          <m:rPr>
            <m:sty m:val="p"/>
          </m:rPr>
          <m:t xml:space="preserve"> + </m:t>
        </m:r>
        <m:f>
          <m:fPr>
            <m:ctrlPr/>
          </m:fPr>
          <m:num>
            <m:r>
              <m:t>σ</m:t>
            </m:r>
            <m:r>
              <m:rPr>
                <m:sty m:val="p"/>
              </m:rPr>
              <m:t>(</m:t>
            </m:r>
            <m:sSub>
              <m:sSubPr>
                <m:ctrlPr/>
              </m:sSubPr>
              <m:e>
                <m:r>
                  <m:t>T</m:t>
                </m:r>
              </m:e>
              <m:sub>
                <m:r>
                  <m:t>mp</m:t>
                </m:r>
                <m:r>
                  <m:rPr>
                    <m:sty m:val="p"/>
                  </m:rPr>
                  <m:t>,</m:t>
                </m:r>
                <m:r>
                  <m:t>K</m:t>
                </m:r>
              </m:sub>
            </m:sSub>
            <m:r>
              <m:rPr>
                <m:sty m:val="p"/>
              </m:rPr>
              <m:t xml:space="preserve"> + </m:t>
            </m:r>
            <m:sSub>
              <m:sSubPr>
                <m:ctrlPr/>
              </m:sSubPr>
              <m:e>
                <m:r>
                  <m:t>T</m:t>
                </m:r>
              </m:e>
              <m:sub>
                <m:r>
                  <m:t>amb</m:t>
                </m:r>
                <m:r>
                  <m:rPr>
                    <m:sty m:val="p"/>
                  </m:rPr>
                  <m:t>,</m:t>
                </m:r>
                <m:r>
                  <m:t>K</m:t>
                </m:r>
              </m:sub>
            </m:sSub>
            <m:r>
              <m:rPr>
                <m:sty m:val="p"/>
              </m:rPr>
              <m:t>)(</m:t>
            </m:r>
            <m:sSubSup>
              <m:sSubSupPr>
                <m:ctrlPr/>
              </m:sSubSupPr>
              <m:e>
                <m:r>
                  <m:t>T</m:t>
                </m:r>
              </m:e>
              <m:sub>
                <m:r>
                  <m:t>mp</m:t>
                </m:r>
                <m:r>
                  <m:rPr>
                    <m:sty m:val="p"/>
                  </m:rPr>
                  <m:t>,</m:t>
                </m:r>
                <m:r>
                  <m:t>K</m:t>
                </m:r>
              </m:sub>
              <m:sup>
                <m:r>
                  <m:rPr>
                    <m:sty m:val="p"/>
                  </m:rPr>
                  <m:t>2</m:t>
                </m:r>
              </m:sup>
            </m:sSubSup>
            <m:r>
              <m:rPr>
                <m:sty m:val="p"/>
              </m:rPr>
              <m:t xml:space="preserve"> + </m:t>
            </m:r>
            <m:sSubSup>
              <m:sSubSupPr>
                <m:ctrlPr/>
              </m:sSubSupPr>
              <m:e>
                <m:r>
                  <m:t>T</m:t>
                </m:r>
              </m:e>
              <m:sub>
                <m:r>
                  <m:t>amb</m:t>
                </m:r>
                <m:r>
                  <m:rPr>
                    <m:sty m:val="p"/>
                  </m:rPr>
                  <m:t>,</m:t>
                </m:r>
                <m:r>
                  <m:t>K</m:t>
                </m:r>
              </m:sub>
              <m:sup>
                <m:r>
                  <m:rPr>
                    <m:sty m:val="p"/>
                  </m:rPr>
                  <m:t>2</m:t>
                </m:r>
              </m:sup>
            </m:sSubSup>
            <m:r>
              <m:rPr>
                <m:sty m:val="p"/>
              </m:rPr>
              <m:t>)</m:t>
            </m:r>
          </m:num>
          <m:den>
            <m:r>
              <m:rPr>
                <m:sty m:val="p"/>
              </m:rPr>
              <m:t>(</m:t>
            </m:r>
            <m:sSub>
              <m:sSubPr>
                <m:ctrlPr/>
              </m:sSubPr>
              <m:e>
                <m:r>
                  <m:t>ε</m:t>
                </m:r>
              </m:e>
              <m:sub>
                <m:r>
                  <m:t>p</m:t>
                </m:r>
              </m:sub>
            </m:sSub>
            <m:r>
              <m:rPr>
                <m:sty m:val="p"/>
              </m:rPr>
              <m:t xml:space="preserve"> + 0.00591</m:t>
            </m:r>
            <m:sSub>
              <m:sSubPr>
                <m:ctrlPr/>
              </m:sSubPr>
              <m:e>
                <m:r>
                  <m:t>N</m:t>
                </m:r>
              </m:e>
              <m:sub>
                <m:r>
                  <m:t>G</m:t>
                </m:r>
              </m:sub>
            </m:sSub>
            <m:r>
              <m:rPr>
                <m:sty m:val="p"/>
              </m:rPr>
              <m:t xml:space="preserve"> </m:t>
            </m:r>
            <m:sSub>
              <m:sSubPr>
                <m:ctrlPr/>
              </m:sSubPr>
              <m:e>
                <m:r>
                  <m:t>h</m:t>
                </m:r>
              </m:e>
              <m:sub>
                <m:r>
                  <m:t>w</m:t>
                </m:r>
              </m:sub>
            </m:sSub>
            <m:sSup>
              <m:sSupPr>
                <m:ctrlPr/>
              </m:sSupPr>
              <m:e>
                <m:r>
                  <m:rPr>
                    <m:sty m:val="p"/>
                  </m:rPr>
                  <m:t>)</m:t>
                </m:r>
              </m:e>
              <m:sup>
                <m:r>
                  <m:rPr>
                    <m:sty m:val="p"/>
                  </m:rPr>
                  <m:t>-1</m:t>
                </m:r>
              </m:sup>
            </m:sSup>
            <m:r>
              <m:rPr>
                <m:sty m:val="p"/>
              </m:rPr>
              <m:t xml:space="preserve"> + </m:t>
            </m:r>
            <m:f>
              <m:fPr>
                <m:ctrlPr/>
              </m:fPr>
              <m:num>
                <m:r>
                  <m:rPr>
                    <m:sty m:val="p"/>
                  </m:rPr>
                  <m:t>2</m:t>
                </m:r>
                <m:sSub>
                  <m:sSubPr>
                    <m:ctrlPr/>
                  </m:sSubPr>
                  <m:e>
                    <m:r>
                      <m:t>N</m:t>
                    </m:r>
                  </m:e>
                  <m:sub>
                    <m:r>
                      <m:t>G</m:t>
                    </m:r>
                  </m:sub>
                </m:sSub>
                <m:r>
                  <m:rPr>
                    <m:sty m:val="p"/>
                  </m:rPr>
                  <m:t xml:space="preserve"> + </m:t>
                </m:r>
                <m:r>
                  <m:t>f</m:t>
                </m:r>
                <m:r>
                  <m:rPr>
                    <m:sty m:val="p"/>
                  </m:rPr>
                  <m:t xml:space="preserve"> - 1 + 0.133</m:t>
                </m:r>
                <m:sSub>
                  <m:sSubPr>
                    <m:ctrlPr/>
                  </m:sSubPr>
                  <m:e>
                    <m:r>
                      <m:t>ε</m:t>
                    </m:r>
                  </m:e>
                  <m:sub>
                    <m:r>
                      <m:t>p</m:t>
                    </m:r>
                  </m:sub>
                </m:sSub>
              </m:num>
              <m:den>
                <m:sSub>
                  <m:sSubPr>
                    <m:ctrlPr/>
                  </m:sSubPr>
                  <m:e>
                    <m:r>
                      <m:t>ε</m:t>
                    </m:r>
                  </m:e>
                  <m:sub>
                    <m:r>
                      <m:t>g</m:t>
                    </m:r>
                  </m:sub>
                </m:sSub>
              </m:den>
            </m:f>
            <m:r>
              <m:rPr>
                <m:sty m:val="p"/>
              </m:rPr>
              <m:t xml:space="preserve"> - </m:t>
            </m:r>
            <m:sSub>
              <m:sSubPr>
                <m:ctrlPr/>
              </m:sSubPr>
              <m:e>
                <m:r>
                  <m:t>N</m:t>
                </m:r>
              </m:e>
              <m:sub>
                <m:r>
                  <m:t>G</m:t>
                </m:r>
              </m:sub>
            </m:sSub>
          </m:den>
        </m:f>
      </m:oMath>
      <w:r w:rsidRPr="00AA50A9">
        <w:tab/>
        <w:t>(1</w:t>
      </w:r>
      <w:r w:rsidR="00745AE3" w:rsidRPr="00AA50A9">
        <w:t>0</w:t>
      </w:r>
      <w:r w:rsidRPr="00AA50A9">
        <w:t>)</w:t>
      </w:r>
    </w:p>
    <w:p w14:paraId="3B57AD56" w14:textId="77777777" w:rsidR="00F5316F" w:rsidRDefault="00000000" w:rsidP="00AA50A9">
      <w:pPr>
        <w:pStyle w:val="Bodytext"/>
      </w:pPr>
      <w:r>
        <w:t xml:space="preserve">in which </w:t>
      </w:r>
      <m:oMath>
        <m:r>
          <w:rPr>
            <w:rFonts w:ascii="Cambria Math" w:hAnsi="Cambria Math"/>
          </w:rPr>
          <m:t>σ</m:t>
        </m:r>
      </m:oMath>
      <w:r>
        <w:t xml:space="preserve"> is the Stefan-Boltzmann constant </w:t>
      </w:r>
      <m:oMath>
        <m:sSub>
          <m:sSubPr>
            <m:ctrlPr>
              <w:rPr>
                <w:rFonts w:ascii="Cambria Math" w:hAnsi="Cambria Math"/>
              </w:rPr>
            </m:ctrlPr>
          </m:sSubPr>
          <m:e>
            <m:r>
              <w:rPr>
                <w:rFonts w:ascii="Cambria Math" w:hAnsi="Cambria Math"/>
              </w:rPr>
              <m:t>ε</m:t>
            </m:r>
          </m:e>
          <m:sub>
            <m:r>
              <w:rPr>
                <w:rFonts w:ascii="Cambria Math" w:hAnsi="Cambria Math"/>
              </w:rPr>
              <m:t>p</m:t>
            </m:r>
          </m:sub>
        </m:sSub>
      </m:oMath>
      <w:r w:rsidR="00180202">
        <w:t xml:space="preserve"> </w:t>
      </w:r>
      <w:r>
        <w:t xml:space="preserve">and </w:t>
      </w:r>
      <m:oMath>
        <m:sSub>
          <m:sSubPr>
            <m:ctrlPr>
              <w:rPr>
                <w:rFonts w:ascii="Cambria Math" w:hAnsi="Cambria Math"/>
              </w:rPr>
            </m:ctrlPr>
          </m:sSubPr>
          <m:e>
            <m:r>
              <w:rPr>
                <w:rFonts w:ascii="Cambria Math" w:hAnsi="Cambria Math"/>
              </w:rPr>
              <m:t>ε</m:t>
            </m:r>
          </m:e>
          <m:sub>
            <m:r>
              <w:rPr>
                <w:rFonts w:ascii="Cambria Math" w:hAnsi="Cambria Math"/>
              </w:rPr>
              <m:t>g</m:t>
            </m:r>
          </m:sub>
        </m:sSub>
      </m:oMath>
      <w:r w:rsidR="00BC15FA">
        <w:t xml:space="preserve"> </w:t>
      </w:r>
      <w:r w:rsidR="00180202">
        <w:t>are</w:t>
      </w:r>
      <w:r w:rsidR="00F5316F">
        <w:t xml:space="preserve"> </w:t>
      </w:r>
      <w:r>
        <w:t>absorber plate and of the glass cover</w:t>
      </w:r>
      <w:r w:rsidR="00180202">
        <w:t xml:space="preserve"> emittances, respectively</w:t>
      </w:r>
      <w:r w:rsidR="00E820EA">
        <w:t>.</w:t>
      </w:r>
      <w:r w:rsidR="00F5316F">
        <w:t xml:space="preserve"> </w:t>
      </w:r>
      <w:r>
        <w:t xml:space="preserve">The overall coefficient </w:t>
      </w:r>
      <w:r w:rsidR="00F5316F">
        <w:t>adds to</w:t>
      </w:r>
      <w:r>
        <w:t xml:space="preserve"> the edge and back losses</w:t>
      </w:r>
      <w:r w:rsidR="007B1FB9">
        <w:t xml:space="preserve"> (1</w:t>
      </w:r>
      <w:r w:rsidR="00745AE3">
        <w:t>1</w:t>
      </w:r>
      <w:r w:rsidR="007B1FB9">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8"/>
        <w:gridCol w:w="583"/>
      </w:tblGrid>
      <w:tr w:rsidR="00997FEF" w14:paraId="71FD7F27" w14:textId="77777777" w:rsidTr="00ED15E1">
        <w:tc>
          <w:tcPr>
            <w:tcW w:w="8488" w:type="dxa"/>
          </w:tcPr>
          <w:p w14:paraId="2DA18D51" w14:textId="77777777" w:rsidR="00997FEF" w:rsidRDefault="00000000" w:rsidP="00997FEF">
            <w:pPr>
              <w:pStyle w:val="BodytextIndented"/>
              <w:jc w:val="center"/>
            </w:pPr>
            <m:oMathPara>
              <m:oMath>
                <m:sSub>
                  <m:sSubPr>
                    <m:ctrlPr>
                      <w:rPr>
                        <w:rFonts w:ascii="Cambria Math" w:hAnsi="Cambria Math"/>
                        <w:i/>
                      </w:rPr>
                    </m:ctrlPr>
                  </m:sSubPr>
                  <m:e>
                    <m:r>
                      <w:rPr>
                        <w:rFonts w:ascii="Cambria Math" w:hAnsi="Cambria Math"/>
                      </w:rPr>
                      <m:t>U</m:t>
                    </m:r>
                  </m:e>
                  <m:sub>
                    <m:r>
                      <w:rPr>
                        <w:rFonts w:ascii="Cambria Math" w:hAnsi="Cambria Math"/>
                      </w:rPr>
                      <m:t>total</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b</m:t>
                    </m:r>
                  </m:sub>
                </m:sSub>
              </m:oMath>
            </m:oMathPara>
          </w:p>
        </w:tc>
        <w:tc>
          <w:tcPr>
            <w:tcW w:w="583" w:type="dxa"/>
          </w:tcPr>
          <w:p w14:paraId="29B7246F" w14:textId="77777777" w:rsidR="00997FEF" w:rsidRDefault="00997FEF" w:rsidP="00F5316F">
            <w:pPr>
              <w:pStyle w:val="BodytextIndented"/>
              <w:ind w:firstLine="0"/>
            </w:pPr>
            <w:r>
              <w:t>(1</w:t>
            </w:r>
            <w:r w:rsidR="00745AE3">
              <w:t>1</w:t>
            </w:r>
            <w:r>
              <w:t>)</w:t>
            </w:r>
          </w:p>
        </w:tc>
      </w:tr>
    </w:tbl>
    <w:p w14:paraId="2503EA4A" w14:textId="77777777" w:rsidR="00997FEF" w:rsidRDefault="00ED15E1" w:rsidP="005D1417">
      <w:pPr>
        <w:pStyle w:val="Bodytext"/>
      </w:pPr>
      <w:r w:rsidRPr="00ED15E1">
        <w:rPr>
          <w:lang w:val="en-GB"/>
        </w:rPr>
        <w:t>where</w:t>
      </w:r>
      <w:r w:rsidRPr="00ED15E1">
        <w:rPr>
          <w:rFonts w:ascii="Cambria Math" w:hAnsi="Cambria Math"/>
          <w:i/>
        </w:rPr>
        <w:t xml:space="preserve"> </w:t>
      </w:r>
      <m:oMath>
        <m:sSub>
          <m:sSubPr>
            <m:ctrlPr>
              <w:rPr>
                <w:rFonts w:ascii="Cambria Math" w:hAnsi="Cambria Math"/>
                <w:i/>
              </w:rPr>
            </m:ctrlPr>
          </m:sSubPr>
          <m:e>
            <m:r>
              <w:rPr>
                <w:rFonts w:ascii="Cambria Math" w:hAnsi="Cambria Math"/>
              </w:rPr>
              <m:t>U</m:t>
            </m:r>
          </m:e>
          <m:sub>
            <m:r>
              <w:rPr>
                <w:rFonts w:ascii="Cambria Math" w:hAnsi="Cambria Math"/>
              </w:rPr>
              <m:t>l</m:t>
            </m:r>
          </m:sub>
        </m:sSub>
      </m:oMath>
      <w:r w:rsidRPr="00ED15E1">
        <w:rPr>
          <w:lang w:val="en-GB"/>
        </w:rPr>
        <w:t>,</w:t>
      </w:r>
      <w:r>
        <w:rPr>
          <w:lang w:val="en-GB"/>
        </w:rPr>
        <w:t xml:space="preserve"> </w:t>
      </w:r>
      <m:oMath>
        <m:sSub>
          <m:sSubPr>
            <m:ctrlPr>
              <w:rPr>
                <w:rFonts w:ascii="Cambria Math" w:hAnsi="Cambria Math"/>
                <w:i/>
              </w:rPr>
            </m:ctrlPr>
          </m:sSubPr>
          <m:e>
            <m:r>
              <w:rPr>
                <w:rFonts w:ascii="Cambria Math" w:hAnsi="Cambria Math"/>
              </w:rPr>
              <m:t>U</m:t>
            </m:r>
          </m:e>
          <m:sub>
            <m:r>
              <w:rPr>
                <w:rFonts w:ascii="Cambria Math" w:hAnsi="Cambria Math"/>
              </w:rPr>
              <m:t>e</m:t>
            </m:r>
          </m:sub>
        </m:sSub>
      </m:oMath>
      <w:r>
        <w:t xml:space="preserve">, </w:t>
      </w:r>
      <w:r w:rsidRPr="00ED15E1">
        <w:rPr>
          <w:lang w:val="en-GB"/>
        </w:rPr>
        <w:t xml:space="preserve"> and </w:t>
      </w:r>
      <m:oMath>
        <m:sSub>
          <m:sSubPr>
            <m:ctrlPr>
              <w:rPr>
                <w:rFonts w:ascii="Cambria Math" w:hAnsi="Cambria Math"/>
                <w:i/>
              </w:rPr>
            </m:ctrlPr>
          </m:sSubPr>
          <m:e>
            <m:r>
              <w:rPr>
                <w:rFonts w:ascii="Cambria Math" w:hAnsi="Cambria Math"/>
              </w:rPr>
              <m:t>U</m:t>
            </m:r>
          </m:e>
          <m:sub>
            <m:r>
              <w:rPr>
                <w:rFonts w:ascii="Cambria Math" w:hAnsi="Cambria Math"/>
              </w:rPr>
              <m:t>b</m:t>
            </m:r>
          </m:sub>
        </m:sSub>
      </m:oMath>
      <w:r>
        <w:t xml:space="preserve"> </w:t>
      </w:r>
      <w:r w:rsidRPr="00ED15E1">
        <w:rPr>
          <w:lang w:val="en-GB"/>
        </w:rPr>
        <w:t>denote the top, edge, and back loss coefficients, respectively.</w:t>
      </w:r>
    </w:p>
    <w:p w14:paraId="223FDABF" w14:textId="77777777" w:rsidR="007B1FB9" w:rsidRDefault="007B1FB9" w:rsidP="00180202">
      <w:pPr>
        <w:pStyle w:val="BodytextIndented"/>
      </w:pPr>
      <w:r>
        <w:t>T</w:t>
      </w:r>
      <w:r w:rsidRPr="007B1FB9">
        <w:t xml:space="preserve">he </w:t>
      </w:r>
      <w:proofErr w:type="gramStart"/>
      <w:r w:rsidRPr="007B1FB9">
        <w:t>mean</w:t>
      </w:r>
      <w:proofErr w:type="gramEnd"/>
      <w:r w:rsidRPr="007B1FB9">
        <w:t xml:space="preserve"> absorber-plate temperature</w:t>
      </w:r>
      <w:r>
        <w:t xml:space="preserve"> </w:t>
      </w:r>
      <m:oMath>
        <m:sSub>
          <m:sSubPr>
            <m:ctrlPr>
              <w:rPr>
                <w:rFonts w:ascii="Cambria Math" w:hAnsi="Cambria Math"/>
              </w:rPr>
            </m:ctrlPr>
          </m:sSubPr>
          <m:e>
            <m:r>
              <w:rPr>
                <w:rFonts w:ascii="Cambria Math" w:hAnsi="Cambria Math"/>
              </w:rPr>
              <m:t>T</m:t>
            </m:r>
          </m:e>
          <m:sub>
            <m:r>
              <w:rPr>
                <w:rFonts w:ascii="Cambria Math" w:hAnsi="Cambria Math"/>
              </w:rPr>
              <m:t>mp</m:t>
            </m:r>
          </m:sub>
        </m:sSub>
      </m:oMath>
      <w:r w:rsidRPr="007B1FB9">
        <w:t xml:space="preserve"> is subsequently obtained from the collector energy balance</w:t>
      </w:r>
      <w:r>
        <w:t xml:space="preserve"> (1</w:t>
      </w:r>
      <w:r w:rsidR="00745AE3">
        <w:t>2</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8"/>
        <w:gridCol w:w="643"/>
      </w:tblGrid>
      <w:tr w:rsidR="007B1FB9" w14:paraId="12244055" w14:textId="77777777" w:rsidTr="007B1FB9">
        <w:tc>
          <w:tcPr>
            <w:tcW w:w="8488" w:type="dxa"/>
          </w:tcPr>
          <w:p w14:paraId="06B79E44" w14:textId="77777777" w:rsidR="007B1FB9" w:rsidRPr="00AA50A9" w:rsidRDefault="00000000" w:rsidP="00AA50A9">
            <w:pPr>
              <w:pStyle w:val="EQN"/>
            </w:pPr>
            <m:oMathPara>
              <m:oMath>
                <m:sSub>
                  <m:sSubPr>
                    <m:ctrlPr/>
                  </m:sSubPr>
                  <m:e>
                    <m:r>
                      <m:t>T</m:t>
                    </m:r>
                  </m:e>
                  <m:sub>
                    <m:r>
                      <m:t>mp</m:t>
                    </m:r>
                  </m:sub>
                </m:sSub>
                <m:r>
                  <m:rPr>
                    <m:sty m:val="p"/>
                  </m:rPr>
                  <m:t xml:space="preserve"> = </m:t>
                </m:r>
                <m:f>
                  <m:fPr>
                    <m:ctrlPr/>
                  </m:fPr>
                  <m:num>
                    <m:sSub>
                      <m:sSubPr>
                        <m:ctrlPr/>
                      </m:sSubPr>
                      <m:e>
                        <m:r>
                          <m:t>A</m:t>
                        </m:r>
                      </m:e>
                      <m:sub>
                        <m:r>
                          <m:t>col</m:t>
                        </m:r>
                      </m:sub>
                    </m:sSub>
                    <m:sSub>
                      <m:sSubPr>
                        <m:ctrlPr/>
                      </m:sSubPr>
                      <m:e>
                        <m:r>
                          <m:t>I</m:t>
                        </m:r>
                      </m:e>
                      <m:sub>
                        <m:r>
                          <m:t>s</m:t>
                        </m:r>
                      </m:sub>
                    </m:sSub>
                    <m:r>
                      <m:rPr>
                        <m:sty m:val="p"/>
                      </m:rPr>
                      <m:t xml:space="preserve">/1000 - </m:t>
                    </m:r>
                    <m:sSub>
                      <m:sSubPr>
                        <m:ctrlPr/>
                      </m:sSubPr>
                      <m:e>
                        <m:r>
                          <m:t>Q</m:t>
                        </m:r>
                      </m:e>
                      <m:sub>
                        <m:r>
                          <m:t>thl</m:t>
                        </m:r>
                      </m:sub>
                    </m:sSub>
                  </m:num>
                  <m:den>
                    <m:sSub>
                      <m:sSubPr>
                        <m:ctrlPr/>
                      </m:sSubPr>
                      <m:e>
                        <m:r>
                          <m:t>A</m:t>
                        </m:r>
                      </m:e>
                      <m:sub>
                        <m:r>
                          <m:t>col</m:t>
                        </m:r>
                      </m:sub>
                    </m:sSub>
                    <m:sSub>
                      <m:sSubPr>
                        <m:ctrlPr/>
                      </m:sSubPr>
                      <m:e>
                        <m:r>
                          <m:t>U</m:t>
                        </m:r>
                      </m:e>
                      <m:sub>
                        <m:r>
                          <m:t>total</m:t>
                        </m:r>
                      </m:sub>
                    </m:sSub>
                    <m:r>
                      <m:rPr>
                        <m:sty m:val="p"/>
                      </m:rPr>
                      <m:t>/1000</m:t>
                    </m:r>
                  </m:den>
                </m:f>
                <m:r>
                  <m:rPr>
                    <m:sty m:val="p"/>
                  </m:rPr>
                  <m:t xml:space="preserve"> + </m:t>
                </m:r>
                <m:sSub>
                  <m:sSubPr>
                    <m:ctrlPr/>
                  </m:sSubPr>
                  <m:e>
                    <m:r>
                      <m:t>T</m:t>
                    </m:r>
                  </m:e>
                  <m:sub>
                    <m:r>
                      <m:t>amb</m:t>
                    </m:r>
                  </m:sub>
                </m:sSub>
              </m:oMath>
            </m:oMathPara>
          </w:p>
        </w:tc>
        <w:tc>
          <w:tcPr>
            <w:tcW w:w="583" w:type="dxa"/>
          </w:tcPr>
          <w:p w14:paraId="4D3F581D" w14:textId="77777777" w:rsidR="007B1FB9" w:rsidRDefault="007B1FB9" w:rsidP="00180202">
            <w:pPr>
              <w:pStyle w:val="EQN"/>
            </w:pPr>
            <w:r>
              <w:t>(1</w:t>
            </w:r>
            <w:r w:rsidR="00745AE3">
              <w:t>2</w:t>
            </w:r>
            <w:r>
              <w:t>)</w:t>
            </w:r>
          </w:p>
        </w:tc>
      </w:tr>
    </w:tbl>
    <w:p w14:paraId="13C4B0A8" w14:textId="77777777" w:rsidR="007B1FB9" w:rsidRDefault="007B1FB9" w:rsidP="007B1FB9">
      <w:pPr>
        <w:pStyle w:val="Bodytext"/>
      </w:pPr>
      <w:r w:rsidRPr="007B1FB9">
        <w:rPr>
          <w:lang w:val="en-GB"/>
        </w:rPr>
        <w:t xml:space="preserve">where </w:t>
      </w:r>
      <m:oMath>
        <m:sSub>
          <m:sSubPr>
            <m:ctrlPr>
              <w:rPr>
                <w:rFonts w:ascii="Cambria Math" w:hAnsi="Cambria Math"/>
                <w:i/>
              </w:rPr>
            </m:ctrlPr>
          </m:sSubPr>
          <m:e>
            <m:r>
              <w:rPr>
                <w:rFonts w:ascii="Cambria Math" w:hAnsi="Cambria Math"/>
              </w:rPr>
              <m:t>U</m:t>
            </m:r>
          </m:e>
          <m:sub>
            <m:r>
              <w:rPr>
                <w:rFonts w:ascii="Cambria Math" w:hAnsi="Cambria Math"/>
              </w:rPr>
              <m:t>e</m:t>
            </m:r>
          </m:sub>
        </m:sSub>
      </m:oMath>
      <w:r>
        <w:t xml:space="preserve"> </w:t>
      </w:r>
      <w:r w:rsidRPr="007B1FB9">
        <w:rPr>
          <w:lang w:val="en-GB"/>
        </w:rPr>
        <w:t xml:space="preserve">and </w:t>
      </w:r>
      <m:oMath>
        <m:sSub>
          <m:sSubPr>
            <m:ctrlPr>
              <w:rPr>
                <w:rFonts w:ascii="Cambria Math" w:hAnsi="Cambria Math"/>
                <w:i/>
              </w:rPr>
            </m:ctrlPr>
          </m:sSubPr>
          <m:e>
            <m:r>
              <w:rPr>
                <w:rFonts w:ascii="Cambria Math" w:hAnsi="Cambria Math"/>
              </w:rPr>
              <m:t>U</m:t>
            </m:r>
          </m:e>
          <m:sub>
            <m:r>
              <w:rPr>
                <w:rFonts w:ascii="Cambria Math" w:hAnsi="Cambria Math"/>
              </w:rPr>
              <m:t>b</m:t>
            </m:r>
          </m:sub>
        </m:sSub>
      </m:oMath>
      <w:r>
        <w:t xml:space="preserve"> </w:t>
      </w:r>
      <w:r w:rsidRPr="007B1FB9">
        <w:rPr>
          <w:lang w:val="en-GB"/>
        </w:rPr>
        <w:t>are the edge- and back-loss coefficients, respectively.</w:t>
      </w:r>
    </w:p>
    <w:p w14:paraId="7BB9E436" w14:textId="77777777" w:rsidR="009868C2" w:rsidRDefault="00000000" w:rsidP="00AA50A9">
      <w:pPr>
        <w:pStyle w:val="BodytextIndented"/>
      </w:pPr>
      <w:r w:rsidRPr="00AA50A9">
        <w:t>From the plate temperature</w:t>
      </w:r>
      <w:r w:rsidR="007B1FB9" w:rsidRPr="00AA50A9">
        <w:t>,</w:t>
      </w:r>
      <w:r w:rsidRPr="00AA50A9">
        <w:t xml:space="preserve"> the model further evaluates the heat-removal factor, the collector efficiency factor, the fin efficiency and the flow factor, and the </w:t>
      </w:r>
      <w:r w:rsidR="00B93378">
        <w:t>PV</w:t>
      </w:r>
      <w:r w:rsidRPr="00AA50A9">
        <w:t xml:space="preserve"> subsystem sizes the module array and battery bank to cover the combined pumping demand over the </w:t>
      </w:r>
      <w:r w:rsidR="004C003C">
        <w:t>OH</w:t>
      </w:r>
      <w:r w:rsidRPr="00AA50A9">
        <w:t xml:space="preserve">. </w:t>
      </w:r>
      <w:r w:rsidR="007B1FB9" w:rsidRPr="00AA50A9">
        <w:t xml:space="preserve">These quantities are recorded in the </w:t>
      </w:r>
      <w:r w:rsidR="00245FF4" w:rsidRPr="00AA50A9">
        <w:t>dataset generated</w:t>
      </w:r>
      <w:r w:rsidR="007B1FB9" w:rsidRPr="00AA50A9">
        <w:t xml:space="preserve"> but are not among the prediction targets considered in this study</w:t>
      </w:r>
      <w:r w:rsidRPr="00AA50A9">
        <w:t>.</w:t>
      </w:r>
    </w:p>
    <w:p w14:paraId="2574DAE3" w14:textId="77777777" w:rsidR="009868C2" w:rsidRPr="00536A0B" w:rsidRDefault="00000000" w:rsidP="006F5638">
      <w:pPr>
        <w:pStyle w:val="Section"/>
        <w:keepNext/>
        <w:spacing w:before="0"/>
        <w:ind w:left="6380" w:hanging="6380"/>
      </w:pPr>
      <w:r w:rsidRPr="00536A0B">
        <w:t xml:space="preserve">Simulink implementation and </w:t>
      </w:r>
      <w:r w:rsidR="00B93378" w:rsidRPr="00536A0B">
        <w:t xml:space="preserve">dataset </w:t>
      </w:r>
      <w:r w:rsidRPr="00536A0B">
        <w:t xml:space="preserve">generation </w:t>
      </w:r>
    </w:p>
    <w:p w14:paraId="0EFE0644" w14:textId="77777777" w:rsidR="0011748C" w:rsidRDefault="00000000" w:rsidP="00DC1C98">
      <w:pPr>
        <w:pStyle w:val="Bodytext"/>
      </w:pPr>
      <w:r>
        <w:t xml:space="preserve">The subsystems </w:t>
      </w:r>
      <w:r w:rsidR="00E5529A">
        <w:t xml:space="preserve">modeled earlier </w:t>
      </w:r>
      <w:r>
        <w:t xml:space="preserve">are implemented </w:t>
      </w:r>
      <w:r w:rsidR="0011748C">
        <w:t xml:space="preserve">in </w:t>
      </w:r>
      <w:r w:rsidR="0011748C" w:rsidRPr="00536A0B">
        <w:t>MATLAB</w:t>
      </w:r>
      <w:r w:rsidR="00DB5083" w:rsidRPr="00536A0B">
        <w:t xml:space="preserve"> R2017a</w:t>
      </w:r>
      <w:r w:rsidR="0011748C" w:rsidRPr="00536A0B">
        <w:t xml:space="preserve"> </w:t>
      </w:r>
      <w:r w:rsidRPr="00536A0B">
        <w:t>as</w:t>
      </w:r>
      <w:r>
        <w:t xml:space="preserve"> embedded MATLAB function blocks inside a single Simulink m</w:t>
      </w:r>
      <w:r w:rsidRPr="008239DA">
        <w:t>odel</w:t>
      </w:r>
      <w:r w:rsidR="00E5529A" w:rsidRPr="008239DA">
        <w:t xml:space="preserve"> </w:t>
      </w:r>
      <w:r w:rsidR="00A60F69" w:rsidRPr="00A60F69">
        <w:rPr>
          <w:rFonts w:cs="Times"/>
          <w:color w:val="0000FF"/>
        </w:rPr>
        <w:t>[18]</w:t>
      </w:r>
      <w:r w:rsidRPr="008239DA">
        <w:t>, connected by tagged signal routing, with lookup tables supplying the water, glycol and air property correl</w:t>
      </w:r>
      <w:r>
        <w:t xml:space="preserve">ations and six memory blocks closing the plate-temperature loop discussed above. </w:t>
      </w:r>
      <w:r>
        <w:rPr>
          <w:color w:val="0000FF"/>
        </w:rPr>
        <w:t>Figure 2 shows the top level of the Simulink model with its four subsystems, together with the flat-plate collector subsystem, in which the embedded MATLAB function block evaluates (5)–(12) from the constant parameter blocks and the temperatures routed from the heat-exchanger subsystem.</w:t>
      </w:r>
    </w:p>
    <w:p w14:paraId="42432356" w14:textId="77777777" w:rsidR="000F480A" w:rsidRDefault="00D24793" w:rsidP="006C4971">
      <w:pPr>
        <w:pStyle w:val="BodytextIndented"/>
        <w:rPr>
          <w:lang w:val="en-GB"/>
        </w:rPr>
      </w:pPr>
      <w:r>
        <w:rPr>
          <w:noProof/>
        </w:rPr>
        <w:lastRenderedPageBreak/>
        <w:drawing>
          <wp:inline distT="0" distB="0" distL="0" distR="0" wp14:anchorId="1CE78F7B" wp14:editId="6A1CF1FA">
            <wp:extent cx="4500000" cy="7062750"/>
            <wp:effectExtent l="0" t="0" r="5715" b="0"/>
            <wp:docPr id="1778495037" name="Simulink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imulink.png"/>
                    <pic:cNvPicPr/>
                  </pic:nvPicPr>
                  <pic:blipFill rotWithShape="1">
                    <a:blip r:embed="rId9"/>
                    <a:stretch>
                      <a:fillRect/>
                    </a:stretch>
                  </pic:blipFill>
                  <pic:spPr bwMode="auto">
                    <a:xfrm>
                      <a:off x="0" y="0"/>
                      <a:ext cx="4500000" cy="7062750"/>
                    </a:xfrm>
                    <a:prstGeom prst="rect">
                      <a:avLst/>
                    </a:prstGeom>
                    <a:ln>
                      <a:noFill/>
                    </a:ln>
                    <a:extLst>
                      <a:ext uri="{53640926-AAD7-44D8-BBD7-CCE9431645EC}">
                        <a14:shadowObscured xmlns:a14="http://schemas.microsoft.com/office/drawing/2010/main"/>
                      </a:ext>
                    </a:extLst>
                  </pic:spPr>
                </pic:pic>
              </a:graphicData>
            </a:graphic>
          </wp:inline>
        </w:drawing>
      </w:r>
    </w:p>
    <w:p w14:paraId="24AF82C5" w14:textId="77777777" w:rsidR="00E50E60" w:rsidRPr="006C4971" w:rsidRDefault="00E50E60" w:rsidP="004B2F4B">
      <w:pPr>
        <w:pStyle w:val="FigureCaption"/>
        <w:spacing w:before="0"/>
        <w:rPr>
          <w:sz w:val="20"/>
          <w:szCs w:val="20"/>
        </w:rPr>
      </w:pPr>
      <w:r>
        <w:rPr>
          <w:b/>
          <w:color w:val="0000FF"/>
          <w:sz w:val="20"/>
          <w:szCs w:val="20"/>
        </w:rPr>
        <w:t>Figure 2.</w:t>
      </w:r>
      <w:r>
        <w:rPr>
          <w:color w:val="0000FF"/>
          <w:sz w:val="20"/>
          <w:szCs w:val="20"/>
        </w:rPr>
        <w:t xml:space="preserve"> Simulink implementation of the considered SWHS: (a) top level with the collector, heat-exchanger, storage-tank and PV subsystems; (b) flat-plate collector subsystem, with the displayed outputs at the reference design condition.</w:t>
      </w:r>
    </w:p>
    <w:p w14:paraId="7C3881F3" w14:textId="77777777" w:rsidR="0011748C" w:rsidRPr="00536A0B" w:rsidRDefault="0011748C" w:rsidP="0011748C">
      <w:pPr>
        <w:pStyle w:val="Subsection"/>
        <w:spacing w:before="0"/>
      </w:pPr>
      <w:r w:rsidRPr="00536A0B">
        <w:t>Considered SWHS parameters</w:t>
      </w:r>
    </w:p>
    <w:p w14:paraId="1EDE44EF" w14:textId="77777777" w:rsidR="0011748C" w:rsidRDefault="00000000" w:rsidP="00DC1C98">
      <w:pPr>
        <w:pStyle w:val="Bodytext"/>
      </w:pPr>
      <w:r>
        <w:t>The parameters of the collector, exchanger and tank subsystems</w:t>
      </w:r>
      <w:r w:rsidR="00E5529A">
        <w:t xml:space="preserve"> are</w:t>
      </w:r>
      <w:r>
        <w:t xml:space="preserve"> held constant throughout the study </w:t>
      </w:r>
      <w:r w:rsidR="00E5529A">
        <w:t xml:space="preserve">and are </w:t>
      </w:r>
      <w:r>
        <w:t xml:space="preserve">listed in </w:t>
      </w:r>
      <w:r w:rsidR="00DC1C98">
        <w:t>T</w:t>
      </w:r>
      <w:r>
        <w:t>able 1; correspond</w:t>
      </w:r>
      <w:r w:rsidR="00E5529A">
        <w:t>ing</w:t>
      </w:r>
      <w:r>
        <w:t xml:space="preserve"> to a single-glazed copper-absorber collector</w:t>
      </w:r>
      <w:r w:rsidR="00DC1C98">
        <w:t xml:space="preserve">. </w:t>
      </w:r>
      <w:r w:rsidR="00DC1C98" w:rsidRPr="006A53AE">
        <w:t>The Simulink model receives eight input variables comprising three meteorological conditions</w:t>
      </w:r>
      <w:r w:rsidR="00DC1C98">
        <w:t xml:space="preserve"> namely, </w:t>
      </w:r>
      <w:r w:rsidR="00DC1C98" w:rsidRPr="006A53AE">
        <w:t xml:space="preserve">solar </w:t>
      </w:r>
      <w:r w:rsidR="00DC1C98" w:rsidRPr="006A53AE">
        <w:lastRenderedPageBreak/>
        <w:t>irradiance, ambient temperature, and wind spee</w:t>
      </w:r>
      <w:r w:rsidR="00DC1C98">
        <w:t>d, and</w:t>
      </w:r>
      <w:r w:rsidR="00DC1C98" w:rsidRPr="006A53AE">
        <w:t xml:space="preserve"> five system design and operating specifications</w:t>
      </w:r>
      <w:r w:rsidR="00DC1C98">
        <w:t xml:space="preserve">, including </w:t>
      </w:r>
      <w:r w:rsidR="00DC1C98" w:rsidRPr="006A53AE">
        <w:t>storage-tank volume, heat-exchanger effectiveness, make-up water temperature, required delivery temperature, and heat-exchanger return temperature. Based on these inputs, the model determines the corresponding system performance and sizing outputs</w:t>
      </w:r>
      <w:r w:rsidR="00DC1C98">
        <w:t>.</w:t>
      </w:r>
    </w:p>
    <w:p w14:paraId="50074FD4" w14:textId="77777777" w:rsidR="00B93378" w:rsidRDefault="00DC1C98" w:rsidP="00DC1C98">
      <w:pPr>
        <w:pStyle w:val="BodytextIndented"/>
      </w:pPr>
      <w:r>
        <w:t xml:space="preserve">As shown in Table 2, the meteorological data were taken from the NASA POWER daily archive </w:t>
      </w:r>
      <w:r w:rsidR="00A60F69" w:rsidRPr="00A60F69">
        <w:rPr>
          <w:rFonts w:cs="Times"/>
          <w:color w:val="0000FF"/>
        </w:rPr>
        <w:t>[23]</w:t>
      </w:r>
      <w:r>
        <w:t xml:space="preserve"> for a site at latitude 30.85</w:t>
      </w:r>
      <w:r>
        <w:rPr>
          <w:rFonts w:ascii="Times New Roman" w:hAnsi="Times New Roman"/>
        </w:rPr>
        <w:t xml:space="preserve">° </w:t>
      </w:r>
      <w:r>
        <w:t>N, longitude 28.95</w:t>
      </w:r>
      <w:r>
        <w:rPr>
          <w:rFonts w:ascii="Times New Roman" w:hAnsi="Times New Roman"/>
        </w:rPr>
        <w:t>°</w:t>
      </w:r>
      <w:r>
        <w:t xml:space="preserve"> E on the Egyptian Mediterranean coast, covering the period between 1 January 2023 to 1 January 2026, yielding 1097 consecutive daily records. The remaining inputs are design specifications, sampled independently over the ranges given in Table 2, except that the make-up temperature was coupled to the ambient temperature and the heat-exchanger return temperature to the delivery temperature, so that only physically consistent combinations enter the dataset. </w:t>
      </w:r>
      <w:r w:rsidRPr="00B64DCD">
        <w:t>During simulation, the model determines twelve system performance and sizing outputs under the specified meteorologica</w:t>
      </w:r>
      <w:r>
        <w:t>l and</w:t>
      </w:r>
      <w:r w:rsidRPr="00B64DCD">
        <w:t xml:space="preserve"> operating,</w:t>
      </w:r>
      <w:r>
        <w:t xml:space="preserve"> a</w:t>
      </w:r>
      <w:r w:rsidRPr="00B64DCD">
        <w:t xml:space="preserve">mong </w:t>
      </w:r>
      <w:r>
        <w:t>which</w:t>
      </w:r>
      <w:r w:rsidRPr="00B64DCD">
        <w:t xml:space="preserve">, </w:t>
      </w:r>
      <m:oMath>
        <m:sSub>
          <m:sSubPr>
            <m:ctrlPr>
              <w:rPr>
                <w:rFonts w:ascii="Cambria Math" w:hAnsi="Cambria Math"/>
              </w:rPr>
            </m:ctrlPr>
          </m:sSubPr>
          <m:e>
            <m:r>
              <w:rPr>
                <w:rFonts w:ascii="Cambria Math" w:hAnsi="Cambria Math"/>
              </w:rPr>
              <m:t>η</m:t>
            </m:r>
          </m:e>
          <m:sub>
            <m:r>
              <w:rPr>
                <w:rFonts w:ascii="Cambria Math" w:hAnsi="Cambria Math"/>
              </w:rPr>
              <m:t>col</m:t>
            </m:r>
          </m:sub>
        </m:sSub>
      </m:oMath>
      <w:r w:rsidRPr="00B64DCD">
        <w:t xml:space="preserve"> </w:t>
      </w:r>
      <w:r>
        <w:t xml:space="preserve">was </w:t>
      </w:r>
      <w:r w:rsidRPr="00B64DCD">
        <w:t>selected as the prediction target</w:t>
      </w:r>
      <w:r>
        <w:t xml:space="preserve"> in this study.</w:t>
      </w:r>
    </w:p>
    <w:p w14:paraId="4991FD4F" w14:textId="77777777" w:rsidR="0046134A" w:rsidRDefault="0046134A" w:rsidP="0046134A">
      <w:pPr>
        <w:pStyle w:val="BodytextIndented"/>
        <w:ind w:firstLine="0"/>
      </w:pPr>
    </w:p>
    <w:p w14:paraId="438E4B09" w14:textId="47D1C508" w:rsidR="009868C2" w:rsidRPr="003A7301" w:rsidRDefault="0046134A" w:rsidP="00DC1C98">
      <w:pPr>
        <w:pStyle w:val="TableCaptionCentred"/>
      </w:pPr>
      <w:r>
        <w:rPr>
          <w:b/>
          <w:color w:val="0000FF"/>
        </w:rPr>
        <w:t xml:space="preserve">   </w:t>
      </w:r>
      <w:r w:rsidR="00000000">
        <w:rPr>
          <w:b/>
          <w:color w:val="0000FF"/>
        </w:rPr>
        <w:t>Table 1.</w:t>
      </w:r>
      <w:r w:rsidR="00000000" w:rsidRPr="003A7301">
        <w:t xml:space="preserve"> Parameters of the collector, exchanger and tank subsystems held fixed during dataset generation.</w:t>
      </w:r>
    </w:p>
    <w:tbl>
      <w:tblPr>
        <w:tblW w:w="0" w:type="auto"/>
        <w:jc w:val="center"/>
        <w:tblLayout w:type="fixed"/>
        <w:tblLook w:val="04A0" w:firstRow="1" w:lastRow="0" w:firstColumn="1" w:lastColumn="0" w:noHBand="0" w:noVBand="1"/>
      </w:tblPr>
      <w:tblGrid>
        <w:gridCol w:w="1512"/>
        <w:gridCol w:w="2808"/>
        <w:gridCol w:w="1080"/>
        <w:gridCol w:w="1224"/>
        <w:gridCol w:w="1656"/>
      </w:tblGrid>
      <w:tr w:rsidR="009868C2" w:rsidRPr="000F480A" w14:paraId="31A1A894" w14:textId="77777777">
        <w:trPr>
          <w:tblHeader/>
          <w:jc w:val="center"/>
        </w:trPr>
        <w:tc>
          <w:tcPr>
            <w:tcW w:w="1512" w:type="dxa"/>
            <w:tcBorders>
              <w:top w:val="single" w:sz="4" w:space="0" w:color="000000"/>
              <w:left w:val="nil"/>
              <w:bottom w:val="single" w:sz="4" w:space="0" w:color="000000"/>
              <w:right w:val="nil"/>
            </w:tcBorders>
          </w:tcPr>
          <w:p w14:paraId="44E17C00" w14:textId="77777777" w:rsidR="009868C2" w:rsidRPr="000F480A" w:rsidRDefault="00000000">
            <w:pPr>
              <w:spacing w:before="30" w:after="30"/>
              <w:rPr>
                <w:sz w:val="18"/>
                <w:szCs w:val="18"/>
              </w:rPr>
            </w:pPr>
            <w:r w:rsidRPr="000F480A">
              <w:rPr>
                <w:b/>
                <w:sz w:val="18"/>
                <w:szCs w:val="18"/>
              </w:rPr>
              <w:t>Subsystem</w:t>
            </w:r>
          </w:p>
        </w:tc>
        <w:tc>
          <w:tcPr>
            <w:tcW w:w="2808" w:type="dxa"/>
            <w:tcBorders>
              <w:top w:val="single" w:sz="4" w:space="0" w:color="000000"/>
              <w:left w:val="nil"/>
              <w:bottom w:val="single" w:sz="4" w:space="0" w:color="000000"/>
              <w:right w:val="nil"/>
            </w:tcBorders>
          </w:tcPr>
          <w:p w14:paraId="195EDCC6" w14:textId="77777777" w:rsidR="009868C2" w:rsidRPr="000F480A" w:rsidRDefault="00000000">
            <w:pPr>
              <w:spacing w:before="30" w:after="30"/>
              <w:rPr>
                <w:sz w:val="18"/>
                <w:szCs w:val="18"/>
              </w:rPr>
            </w:pPr>
            <w:r w:rsidRPr="000F480A">
              <w:rPr>
                <w:b/>
                <w:sz w:val="18"/>
                <w:szCs w:val="18"/>
              </w:rPr>
              <w:t>Parameter</w:t>
            </w:r>
          </w:p>
        </w:tc>
        <w:tc>
          <w:tcPr>
            <w:tcW w:w="1080" w:type="dxa"/>
            <w:tcBorders>
              <w:top w:val="single" w:sz="4" w:space="0" w:color="000000"/>
              <w:left w:val="nil"/>
              <w:bottom w:val="single" w:sz="4" w:space="0" w:color="000000"/>
              <w:right w:val="nil"/>
            </w:tcBorders>
          </w:tcPr>
          <w:p w14:paraId="67486A6C" w14:textId="77777777" w:rsidR="009868C2" w:rsidRPr="000F480A" w:rsidRDefault="00000000">
            <w:pPr>
              <w:spacing w:before="30" w:after="30"/>
              <w:jc w:val="center"/>
              <w:rPr>
                <w:sz w:val="18"/>
                <w:szCs w:val="18"/>
              </w:rPr>
            </w:pPr>
            <w:r w:rsidRPr="000F480A">
              <w:rPr>
                <w:b/>
                <w:sz w:val="18"/>
                <w:szCs w:val="18"/>
              </w:rPr>
              <w:t>Symbol</w:t>
            </w:r>
          </w:p>
        </w:tc>
        <w:tc>
          <w:tcPr>
            <w:tcW w:w="1224" w:type="dxa"/>
            <w:tcBorders>
              <w:top w:val="single" w:sz="4" w:space="0" w:color="000000"/>
              <w:left w:val="nil"/>
              <w:bottom w:val="single" w:sz="4" w:space="0" w:color="000000"/>
              <w:right w:val="nil"/>
            </w:tcBorders>
          </w:tcPr>
          <w:p w14:paraId="6027B0E9" w14:textId="77777777" w:rsidR="009868C2" w:rsidRPr="000F480A" w:rsidRDefault="00000000">
            <w:pPr>
              <w:spacing w:before="30" w:after="30"/>
              <w:jc w:val="center"/>
              <w:rPr>
                <w:sz w:val="18"/>
                <w:szCs w:val="18"/>
              </w:rPr>
            </w:pPr>
            <w:r w:rsidRPr="000F480A">
              <w:rPr>
                <w:b/>
                <w:sz w:val="18"/>
                <w:szCs w:val="18"/>
              </w:rPr>
              <w:t>Value</w:t>
            </w:r>
          </w:p>
        </w:tc>
        <w:tc>
          <w:tcPr>
            <w:tcW w:w="1656" w:type="dxa"/>
            <w:tcBorders>
              <w:top w:val="single" w:sz="4" w:space="0" w:color="000000"/>
              <w:left w:val="nil"/>
              <w:bottom w:val="single" w:sz="4" w:space="0" w:color="000000"/>
              <w:right w:val="nil"/>
            </w:tcBorders>
          </w:tcPr>
          <w:p w14:paraId="6DBAC843" w14:textId="77777777" w:rsidR="009868C2" w:rsidRPr="000F480A" w:rsidRDefault="00000000">
            <w:pPr>
              <w:spacing w:before="30" w:after="30"/>
              <w:jc w:val="center"/>
              <w:rPr>
                <w:sz w:val="18"/>
                <w:szCs w:val="18"/>
              </w:rPr>
            </w:pPr>
            <w:r w:rsidRPr="000F480A">
              <w:rPr>
                <w:b/>
                <w:sz w:val="18"/>
                <w:szCs w:val="18"/>
              </w:rPr>
              <w:t>Unit</w:t>
            </w:r>
          </w:p>
        </w:tc>
      </w:tr>
      <w:tr w:rsidR="009868C2" w:rsidRPr="000F480A" w14:paraId="0AEA1918" w14:textId="77777777">
        <w:trPr>
          <w:jc w:val="center"/>
        </w:trPr>
        <w:tc>
          <w:tcPr>
            <w:tcW w:w="1512" w:type="dxa"/>
            <w:tcBorders>
              <w:top w:val="nil"/>
              <w:left w:val="nil"/>
              <w:bottom w:val="nil"/>
              <w:right w:val="nil"/>
            </w:tcBorders>
          </w:tcPr>
          <w:p w14:paraId="21CD0185" w14:textId="77777777" w:rsidR="009868C2" w:rsidRPr="000F480A" w:rsidRDefault="00000000">
            <w:pPr>
              <w:spacing w:before="30" w:after="30"/>
              <w:rPr>
                <w:sz w:val="18"/>
                <w:szCs w:val="18"/>
              </w:rPr>
            </w:pPr>
            <w:r w:rsidRPr="000F480A">
              <w:rPr>
                <w:sz w:val="18"/>
                <w:szCs w:val="18"/>
              </w:rPr>
              <w:t>Collector</w:t>
            </w:r>
          </w:p>
        </w:tc>
        <w:tc>
          <w:tcPr>
            <w:tcW w:w="2808" w:type="dxa"/>
            <w:tcBorders>
              <w:top w:val="nil"/>
              <w:left w:val="nil"/>
              <w:bottom w:val="nil"/>
              <w:right w:val="nil"/>
            </w:tcBorders>
          </w:tcPr>
          <w:p w14:paraId="50C0174B" w14:textId="77777777" w:rsidR="009868C2" w:rsidRPr="000F480A" w:rsidRDefault="00000000">
            <w:pPr>
              <w:spacing w:before="30" w:after="30"/>
              <w:rPr>
                <w:sz w:val="18"/>
                <w:szCs w:val="18"/>
              </w:rPr>
            </w:pPr>
            <w:r w:rsidRPr="000F480A">
              <w:rPr>
                <w:sz w:val="18"/>
                <w:szCs w:val="18"/>
              </w:rPr>
              <w:t>Operating horizon</w:t>
            </w:r>
          </w:p>
        </w:tc>
        <w:tc>
          <w:tcPr>
            <w:tcW w:w="1080" w:type="dxa"/>
            <w:tcBorders>
              <w:top w:val="nil"/>
              <w:left w:val="nil"/>
              <w:bottom w:val="nil"/>
              <w:right w:val="nil"/>
            </w:tcBorders>
          </w:tcPr>
          <w:p w14:paraId="744A7920" w14:textId="77777777" w:rsidR="009868C2" w:rsidRPr="000F480A" w:rsidRDefault="00000000">
            <w:pPr>
              <w:spacing w:before="30" w:after="30"/>
              <w:jc w:val="center"/>
              <w:rPr>
                <w:sz w:val="19"/>
                <w:szCs w:val="19"/>
              </w:rPr>
            </w:pPr>
            <w:r w:rsidRPr="000F480A">
              <w:rPr>
                <w:sz w:val="19"/>
                <w:szCs w:val="19"/>
              </w:rPr>
              <w:t>OH</w:t>
            </w:r>
          </w:p>
        </w:tc>
        <w:tc>
          <w:tcPr>
            <w:tcW w:w="1224" w:type="dxa"/>
            <w:tcBorders>
              <w:top w:val="nil"/>
              <w:left w:val="nil"/>
              <w:bottom w:val="nil"/>
              <w:right w:val="nil"/>
            </w:tcBorders>
          </w:tcPr>
          <w:p w14:paraId="6815BB81" w14:textId="77777777" w:rsidR="009868C2" w:rsidRPr="000F480A" w:rsidRDefault="00000000">
            <w:pPr>
              <w:spacing w:before="30" w:after="30"/>
              <w:jc w:val="center"/>
              <w:rPr>
                <w:sz w:val="19"/>
                <w:szCs w:val="19"/>
              </w:rPr>
            </w:pPr>
            <w:r w:rsidRPr="000F480A">
              <w:rPr>
                <w:sz w:val="19"/>
                <w:szCs w:val="19"/>
              </w:rPr>
              <w:t>8</w:t>
            </w:r>
          </w:p>
        </w:tc>
        <w:tc>
          <w:tcPr>
            <w:tcW w:w="1656" w:type="dxa"/>
            <w:tcBorders>
              <w:top w:val="nil"/>
              <w:left w:val="nil"/>
              <w:bottom w:val="nil"/>
              <w:right w:val="nil"/>
            </w:tcBorders>
          </w:tcPr>
          <w:p w14:paraId="24C73FDF" w14:textId="77777777" w:rsidR="009868C2" w:rsidRPr="000F480A" w:rsidRDefault="00000000">
            <w:pPr>
              <w:spacing w:before="30" w:after="30"/>
              <w:jc w:val="center"/>
              <w:rPr>
                <w:sz w:val="19"/>
                <w:szCs w:val="19"/>
              </w:rPr>
            </w:pPr>
            <w:r w:rsidRPr="000F480A">
              <w:rPr>
                <w:sz w:val="19"/>
                <w:szCs w:val="19"/>
              </w:rPr>
              <w:t>h</w:t>
            </w:r>
          </w:p>
        </w:tc>
      </w:tr>
      <w:tr w:rsidR="009868C2" w:rsidRPr="000F480A" w14:paraId="325C451C" w14:textId="77777777">
        <w:trPr>
          <w:jc w:val="center"/>
        </w:trPr>
        <w:tc>
          <w:tcPr>
            <w:tcW w:w="1512" w:type="dxa"/>
            <w:tcBorders>
              <w:top w:val="nil"/>
              <w:left w:val="nil"/>
              <w:bottom w:val="nil"/>
              <w:right w:val="nil"/>
            </w:tcBorders>
          </w:tcPr>
          <w:p w14:paraId="51D16158" w14:textId="77777777" w:rsidR="009868C2" w:rsidRPr="000F480A" w:rsidRDefault="009868C2">
            <w:pPr>
              <w:spacing w:before="30" w:after="30"/>
              <w:rPr>
                <w:sz w:val="18"/>
                <w:szCs w:val="18"/>
              </w:rPr>
            </w:pPr>
          </w:p>
        </w:tc>
        <w:tc>
          <w:tcPr>
            <w:tcW w:w="2808" w:type="dxa"/>
            <w:tcBorders>
              <w:top w:val="nil"/>
              <w:left w:val="nil"/>
              <w:bottom w:val="nil"/>
              <w:right w:val="nil"/>
            </w:tcBorders>
          </w:tcPr>
          <w:p w14:paraId="68904C93" w14:textId="77777777" w:rsidR="009868C2" w:rsidRPr="000F480A" w:rsidRDefault="00000000">
            <w:pPr>
              <w:spacing w:before="30" w:after="30"/>
              <w:rPr>
                <w:sz w:val="18"/>
                <w:szCs w:val="18"/>
              </w:rPr>
            </w:pPr>
            <w:r w:rsidRPr="000F480A">
              <w:rPr>
                <w:sz w:val="18"/>
                <w:szCs w:val="18"/>
              </w:rPr>
              <w:t>Collector-loop fluid volume</w:t>
            </w:r>
          </w:p>
        </w:tc>
        <w:tc>
          <w:tcPr>
            <w:tcW w:w="1080" w:type="dxa"/>
            <w:tcBorders>
              <w:top w:val="nil"/>
              <w:left w:val="nil"/>
              <w:bottom w:val="nil"/>
              <w:right w:val="nil"/>
            </w:tcBorders>
          </w:tcPr>
          <w:p w14:paraId="02D69AEB" w14:textId="77777777" w:rsidR="009868C2" w:rsidRPr="000F480A" w:rsidRDefault="00000000">
            <w:pPr>
              <w:spacing w:before="30" w:after="30"/>
              <w:jc w:val="center"/>
              <w:rPr>
                <w:sz w:val="19"/>
                <w:szCs w:val="19"/>
              </w:rPr>
            </w:pPr>
            <m:oMathPara>
              <m:oMath>
                <m:sSub>
                  <m:sSubPr>
                    <m:ctrlPr>
                      <w:rPr>
                        <w:rFonts w:ascii="Cambria Math" w:hAnsi="Cambria Math"/>
                        <w:i/>
                        <w:sz w:val="19"/>
                        <w:szCs w:val="19"/>
                      </w:rPr>
                    </m:ctrlPr>
                  </m:sSubPr>
                  <m:e>
                    <m:r>
                      <w:rPr>
                        <w:rFonts w:ascii="Cambria Math" w:hAnsi="Cambria Math"/>
                        <w:sz w:val="19"/>
                        <w:szCs w:val="19"/>
                      </w:rPr>
                      <m:t>V</m:t>
                    </m:r>
                  </m:e>
                  <m:sub>
                    <m:r>
                      <w:rPr>
                        <w:rFonts w:ascii="Cambria Math" w:hAnsi="Cambria Math"/>
                        <w:sz w:val="19"/>
                        <w:szCs w:val="19"/>
                      </w:rPr>
                      <m:t>loop</m:t>
                    </m:r>
                  </m:sub>
                </m:sSub>
              </m:oMath>
            </m:oMathPara>
          </w:p>
        </w:tc>
        <w:tc>
          <w:tcPr>
            <w:tcW w:w="1224" w:type="dxa"/>
            <w:tcBorders>
              <w:top w:val="nil"/>
              <w:left w:val="nil"/>
              <w:bottom w:val="nil"/>
              <w:right w:val="nil"/>
            </w:tcBorders>
          </w:tcPr>
          <w:p w14:paraId="7E01D1FB" w14:textId="77777777" w:rsidR="009868C2" w:rsidRPr="000F480A" w:rsidRDefault="00000000">
            <w:pPr>
              <w:spacing w:before="30" w:after="30"/>
              <w:jc w:val="center"/>
              <w:rPr>
                <w:sz w:val="19"/>
                <w:szCs w:val="19"/>
              </w:rPr>
            </w:pPr>
            <w:r w:rsidRPr="000F480A">
              <w:rPr>
                <w:sz w:val="19"/>
                <w:szCs w:val="19"/>
              </w:rPr>
              <w:t>0.15</w:t>
            </w:r>
          </w:p>
        </w:tc>
        <w:tc>
          <w:tcPr>
            <w:tcW w:w="1656" w:type="dxa"/>
            <w:tcBorders>
              <w:top w:val="nil"/>
              <w:left w:val="nil"/>
              <w:bottom w:val="nil"/>
              <w:right w:val="nil"/>
            </w:tcBorders>
          </w:tcPr>
          <w:p w14:paraId="26E17543" w14:textId="77777777" w:rsidR="009868C2" w:rsidRPr="000F480A" w:rsidRDefault="00000000">
            <w:pPr>
              <w:spacing w:before="30" w:after="30"/>
              <w:jc w:val="center"/>
              <w:rPr>
                <w:sz w:val="19"/>
                <w:szCs w:val="19"/>
              </w:rPr>
            </w:pPr>
            <w:r w:rsidRPr="000F480A">
              <w:rPr>
                <w:sz w:val="19"/>
                <w:szCs w:val="19"/>
              </w:rPr>
              <w:t>m</w:t>
            </w:r>
            <w:r w:rsidRPr="000F480A">
              <w:rPr>
                <w:sz w:val="19"/>
                <w:szCs w:val="19"/>
                <w:vertAlign w:val="superscript"/>
              </w:rPr>
              <w:t>3</w:t>
            </w:r>
          </w:p>
        </w:tc>
      </w:tr>
      <w:tr w:rsidR="009868C2" w:rsidRPr="000F480A" w14:paraId="1B4307A2" w14:textId="77777777">
        <w:trPr>
          <w:jc w:val="center"/>
        </w:trPr>
        <w:tc>
          <w:tcPr>
            <w:tcW w:w="1512" w:type="dxa"/>
            <w:tcBorders>
              <w:top w:val="nil"/>
              <w:left w:val="nil"/>
              <w:bottom w:val="nil"/>
              <w:right w:val="nil"/>
            </w:tcBorders>
          </w:tcPr>
          <w:p w14:paraId="18D41EBD" w14:textId="77777777" w:rsidR="009868C2" w:rsidRPr="000F480A" w:rsidRDefault="009868C2">
            <w:pPr>
              <w:spacing w:before="30" w:after="30"/>
              <w:rPr>
                <w:sz w:val="18"/>
                <w:szCs w:val="18"/>
              </w:rPr>
            </w:pPr>
          </w:p>
        </w:tc>
        <w:tc>
          <w:tcPr>
            <w:tcW w:w="2808" w:type="dxa"/>
            <w:tcBorders>
              <w:top w:val="nil"/>
              <w:left w:val="nil"/>
              <w:bottom w:val="nil"/>
              <w:right w:val="nil"/>
            </w:tcBorders>
          </w:tcPr>
          <w:p w14:paraId="1CABEACA" w14:textId="77777777" w:rsidR="009868C2" w:rsidRPr="000F480A" w:rsidRDefault="00000000">
            <w:pPr>
              <w:spacing w:before="30" w:after="30"/>
              <w:rPr>
                <w:sz w:val="18"/>
                <w:szCs w:val="18"/>
              </w:rPr>
            </w:pPr>
            <w:r w:rsidRPr="000F480A">
              <w:rPr>
                <w:sz w:val="18"/>
                <w:szCs w:val="18"/>
              </w:rPr>
              <w:t>Ethylene glycol fraction</w:t>
            </w:r>
          </w:p>
        </w:tc>
        <w:tc>
          <w:tcPr>
            <w:tcW w:w="1080" w:type="dxa"/>
            <w:tcBorders>
              <w:top w:val="nil"/>
              <w:left w:val="nil"/>
              <w:bottom w:val="nil"/>
              <w:right w:val="nil"/>
            </w:tcBorders>
          </w:tcPr>
          <w:p w14:paraId="0A5B0EB8" w14:textId="77777777" w:rsidR="009868C2" w:rsidRPr="000F480A" w:rsidRDefault="00000000">
            <w:pPr>
              <w:spacing w:before="30" w:after="30"/>
              <w:jc w:val="center"/>
              <w:rPr>
                <w:sz w:val="19"/>
                <w:szCs w:val="19"/>
              </w:rPr>
            </w:pPr>
            <w:r w:rsidRPr="000F480A">
              <w:rPr>
                <w:sz w:val="19"/>
                <w:szCs w:val="19"/>
              </w:rPr>
              <w:t>-</w:t>
            </w:r>
          </w:p>
        </w:tc>
        <w:tc>
          <w:tcPr>
            <w:tcW w:w="1224" w:type="dxa"/>
            <w:tcBorders>
              <w:top w:val="nil"/>
              <w:left w:val="nil"/>
              <w:bottom w:val="nil"/>
              <w:right w:val="nil"/>
            </w:tcBorders>
          </w:tcPr>
          <w:p w14:paraId="62505952" w14:textId="77777777" w:rsidR="009868C2" w:rsidRPr="000F480A" w:rsidRDefault="00000000">
            <w:pPr>
              <w:spacing w:before="30" w:after="30"/>
              <w:jc w:val="center"/>
              <w:rPr>
                <w:sz w:val="19"/>
                <w:szCs w:val="19"/>
              </w:rPr>
            </w:pPr>
            <w:r w:rsidRPr="000F480A">
              <w:rPr>
                <w:sz w:val="19"/>
                <w:szCs w:val="19"/>
              </w:rPr>
              <w:t>30</w:t>
            </w:r>
          </w:p>
        </w:tc>
        <w:tc>
          <w:tcPr>
            <w:tcW w:w="1656" w:type="dxa"/>
            <w:tcBorders>
              <w:top w:val="nil"/>
              <w:left w:val="nil"/>
              <w:bottom w:val="nil"/>
              <w:right w:val="nil"/>
            </w:tcBorders>
          </w:tcPr>
          <w:p w14:paraId="3F7F8CA2" w14:textId="77777777" w:rsidR="009868C2" w:rsidRPr="000F480A" w:rsidRDefault="00000000">
            <w:pPr>
              <w:spacing w:before="30" w:after="30"/>
              <w:jc w:val="center"/>
              <w:rPr>
                <w:sz w:val="19"/>
                <w:szCs w:val="19"/>
              </w:rPr>
            </w:pPr>
            <w:r w:rsidRPr="000F480A">
              <w:rPr>
                <w:sz w:val="19"/>
                <w:szCs w:val="19"/>
              </w:rPr>
              <w:t>%</w:t>
            </w:r>
          </w:p>
        </w:tc>
      </w:tr>
      <w:tr w:rsidR="009868C2" w:rsidRPr="000F480A" w14:paraId="4BC46C49" w14:textId="77777777">
        <w:trPr>
          <w:jc w:val="center"/>
        </w:trPr>
        <w:tc>
          <w:tcPr>
            <w:tcW w:w="1512" w:type="dxa"/>
            <w:tcBorders>
              <w:top w:val="nil"/>
              <w:left w:val="nil"/>
              <w:bottom w:val="nil"/>
              <w:right w:val="nil"/>
            </w:tcBorders>
          </w:tcPr>
          <w:p w14:paraId="75889117" w14:textId="77777777" w:rsidR="009868C2" w:rsidRPr="000F480A" w:rsidRDefault="009868C2">
            <w:pPr>
              <w:spacing w:before="30" w:after="30"/>
              <w:rPr>
                <w:sz w:val="18"/>
                <w:szCs w:val="18"/>
              </w:rPr>
            </w:pPr>
          </w:p>
        </w:tc>
        <w:tc>
          <w:tcPr>
            <w:tcW w:w="2808" w:type="dxa"/>
            <w:tcBorders>
              <w:top w:val="nil"/>
              <w:left w:val="nil"/>
              <w:bottom w:val="nil"/>
              <w:right w:val="nil"/>
            </w:tcBorders>
          </w:tcPr>
          <w:p w14:paraId="133304E3" w14:textId="77777777" w:rsidR="009868C2" w:rsidRPr="000F480A" w:rsidRDefault="00000000">
            <w:pPr>
              <w:spacing w:before="30" w:after="30"/>
              <w:rPr>
                <w:sz w:val="18"/>
                <w:szCs w:val="18"/>
              </w:rPr>
            </w:pPr>
            <w:r w:rsidRPr="000F480A">
              <w:rPr>
                <w:sz w:val="18"/>
                <w:szCs w:val="18"/>
              </w:rPr>
              <w:t xml:space="preserve">Number of </w:t>
            </w:r>
            <w:proofErr w:type="gramStart"/>
            <w:r w:rsidRPr="000F480A">
              <w:rPr>
                <w:sz w:val="18"/>
                <w:szCs w:val="18"/>
              </w:rPr>
              <w:t>glass</w:t>
            </w:r>
            <w:proofErr w:type="gramEnd"/>
            <w:r w:rsidRPr="000F480A">
              <w:rPr>
                <w:sz w:val="18"/>
                <w:szCs w:val="18"/>
              </w:rPr>
              <w:t xml:space="preserve"> covers</w:t>
            </w:r>
          </w:p>
        </w:tc>
        <w:tc>
          <w:tcPr>
            <w:tcW w:w="1080" w:type="dxa"/>
            <w:tcBorders>
              <w:top w:val="nil"/>
              <w:left w:val="nil"/>
              <w:bottom w:val="nil"/>
              <w:right w:val="nil"/>
            </w:tcBorders>
          </w:tcPr>
          <w:p w14:paraId="274F30BD" w14:textId="77777777" w:rsidR="009868C2" w:rsidRPr="000F480A" w:rsidRDefault="00000000">
            <w:pPr>
              <w:spacing w:before="30" w:after="30"/>
              <w:jc w:val="center"/>
              <w:rPr>
                <w:sz w:val="19"/>
                <w:szCs w:val="19"/>
              </w:rPr>
            </w:pPr>
            <m:oMathPara>
              <m:oMath>
                <m:sSub>
                  <m:sSubPr>
                    <m:ctrlPr>
                      <w:rPr>
                        <w:rFonts w:ascii="Cambria Math" w:hAnsi="Cambria Math"/>
                        <w:sz w:val="19"/>
                        <w:szCs w:val="19"/>
                      </w:rPr>
                    </m:ctrlPr>
                  </m:sSubPr>
                  <m:e>
                    <m:r>
                      <w:rPr>
                        <w:rFonts w:ascii="Cambria Math" w:hAnsi="Cambria Math"/>
                        <w:sz w:val="19"/>
                        <w:szCs w:val="19"/>
                      </w:rPr>
                      <m:t>N</m:t>
                    </m:r>
                  </m:e>
                  <m:sub>
                    <m:r>
                      <w:rPr>
                        <w:rFonts w:ascii="Cambria Math" w:hAnsi="Cambria Math"/>
                        <w:sz w:val="19"/>
                        <w:szCs w:val="19"/>
                      </w:rPr>
                      <m:t>G</m:t>
                    </m:r>
                  </m:sub>
                </m:sSub>
              </m:oMath>
            </m:oMathPara>
          </w:p>
        </w:tc>
        <w:tc>
          <w:tcPr>
            <w:tcW w:w="1224" w:type="dxa"/>
            <w:tcBorders>
              <w:top w:val="nil"/>
              <w:left w:val="nil"/>
              <w:bottom w:val="nil"/>
              <w:right w:val="nil"/>
            </w:tcBorders>
          </w:tcPr>
          <w:p w14:paraId="240D85F3" w14:textId="77777777" w:rsidR="009868C2" w:rsidRPr="000F480A" w:rsidRDefault="00000000">
            <w:pPr>
              <w:spacing w:before="30" w:after="30"/>
              <w:jc w:val="center"/>
              <w:rPr>
                <w:sz w:val="19"/>
                <w:szCs w:val="19"/>
              </w:rPr>
            </w:pPr>
            <w:r w:rsidRPr="000F480A">
              <w:rPr>
                <w:sz w:val="19"/>
                <w:szCs w:val="19"/>
              </w:rPr>
              <w:t>1</w:t>
            </w:r>
          </w:p>
        </w:tc>
        <w:tc>
          <w:tcPr>
            <w:tcW w:w="1656" w:type="dxa"/>
            <w:tcBorders>
              <w:top w:val="nil"/>
              <w:left w:val="nil"/>
              <w:bottom w:val="nil"/>
              <w:right w:val="nil"/>
            </w:tcBorders>
          </w:tcPr>
          <w:p w14:paraId="35D8731A" w14:textId="77777777" w:rsidR="009868C2" w:rsidRPr="000F480A" w:rsidRDefault="00000000">
            <w:pPr>
              <w:spacing w:before="30" w:after="30"/>
              <w:jc w:val="center"/>
              <w:rPr>
                <w:sz w:val="19"/>
                <w:szCs w:val="19"/>
              </w:rPr>
            </w:pPr>
            <w:r w:rsidRPr="000F480A">
              <w:rPr>
                <w:sz w:val="19"/>
                <w:szCs w:val="19"/>
              </w:rPr>
              <w:t>-</w:t>
            </w:r>
          </w:p>
        </w:tc>
      </w:tr>
      <w:tr w:rsidR="009868C2" w:rsidRPr="000F480A" w14:paraId="59EBFFC7" w14:textId="77777777">
        <w:trPr>
          <w:jc w:val="center"/>
        </w:trPr>
        <w:tc>
          <w:tcPr>
            <w:tcW w:w="1512" w:type="dxa"/>
            <w:tcBorders>
              <w:top w:val="nil"/>
              <w:left w:val="nil"/>
              <w:bottom w:val="nil"/>
              <w:right w:val="nil"/>
            </w:tcBorders>
          </w:tcPr>
          <w:p w14:paraId="497AFD11" w14:textId="77777777" w:rsidR="009868C2" w:rsidRPr="000F480A" w:rsidRDefault="009868C2">
            <w:pPr>
              <w:spacing w:before="30" w:after="30"/>
              <w:rPr>
                <w:sz w:val="18"/>
                <w:szCs w:val="18"/>
              </w:rPr>
            </w:pPr>
          </w:p>
        </w:tc>
        <w:tc>
          <w:tcPr>
            <w:tcW w:w="2808" w:type="dxa"/>
            <w:tcBorders>
              <w:top w:val="nil"/>
              <w:left w:val="nil"/>
              <w:bottom w:val="nil"/>
              <w:right w:val="nil"/>
            </w:tcBorders>
          </w:tcPr>
          <w:p w14:paraId="0E4B5922" w14:textId="77777777" w:rsidR="009868C2" w:rsidRPr="000F480A" w:rsidRDefault="00000000">
            <w:pPr>
              <w:spacing w:before="30" w:after="30"/>
              <w:rPr>
                <w:sz w:val="18"/>
                <w:szCs w:val="18"/>
              </w:rPr>
            </w:pPr>
            <w:r w:rsidRPr="000F480A">
              <w:rPr>
                <w:sz w:val="18"/>
                <w:szCs w:val="18"/>
              </w:rPr>
              <w:t>Tilt angle</w:t>
            </w:r>
          </w:p>
        </w:tc>
        <w:tc>
          <w:tcPr>
            <w:tcW w:w="1080" w:type="dxa"/>
            <w:tcBorders>
              <w:top w:val="nil"/>
              <w:left w:val="nil"/>
              <w:bottom w:val="nil"/>
              <w:right w:val="nil"/>
            </w:tcBorders>
          </w:tcPr>
          <w:p w14:paraId="7BA72CAA" w14:textId="77777777" w:rsidR="009868C2" w:rsidRPr="000F480A" w:rsidRDefault="00245FF4">
            <w:pPr>
              <w:spacing w:before="30" w:after="30"/>
              <w:jc w:val="center"/>
              <w:rPr>
                <w:sz w:val="19"/>
                <w:szCs w:val="19"/>
              </w:rPr>
            </w:pPr>
            <m:oMathPara>
              <m:oMath>
                <m:r>
                  <w:rPr>
                    <w:rFonts w:ascii="Cambria Math" w:hAnsi="Cambria Math"/>
                    <w:sz w:val="19"/>
                    <w:szCs w:val="19"/>
                  </w:rPr>
                  <m:t>β</m:t>
                </m:r>
              </m:oMath>
            </m:oMathPara>
          </w:p>
        </w:tc>
        <w:tc>
          <w:tcPr>
            <w:tcW w:w="1224" w:type="dxa"/>
            <w:tcBorders>
              <w:top w:val="nil"/>
              <w:left w:val="nil"/>
              <w:bottom w:val="nil"/>
              <w:right w:val="nil"/>
            </w:tcBorders>
          </w:tcPr>
          <w:p w14:paraId="57696241" w14:textId="77777777" w:rsidR="009868C2" w:rsidRPr="000F480A" w:rsidRDefault="00000000">
            <w:pPr>
              <w:spacing w:before="30" w:after="30"/>
              <w:jc w:val="center"/>
              <w:rPr>
                <w:sz w:val="19"/>
                <w:szCs w:val="19"/>
              </w:rPr>
            </w:pPr>
            <w:r w:rsidRPr="000F480A">
              <w:rPr>
                <w:sz w:val="19"/>
                <w:szCs w:val="19"/>
              </w:rPr>
              <w:t>30</w:t>
            </w:r>
          </w:p>
        </w:tc>
        <w:tc>
          <w:tcPr>
            <w:tcW w:w="1656" w:type="dxa"/>
            <w:tcBorders>
              <w:top w:val="nil"/>
              <w:left w:val="nil"/>
              <w:bottom w:val="nil"/>
              <w:right w:val="nil"/>
            </w:tcBorders>
          </w:tcPr>
          <w:p w14:paraId="00EB320E" w14:textId="77777777" w:rsidR="009868C2" w:rsidRPr="000F480A" w:rsidRDefault="00000000">
            <w:pPr>
              <w:spacing w:before="30" w:after="30"/>
              <w:jc w:val="center"/>
              <w:rPr>
                <w:sz w:val="19"/>
                <w:szCs w:val="19"/>
              </w:rPr>
            </w:pPr>
            <w:proofErr w:type="spellStart"/>
            <w:r w:rsidRPr="000F480A">
              <w:rPr>
                <w:sz w:val="19"/>
                <w:szCs w:val="19"/>
              </w:rPr>
              <w:t>deg</w:t>
            </w:r>
            <w:proofErr w:type="spellEnd"/>
          </w:p>
        </w:tc>
      </w:tr>
      <w:tr w:rsidR="009868C2" w:rsidRPr="000F480A" w14:paraId="1E1C3244" w14:textId="77777777">
        <w:trPr>
          <w:jc w:val="center"/>
        </w:trPr>
        <w:tc>
          <w:tcPr>
            <w:tcW w:w="1512" w:type="dxa"/>
            <w:tcBorders>
              <w:top w:val="nil"/>
              <w:left w:val="nil"/>
              <w:bottom w:val="nil"/>
              <w:right w:val="nil"/>
            </w:tcBorders>
          </w:tcPr>
          <w:p w14:paraId="4DC05414" w14:textId="77777777" w:rsidR="009868C2" w:rsidRPr="000F480A" w:rsidRDefault="009868C2">
            <w:pPr>
              <w:spacing w:before="30" w:after="30"/>
              <w:rPr>
                <w:sz w:val="18"/>
                <w:szCs w:val="18"/>
              </w:rPr>
            </w:pPr>
          </w:p>
        </w:tc>
        <w:tc>
          <w:tcPr>
            <w:tcW w:w="2808" w:type="dxa"/>
            <w:tcBorders>
              <w:top w:val="nil"/>
              <w:left w:val="nil"/>
              <w:bottom w:val="nil"/>
              <w:right w:val="nil"/>
            </w:tcBorders>
          </w:tcPr>
          <w:p w14:paraId="66665FF3" w14:textId="77777777" w:rsidR="009868C2" w:rsidRPr="000F480A" w:rsidRDefault="00000000">
            <w:pPr>
              <w:spacing w:before="30" w:after="30"/>
              <w:rPr>
                <w:sz w:val="18"/>
                <w:szCs w:val="18"/>
              </w:rPr>
            </w:pPr>
            <w:r w:rsidRPr="000F480A">
              <w:rPr>
                <w:sz w:val="18"/>
                <w:szCs w:val="18"/>
              </w:rPr>
              <w:t>Glass cover emittance</w:t>
            </w:r>
          </w:p>
        </w:tc>
        <w:tc>
          <w:tcPr>
            <w:tcW w:w="1080" w:type="dxa"/>
            <w:tcBorders>
              <w:top w:val="nil"/>
              <w:left w:val="nil"/>
              <w:bottom w:val="nil"/>
              <w:right w:val="nil"/>
            </w:tcBorders>
          </w:tcPr>
          <w:p w14:paraId="007BE192" w14:textId="77777777" w:rsidR="009868C2" w:rsidRPr="000F480A" w:rsidRDefault="00000000">
            <w:pPr>
              <w:spacing w:before="30" w:after="30"/>
              <w:jc w:val="center"/>
              <w:rPr>
                <w:sz w:val="19"/>
                <w:szCs w:val="19"/>
              </w:rPr>
            </w:pPr>
            <m:oMathPara>
              <m:oMath>
                <m:sSub>
                  <m:sSubPr>
                    <m:ctrlPr>
                      <w:rPr>
                        <w:rFonts w:ascii="Cambria Math" w:hAnsi="Cambria Math"/>
                        <w:sz w:val="19"/>
                        <w:szCs w:val="19"/>
                      </w:rPr>
                    </m:ctrlPr>
                  </m:sSubPr>
                  <m:e>
                    <m:r>
                      <w:rPr>
                        <w:rFonts w:ascii="Cambria Math" w:hAnsi="Cambria Math"/>
                        <w:sz w:val="19"/>
                        <w:szCs w:val="19"/>
                      </w:rPr>
                      <m:t>ε</m:t>
                    </m:r>
                  </m:e>
                  <m:sub>
                    <m:r>
                      <w:rPr>
                        <w:rFonts w:ascii="Cambria Math" w:hAnsi="Cambria Math"/>
                        <w:sz w:val="19"/>
                        <w:szCs w:val="19"/>
                      </w:rPr>
                      <m:t>g</m:t>
                    </m:r>
                  </m:sub>
                </m:sSub>
              </m:oMath>
            </m:oMathPara>
          </w:p>
        </w:tc>
        <w:tc>
          <w:tcPr>
            <w:tcW w:w="1224" w:type="dxa"/>
            <w:tcBorders>
              <w:top w:val="nil"/>
              <w:left w:val="nil"/>
              <w:bottom w:val="nil"/>
              <w:right w:val="nil"/>
            </w:tcBorders>
          </w:tcPr>
          <w:p w14:paraId="2B894DEB" w14:textId="77777777" w:rsidR="009868C2" w:rsidRPr="000F480A" w:rsidRDefault="00000000">
            <w:pPr>
              <w:spacing w:before="30" w:after="30"/>
              <w:jc w:val="center"/>
              <w:rPr>
                <w:sz w:val="19"/>
                <w:szCs w:val="19"/>
              </w:rPr>
            </w:pPr>
            <w:r w:rsidRPr="000F480A">
              <w:rPr>
                <w:sz w:val="19"/>
                <w:szCs w:val="19"/>
              </w:rPr>
              <w:t>0.88</w:t>
            </w:r>
          </w:p>
        </w:tc>
        <w:tc>
          <w:tcPr>
            <w:tcW w:w="1656" w:type="dxa"/>
            <w:tcBorders>
              <w:top w:val="nil"/>
              <w:left w:val="nil"/>
              <w:bottom w:val="nil"/>
              <w:right w:val="nil"/>
            </w:tcBorders>
          </w:tcPr>
          <w:p w14:paraId="4D7F0CD5" w14:textId="77777777" w:rsidR="009868C2" w:rsidRPr="000F480A" w:rsidRDefault="00000000">
            <w:pPr>
              <w:spacing w:before="30" w:after="30"/>
              <w:jc w:val="center"/>
              <w:rPr>
                <w:sz w:val="19"/>
                <w:szCs w:val="19"/>
              </w:rPr>
            </w:pPr>
            <w:r w:rsidRPr="000F480A">
              <w:rPr>
                <w:sz w:val="19"/>
                <w:szCs w:val="19"/>
              </w:rPr>
              <w:t>-</w:t>
            </w:r>
          </w:p>
        </w:tc>
      </w:tr>
      <w:tr w:rsidR="009868C2" w:rsidRPr="000F480A" w14:paraId="5ECBAB4E" w14:textId="77777777">
        <w:trPr>
          <w:jc w:val="center"/>
        </w:trPr>
        <w:tc>
          <w:tcPr>
            <w:tcW w:w="1512" w:type="dxa"/>
            <w:tcBorders>
              <w:top w:val="nil"/>
              <w:left w:val="nil"/>
              <w:bottom w:val="nil"/>
              <w:right w:val="nil"/>
            </w:tcBorders>
          </w:tcPr>
          <w:p w14:paraId="3AC125A2" w14:textId="77777777" w:rsidR="009868C2" w:rsidRPr="000F480A" w:rsidRDefault="009868C2">
            <w:pPr>
              <w:spacing w:before="30" w:after="30"/>
              <w:rPr>
                <w:sz w:val="18"/>
                <w:szCs w:val="18"/>
              </w:rPr>
            </w:pPr>
          </w:p>
        </w:tc>
        <w:tc>
          <w:tcPr>
            <w:tcW w:w="2808" w:type="dxa"/>
            <w:tcBorders>
              <w:top w:val="nil"/>
              <w:left w:val="nil"/>
              <w:bottom w:val="nil"/>
              <w:right w:val="nil"/>
            </w:tcBorders>
          </w:tcPr>
          <w:p w14:paraId="1ECD83E8" w14:textId="77777777" w:rsidR="009868C2" w:rsidRPr="000F480A" w:rsidRDefault="00000000">
            <w:pPr>
              <w:spacing w:before="30" w:after="30"/>
              <w:rPr>
                <w:sz w:val="18"/>
                <w:szCs w:val="18"/>
              </w:rPr>
            </w:pPr>
            <w:r w:rsidRPr="000F480A">
              <w:rPr>
                <w:sz w:val="18"/>
                <w:szCs w:val="18"/>
              </w:rPr>
              <w:t>Absorber plate emittance</w:t>
            </w:r>
          </w:p>
        </w:tc>
        <w:tc>
          <w:tcPr>
            <w:tcW w:w="1080" w:type="dxa"/>
            <w:tcBorders>
              <w:top w:val="nil"/>
              <w:left w:val="nil"/>
              <w:bottom w:val="nil"/>
              <w:right w:val="nil"/>
            </w:tcBorders>
          </w:tcPr>
          <w:p w14:paraId="4D4A1CC5" w14:textId="77777777" w:rsidR="009868C2" w:rsidRPr="000F480A" w:rsidRDefault="00000000">
            <w:pPr>
              <w:spacing w:before="30" w:after="30"/>
              <w:jc w:val="center"/>
              <w:rPr>
                <w:sz w:val="19"/>
                <w:szCs w:val="19"/>
              </w:rPr>
            </w:pPr>
            <m:oMathPara>
              <m:oMath>
                <m:sSub>
                  <m:sSubPr>
                    <m:ctrlPr>
                      <w:rPr>
                        <w:rFonts w:ascii="Cambria Math" w:hAnsi="Cambria Math"/>
                        <w:sz w:val="19"/>
                        <w:szCs w:val="19"/>
                      </w:rPr>
                    </m:ctrlPr>
                  </m:sSubPr>
                  <m:e>
                    <m:r>
                      <w:rPr>
                        <w:rFonts w:ascii="Cambria Math" w:hAnsi="Cambria Math"/>
                        <w:sz w:val="19"/>
                        <w:szCs w:val="19"/>
                      </w:rPr>
                      <m:t>ε</m:t>
                    </m:r>
                  </m:e>
                  <m:sub>
                    <m:r>
                      <w:rPr>
                        <w:rFonts w:ascii="Cambria Math" w:hAnsi="Cambria Math"/>
                        <w:sz w:val="19"/>
                        <w:szCs w:val="19"/>
                      </w:rPr>
                      <m:t>p</m:t>
                    </m:r>
                  </m:sub>
                </m:sSub>
              </m:oMath>
            </m:oMathPara>
          </w:p>
        </w:tc>
        <w:tc>
          <w:tcPr>
            <w:tcW w:w="1224" w:type="dxa"/>
            <w:tcBorders>
              <w:top w:val="nil"/>
              <w:left w:val="nil"/>
              <w:bottom w:val="nil"/>
              <w:right w:val="nil"/>
            </w:tcBorders>
          </w:tcPr>
          <w:p w14:paraId="2F3E81F7" w14:textId="77777777" w:rsidR="009868C2" w:rsidRPr="000F480A" w:rsidRDefault="00000000">
            <w:pPr>
              <w:spacing w:before="30" w:after="30"/>
              <w:jc w:val="center"/>
              <w:rPr>
                <w:sz w:val="19"/>
                <w:szCs w:val="19"/>
              </w:rPr>
            </w:pPr>
            <w:r w:rsidRPr="000F480A">
              <w:rPr>
                <w:sz w:val="19"/>
                <w:szCs w:val="19"/>
              </w:rPr>
              <w:t>0.95</w:t>
            </w:r>
          </w:p>
        </w:tc>
        <w:tc>
          <w:tcPr>
            <w:tcW w:w="1656" w:type="dxa"/>
            <w:tcBorders>
              <w:top w:val="nil"/>
              <w:left w:val="nil"/>
              <w:bottom w:val="nil"/>
              <w:right w:val="nil"/>
            </w:tcBorders>
          </w:tcPr>
          <w:p w14:paraId="0C0CB6C0" w14:textId="77777777" w:rsidR="009868C2" w:rsidRPr="000F480A" w:rsidRDefault="00000000">
            <w:pPr>
              <w:spacing w:before="30" w:after="30"/>
              <w:jc w:val="center"/>
              <w:rPr>
                <w:sz w:val="19"/>
                <w:szCs w:val="19"/>
              </w:rPr>
            </w:pPr>
            <w:r w:rsidRPr="000F480A">
              <w:rPr>
                <w:sz w:val="19"/>
                <w:szCs w:val="19"/>
              </w:rPr>
              <w:t>-</w:t>
            </w:r>
          </w:p>
        </w:tc>
      </w:tr>
      <w:tr w:rsidR="009868C2" w:rsidRPr="000F480A" w14:paraId="7B6F164D" w14:textId="77777777">
        <w:trPr>
          <w:jc w:val="center"/>
        </w:trPr>
        <w:tc>
          <w:tcPr>
            <w:tcW w:w="1512" w:type="dxa"/>
            <w:tcBorders>
              <w:top w:val="nil"/>
              <w:left w:val="nil"/>
              <w:bottom w:val="nil"/>
              <w:right w:val="nil"/>
            </w:tcBorders>
          </w:tcPr>
          <w:p w14:paraId="4677BB15" w14:textId="77777777" w:rsidR="009868C2" w:rsidRPr="000F480A" w:rsidRDefault="009868C2">
            <w:pPr>
              <w:spacing w:before="30" w:after="30"/>
              <w:rPr>
                <w:sz w:val="18"/>
                <w:szCs w:val="18"/>
              </w:rPr>
            </w:pPr>
          </w:p>
        </w:tc>
        <w:tc>
          <w:tcPr>
            <w:tcW w:w="2808" w:type="dxa"/>
            <w:tcBorders>
              <w:top w:val="nil"/>
              <w:left w:val="nil"/>
              <w:bottom w:val="nil"/>
              <w:right w:val="nil"/>
            </w:tcBorders>
          </w:tcPr>
          <w:p w14:paraId="7A50F61B" w14:textId="77777777" w:rsidR="009868C2" w:rsidRPr="000F480A" w:rsidRDefault="00000000">
            <w:pPr>
              <w:spacing w:before="30" w:after="30"/>
              <w:rPr>
                <w:sz w:val="18"/>
                <w:szCs w:val="18"/>
              </w:rPr>
            </w:pPr>
            <w:r w:rsidRPr="000F480A">
              <w:rPr>
                <w:sz w:val="18"/>
                <w:szCs w:val="18"/>
              </w:rPr>
              <w:t>Edge loss coefficient</w:t>
            </w:r>
          </w:p>
        </w:tc>
        <w:tc>
          <w:tcPr>
            <w:tcW w:w="1080" w:type="dxa"/>
            <w:tcBorders>
              <w:top w:val="nil"/>
              <w:left w:val="nil"/>
              <w:bottom w:val="nil"/>
              <w:right w:val="nil"/>
            </w:tcBorders>
          </w:tcPr>
          <w:p w14:paraId="0EFE7614" w14:textId="77777777" w:rsidR="009868C2" w:rsidRPr="000F480A" w:rsidRDefault="00000000">
            <w:pPr>
              <w:spacing w:before="30" w:after="30"/>
              <w:jc w:val="center"/>
              <w:rPr>
                <w:sz w:val="19"/>
                <w:szCs w:val="19"/>
              </w:rPr>
            </w:pPr>
            <m:oMathPara>
              <m:oMath>
                <m:sSub>
                  <m:sSubPr>
                    <m:ctrlPr>
                      <w:rPr>
                        <w:rFonts w:ascii="Cambria Math" w:hAnsi="Cambria Math"/>
                        <w:sz w:val="19"/>
                        <w:szCs w:val="19"/>
                      </w:rPr>
                    </m:ctrlPr>
                  </m:sSubPr>
                  <m:e>
                    <m:r>
                      <w:rPr>
                        <w:rFonts w:ascii="Cambria Math" w:hAnsi="Cambria Math"/>
                        <w:sz w:val="19"/>
                        <w:szCs w:val="19"/>
                      </w:rPr>
                      <m:t>U</m:t>
                    </m:r>
                  </m:e>
                  <m:sub>
                    <m:r>
                      <w:rPr>
                        <w:rFonts w:ascii="Cambria Math" w:hAnsi="Cambria Math"/>
                        <w:sz w:val="19"/>
                        <w:szCs w:val="19"/>
                      </w:rPr>
                      <m:t>e</m:t>
                    </m:r>
                  </m:sub>
                </m:sSub>
              </m:oMath>
            </m:oMathPara>
          </w:p>
        </w:tc>
        <w:tc>
          <w:tcPr>
            <w:tcW w:w="1224" w:type="dxa"/>
            <w:tcBorders>
              <w:top w:val="nil"/>
              <w:left w:val="nil"/>
              <w:bottom w:val="nil"/>
              <w:right w:val="nil"/>
            </w:tcBorders>
          </w:tcPr>
          <w:p w14:paraId="530491F0" w14:textId="77777777" w:rsidR="009868C2" w:rsidRPr="000F480A" w:rsidRDefault="00000000">
            <w:pPr>
              <w:spacing w:before="30" w:after="30"/>
              <w:jc w:val="center"/>
              <w:rPr>
                <w:sz w:val="19"/>
                <w:szCs w:val="19"/>
              </w:rPr>
            </w:pPr>
            <w:r w:rsidRPr="000F480A">
              <w:rPr>
                <w:sz w:val="19"/>
                <w:szCs w:val="19"/>
              </w:rPr>
              <w:t>0.5</w:t>
            </w:r>
          </w:p>
        </w:tc>
        <w:tc>
          <w:tcPr>
            <w:tcW w:w="1656" w:type="dxa"/>
            <w:tcBorders>
              <w:top w:val="nil"/>
              <w:left w:val="nil"/>
              <w:bottom w:val="nil"/>
              <w:right w:val="nil"/>
            </w:tcBorders>
          </w:tcPr>
          <w:p w14:paraId="715F98A0" w14:textId="77777777" w:rsidR="009868C2" w:rsidRPr="000F480A" w:rsidRDefault="00000000">
            <w:pPr>
              <w:spacing w:before="30" w:after="30"/>
              <w:jc w:val="center"/>
              <w:rPr>
                <w:sz w:val="19"/>
                <w:szCs w:val="19"/>
              </w:rPr>
            </w:pPr>
            <w:r w:rsidRPr="000F480A">
              <w:rPr>
                <w:sz w:val="19"/>
                <w:szCs w:val="19"/>
              </w:rPr>
              <w:t>W m</w:t>
            </w:r>
            <w:r w:rsidRPr="000F480A">
              <w:rPr>
                <w:sz w:val="19"/>
                <w:szCs w:val="19"/>
                <w:vertAlign w:val="superscript"/>
              </w:rPr>
              <w:t>-2</w:t>
            </w:r>
            <w:r w:rsidRPr="000F480A">
              <w:rPr>
                <w:sz w:val="19"/>
                <w:szCs w:val="19"/>
              </w:rPr>
              <w:t xml:space="preserve"> K</w:t>
            </w:r>
            <w:r w:rsidRPr="000F480A">
              <w:rPr>
                <w:sz w:val="19"/>
                <w:szCs w:val="19"/>
                <w:vertAlign w:val="superscript"/>
              </w:rPr>
              <w:t>-1</w:t>
            </w:r>
          </w:p>
        </w:tc>
      </w:tr>
      <w:tr w:rsidR="009868C2" w:rsidRPr="000F480A" w14:paraId="18804D0E" w14:textId="77777777">
        <w:trPr>
          <w:jc w:val="center"/>
        </w:trPr>
        <w:tc>
          <w:tcPr>
            <w:tcW w:w="1512" w:type="dxa"/>
            <w:tcBorders>
              <w:top w:val="nil"/>
              <w:left w:val="nil"/>
              <w:bottom w:val="nil"/>
              <w:right w:val="nil"/>
            </w:tcBorders>
          </w:tcPr>
          <w:p w14:paraId="6FB782A1" w14:textId="77777777" w:rsidR="009868C2" w:rsidRPr="000F480A" w:rsidRDefault="009868C2">
            <w:pPr>
              <w:spacing w:before="30" w:after="30"/>
              <w:rPr>
                <w:sz w:val="18"/>
                <w:szCs w:val="18"/>
              </w:rPr>
            </w:pPr>
          </w:p>
        </w:tc>
        <w:tc>
          <w:tcPr>
            <w:tcW w:w="2808" w:type="dxa"/>
            <w:tcBorders>
              <w:top w:val="nil"/>
              <w:left w:val="nil"/>
              <w:bottom w:val="nil"/>
              <w:right w:val="nil"/>
            </w:tcBorders>
          </w:tcPr>
          <w:p w14:paraId="6E1B41A9" w14:textId="77777777" w:rsidR="009868C2" w:rsidRPr="000F480A" w:rsidRDefault="00000000">
            <w:pPr>
              <w:spacing w:before="30" w:after="30"/>
              <w:rPr>
                <w:sz w:val="18"/>
                <w:szCs w:val="18"/>
              </w:rPr>
            </w:pPr>
            <w:r w:rsidRPr="000F480A">
              <w:rPr>
                <w:sz w:val="18"/>
                <w:szCs w:val="18"/>
              </w:rPr>
              <w:t>Back loss coefficient</w:t>
            </w:r>
          </w:p>
        </w:tc>
        <w:tc>
          <w:tcPr>
            <w:tcW w:w="1080" w:type="dxa"/>
            <w:tcBorders>
              <w:top w:val="nil"/>
              <w:left w:val="nil"/>
              <w:bottom w:val="nil"/>
              <w:right w:val="nil"/>
            </w:tcBorders>
          </w:tcPr>
          <w:p w14:paraId="26B2F53F" w14:textId="77777777" w:rsidR="009868C2" w:rsidRPr="000F480A" w:rsidRDefault="00000000">
            <w:pPr>
              <w:spacing w:before="30" w:after="30"/>
              <w:jc w:val="center"/>
              <w:rPr>
                <w:sz w:val="19"/>
                <w:szCs w:val="19"/>
              </w:rPr>
            </w:pPr>
            <m:oMathPara>
              <m:oMath>
                <m:sSub>
                  <m:sSubPr>
                    <m:ctrlPr>
                      <w:rPr>
                        <w:rFonts w:ascii="Cambria Math" w:hAnsi="Cambria Math"/>
                        <w:sz w:val="19"/>
                        <w:szCs w:val="19"/>
                      </w:rPr>
                    </m:ctrlPr>
                  </m:sSubPr>
                  <m:e>
                    <m:r>
                      <w:rPr>
                        <w:rFonts w:ascii="Cambria Math" w:hAnsi="Cambria Math"/>
                        <w:sz w:val="19"/>
                        <w:szCs w:val="19"/>
                      </w:rPr>
                      <m:t>U</m:t>
                    </m:r>
                  </m:e>
                  <m:sub>
                    <m:r>
                      <w:rPr>
                        <w:rFonts w:ascii="Cambria Math" w:hAnsi="Cambria Math"/>
                        <w:sz w:val="19"/>
                        <w:szCs w:val="19"/>
                      </w:rPr>
                      <m:t>b</m:t>
                    </m:r>
                  </m:sub>
                </m:sSub>
              </m:oMath>
            </m:oMathPara>
          </w:p>
        </w:tc>
        <w:tc>
          <w:tcPr>
            <w:tcW w:w="1224" w:type="dxa"/>
            <w:tcBorders>
              <w:top w:val="nil"/>
              <w:left w:val="nil"/>
              <w:bottom w:val="nil"/>
              <w:right w:val="nil"/>
            </w:tcBorders>
          </w:tcPr>
          <w:p w14:paraId="3A772750" w14:textId="77777777" w:rsidR="009868C2" w:rsidRPr="000F480A" w:rsidRDefault="00000000">
            <w:pPr>
              <w:spacing w:before="30" w:after="30"/>
              <w:jc w:val="center"/>
              <w:rPr>
                <w:sz w:val="19"/>
                <w:szCs w:val="19"/>
              </w:rPr>
            </w:pPr>
            <w:r w:rsidRPr="000F480A">
              <w:rPr>
                <w:sz w:val="19"/>
                <w:szCs w:val="19"/>
              </w:rPr>
              <w:t>0.3</w:t>
            </w:r>
          </w:p>
        </w:tc>
        <w:tc>
          <w:tcPr>
            <w:tcW w:w="1656" w:type="dxa"/>
            <w:tcBorders>
              <w:top w:val="nil"/>
              <w:left w:val="nil"/>
              <w:bottom w:val="nil"/>
              <w:right w:val="nil"/>
            </w:tcBorders>
          </w:tcPr>
          <w:p w14:paraId="082BEF19" w14:textId="77777777" w:rsidR="009868C2" w:rsidRPr="000F480A" w:rsidRDefault="00000000">
            <w:pPr>
              <w:spacing w:before="30" w:after="30"/>
              <w:jc w:val="center"/>
              <w:rPr>
                <w:sz w:val="19"/>
                <w:szCs w:val="19"/>
              </w:rPr>
            </w:pPr>
            <w:r w:rsidRPr="000F480A">
              <w:rPr>
                <w:sz w:val="19"/>
                <w:szCs w:val="19"/>
              </w:rPr>
              <w:t>W m</w:t>
            </w:r>
            <w:r w:rsidRPr="000F480A">
              <w:rPr>
                <w:sz w:val="19"/>
                <w:szCs w:val="19"/>
                <w:vertAlign w:val="superscript"/>
              </w:rPr>
              <w:t>-2</w:t>
            </w:r>
            <w:r w:rsidRPr="000F480A">
              <w:rPr>
                <w:sz w:val="19"/>
                <w:szCs w:val="19"/>
              </w:rPr>
              <w:t xml:space="preserve"> K</w:t>
            </w:r>
            <w:r w:rsidRPr="000F480A">
              <w:rPr>
                <w:sz w:val="19"/>
                <w:szCs w:val="19"/>
                <w:vertAlign w:val="superscript"/>
              </w:rPr>
              <w:t>-1</w:t>
            </w:r>
          </w:p>
        </w:tc>
      </w:tr>
      <w:tr w:rsidR="009868C2" w:rsidRPr="000F480A" w14:paraId="744412A7" w14:textId="77777777">
        <w:trPr>
          <w:jc w:val="center"/>
        </w:trPr>
        <w:tc>
          <w:tcPr>
            <w:tcW w:w="1512" w:type="dxa"/>
            <w:tcBorders>
              <w:top w:val="nil"/>
              <w:left w:val="nil"/>
              <w:bottom w:val="nil"/>
              <w:right w:val="nil"/>
            </w:tcBorders>
          </w:tcPr>
          <w:p w14:paraId="0D18C3B1" w14:textId="77777777" w:rsidR="009868C2" w:rsidRPr="000F480A" w:rsidRDefault="009868C2">
            <w:pPr>
              <w:spacing w:before="30" w:after="30"/>
              <w:rPr>
                <w:sz w:val="18"/>
                <w:szCs w:val="18"/>
              </w:rPr>
            </w:pPr>
          </w:p>
        </w:tc>
        <w:tc>
          <w:tcPr>
            <w:tcW w:w="2808" w:type="dxa"/>
            <w:tcBorders>
              <w:top w:val="nil"/>
              <w:left w:val="nil"/>
              <w:bottom w:val="nil"/>
              <w:right w:val="nil"/>
            </w:tcBorders>
          </w:tcPr>
          <w:p w14:paraId="0A181A39" w14:textId="77777777" w:rsidR="009868C2" w:rsidRPr="000F480A" w:rsidRDefault="00000000">
            <w:pPr>
              <w:spacing w:before="30" w:after="30"/>
              <w:rPr>
                <w:sz w:val="18"/>
                <w:szCs w:val="18"/>
              </w:rPr>
            </w:pPr>
            <w:r w:rsidRPr="000F480A">
              <w:rPr>
                <w:sz w:val="18"/>
                <w:szCs w:val="18"/>
              </w:rPr>
              <w:t>Tube spacing</w:t>
            </w:r>
          </w:p>
        </w:tc>
        <w:tc>
          <w:tcPr>
            <w:tcW w:w="1080" w:type="dxa"/>
            <w:tcBorders>
              <w:top w:val="nil"/>
              <w:left w:val="nil"/>
              <w:bottom w:val="nil"/>
              <w:right w:val="nil"/>
            </w:tcBorders>
          </w:tcPr>
          <w:p w14:paraId="59B2A3AB" w14:textId="77777777" w:rsidR="009868C2" w:rsidRPr="000F480A" w:rsidRDefault="00245FF4">
            <w:pPr>
              <w:spacing w:before="30" w:after="30"/>
              <w:jc w:val="center"/>
              <w:rPr>
                <w:sz w:val="19"/>
                <w:szCs w:val="19"/>
              </w:rPr>
            </w:pPr>
            <m:oMathPara>
              <m:oMath>
                <m:r>
                  <w:rPr>
                    <w:rFonts w:ascii="Cambria Math" w:hAnsi="Cambria Math"/>
                    <w:sz w:val="19"/>
                    <w:szCs w:val="19"/>
                  </w:rPr>
                  <m:t>W</m:t>
                </m:r>
              </m:oMath>
            </m:oMathPara>
          </w:p>
        </w:tc>
        <w:tc>
          <w:tcPr>
            <w:tcW w:w="1224" w:type="dxa"/>
            <w:tcBorders>
              <w:top w:val="nil"/>
              <w:left w:val="nil"/>
              <w:bottom w:val="nil"/>
              <w:right w:val="nil"/>
            </w:tcBorders>
          </w:tcPr>
          <w:p w14:paraId="353DC258" w14:textId="77777777" w:rsidR="009868C2" w:rsidRPr="000F480A" w:rsidRDefault="00000000">
            <w:pPr>
              <w:spacing w:before="30" w:after="30"/>
              <w:jc w:val="center"/>
              <w:rPr>
                <w:sz w:val="19"/>
                <w:szCs w:val="19"/>
              </w:rPr>
            </w:pPr>
            <w:r w:rsidRPr="000F480A">
              <w:rPr>
                <w:sz w:val="19"/>
                <w:szCs w:val="19"/>
              </w:rPr>
              <w:t>0.10</w:t>
            </w:r>
          </w:p>
        </w:tc>
        <w:tc>
          <w:tcPr>
            <w:tcW w:w="1656" w:type="dxa"/>
            <w:tcBorders>
              <w:top w:val="nil"/>
              <w:left w:val="nil"/>
              <w:bottom w:val="nil"/>
              <w:right w:val="nil"/>
            </w:tcBorders>
          </w:tcPr>
          <w:p w14:paraId="1D55810A" w14:textId="77777777" w:rsidR="009868C2" w:rsidRPr="000F480A" w:rsidRDefault="00000000">
            <w:pPr>
              <w:spacing w:before="30" w:after="30"/>
              <w:jc w:val="center"/>
              <w:rPr>
                <w:sz w:val="19"/>
                <w:szCs w:val="19"/>
              </w:rPr>
            </w:pPr>
            <w:r w:rsidRPr="000F480A">
              <w:rPr>
                <w:sz w:val="19"/>
                <w:szCs w:val="19"/>
              </w:rPr>
              <w:t>m</w:t>
            </w:r>
          </w:p>
        </w:tc>
      </w:tr>
      <w:tr w:rsidR="009868C2" w:rsidRPr="000F480A" w14:paraId="5E29306F" w14:textId="77777777">
        <w:trPr>
          <w:jc w:val="center"/>
        </w:trPr>
        <w:tc>
          <w:tcPr>
            <w:tcW w:w="1512" w:type="dxa"/>
            <w:tcBorders>
              <w:top w:val="nil"/>
              <w:left w:val="nil"/>
              <w:bottom w:val="nil"/>
              <w:right w:val="nil"/>
            </w:tcBorders>
          </w:tcPr>
          <w:p w14:paraId="728C8F72" w14:textId="77777777" w:rsidR="009868C2" w:rsidRPr="000F480A" w:rsidRDefault="009868C2">
            <w:pPr>
              <w:spacing w:before="30" w:after="30"/>
              <w:rPr>
                <w:sz w:val="18"/>
                <w:szCs w:val="18"/>
              </w:rPr>
            </w:pPr>
          </w:p>
        </w:tc>
        <w:tc>
          <w:tcPr>
            <w:tcW w:w="2808" w:type="dxa"/>
            <w:tcBorders>
              <w:top w:val="nil"/>
              <w:left w:val="nil"/>
              <w:bottom w:val="nil"/>
              <w:right w:val="nil"/>
            </w:tcBorders>
          </w:tcPr>
          <w:p w14:paraId="1567EF25" w14:textId="77777777" w:rsidR="009868C2" w:rsidRPr="000F480A" w:rsidRDefault="00000000">
            <w:pPr>
              <w:spacing w:before="30" w:after="30"/>
              <w:rPr>
                <w:sz w:val="18"/>
                <w:szCs w:val="18"/>
              </w:rPr>
            </w:pPr>
            <w:r w:rsidRPr="000F480A">
              <w:rPr>
                <w:sz w:val="18"/>
                <w:szCs w:val="18"/>
              </w:rPr>
              <w:t>Tube diameter</w:t>
            </w:r>
          </w:p>
        </w:tc>
        <w:tc>
          <w:tcPr>
            <w:tcW w:w="1080" w:type="dxa"/>
            <w:tcBorders>
              <w:top w:val="nil"/>
              <w:left w:val="nil"/>
              <w:bottom w:val="nil"/>
              <w:right w:val="nil"/>
            </w:tcBorders>
          </w:tcPr>
          <w:p w14:paraId="4F4E131E" w14:textId="77777777" w:rsidR="009868C2" w:rsidRPr="000F480A" w:rsidRDefault="00245FF4">
            <w:pPr>
              <w:spacing w:before="30" w:after="30"/>
              <w:jc w:val="center"/>
              <w:rPr>
                <w:sz w:val="19"/>
                <w:szCs w:val="19"/>
              </w:rPr>
            </w:pPr>
            <m:oMathPara>
              <m:oMath>
                <m:r>
                  <w:rPr>
                    <w:rFonts w:ascii="Cambria Math" w:hAnsi="Cambria Math"/>
                    <w:sz w:val="19"/>
                    <w:szCs w:val="19"/>
                  </w:rPr>
                  <m:t>D</m:t>
                </m:r>
              </m:oMath>
            </m:oMathPara>
          </w:p>
        </w:tc>
        <w:tc>
          <w:tcPr>
            <w:tcW w:w="1224" w:type="dxa"/>
            <w:tcBorders>
              <w:top w:val="nil"/>
              <w:left w:val="nil"/>
              <w:bottom w:val="nil"/>
              <w:right w:val="nil"/>
            </w:tcBorders>
          </w:tcPr>
          <w:p w14:paraId="014033FA" w14:textId="77777777" w:rsidR="009868C2" w:rsidRPr="000F480A" w:rsidRDefault="00000000">
            <w:pPr>
              <w:spacing w:before="30" w:after="30"/>
              <w:jc w:val="center"/>
              <w:rPr>
                <w:sz w:val="19"/>
                <w:szCs w:val="19"/>
              </w:rPr>
            </w:pPr>
            <w:r w:rsidRPr="000F480A">
              <w:rPr>
                <w:sz w:val="19"/>
                <w:szCs w:val="19"/>
              </w:rPr>
              <w:t>0.01</w:t>
            </w:r>
          </w:p>
        </w:tc>
        <w:tc>
          <w:tcPr>
            <w:tcW w:w="1656" w:type="dxa"/>
            <w:tcBorders>
              <w:top w:val="nil"/>
              <w:left w:val="nil"/>
              <w:bottom w:val="nil"/>
              <w:right w:val="nil"/>
            </w:tcBorders>
          </w:tcPr>
          <w:p w14:paraId="1716BBA4" w14:textId="77777777" w:rsidR="009868C2" w:rsidRPr="000F480A" w:rsidRDefault="00000000">
            <w:pPr>
              <w:spacing w:before="30" w:after="30"/>
              <w:jc w:val="center"/>
              <w:rPr>
                <w:sz w:val="19"/>
                <w:szCs w:val="19"/>
              </w:rPr>
            </w:pPr>
            <w:r w:rsidRPr="000F480A">
              <w:rPr>
                <w:sz w:val="19"/>
                <w:szCs w:val="19"/>
              </w:rPr>
              <w:t>m</w:t>
            </w:r>
          </w:p>
        </w:tc>
      </w:tr>
      <w:tr w:rsidR="009868C2" w:rsidRPr="000F480A" w14:paraId="6976F825" w14:textId="77777777">
        <w:trPr>
          <w:jc w:val="center"/>
        </w:trPr>
        <w:tc>
          <w:tcPr>
            <w:tcW w:w="1512" w:type="dxa"/>
            <w:tcBorders>
              <w:top w:val="nil"/>
              <w:left w:val="nil"/>
              <w:bottom w:val="nil"/>
              <w:right w:val="nil"/>
            </w:tcBorders>
          </w:tcPr>
          <w:p w14:paraId="6D33FDF5" w14:textId="77777777" w:rsidR="009868C2" w:rsidRPr="000F480A" w:rsidRDefault="009868C2">
            <w:pPr>
              <w:spacing w:before="30" w:after="30"/>
              <w:rPr>
                <w:sz w:val="18"/>
                <w:szCs w:val="18"/>
              </w:rPr>
            </w:pPr>
          </w:p>
        </w:tc>
        <w:tc>
          <w:tcPr>
            <w:tcW w:w="2808" w:type="dxa"/>
            <w:tcBorders>
              <w:top w:val="nil"/>
              <w:left w:val="nil"/>
              <w:bottom w:val="nil"/>
              <w:right w:val="nil"/>
            </w:tcBorders>
          </w:tcPr>
          <w:p w14:paraId="7EA28A40" w14:textId="77777777" w:rsidR="009868C2" w:rsidRPr="000F480A" w:rsidRDefault="00000000">
            <w:pPr>
              <w:spacing w:before="30" w:after="30"/>
              <w:rPr>
                <w:sz w:val="18"/>
                <w:szCs w:val="18"/>
              </w:rPr>
            </w:pPr>
            <w:r w:rsidRPr="000F480A">
              <w:rPr>
                <w:sz w:val="18"/>
                <w:szCs w:val="18"/>
              </w:rPr>
              <w:t>Fin thickness</w:t>
            </w:r>
          </w:p>
        </w:tc>
        <w:tc>
          <w:tcPr>
            <w:tcW w:w="1080" w:type="dxa"/>
            <w:tcBorders>
              <w:top w:val="nil"/>
              <w:left w:val="nil"/>
              <w:bottom w:val="nil"/>
              <w:right w:val="nil"/>
            </w:tcBorders>
          </w:tcPr>
          <w:p w14:paraId="3C9EA8F8" w14:textId="77777777" w:rsidR="009868C2" w:rsidRPr="000F480A" w:rsidRDefault="00245FF4">
            <w:pPr>
              <w:spacing w:before="30" w:after="30"/>
              <w:jc w:val="center"/>
              <w:rPr>
                <w:sz w:val="19"/>
                <w:szCs w:val="19"/>
              </w:rPr>
            </w:pPr>
            <m:oMathPara>
              <m:oMath>
                <m:r>
                  <w:rPr>
                    <w:rFonts w:ascii="Cambria Math" w:hAnsi="Cambria Math"/>
                    <w:sz w:val="19"/>
                    <w:szCs w:val="19"/>
                  </w:rPr>
                  <m:t>δ</m:t>
                </m:r>
              </m:oMath>
            </m:oMathPara>
          </w:p>
        </w:tc>
        <w:tc>
          <w:tcPr>
            <w:tcW w:w="1224" w:type="dxa"/>
            <w:tcBorders>
              <w:top w:val="nil"/>
              <w:left w:val="nil"/>
              <w:bottom w:val="nil"/>
              <w:right w:val="nil"/>
            </w:tcBorders>
          </w:tcPr>
          <w:p w14:paraId="2DC50557" w14:textId="77777777" w:rsidR="009868C2" w:rsidRPr="000F480A" w:rsidRDefault="00000000">
            <w:pPr>
              <w:spacing w:before="30" w:after="30"/>
              <w:jc w:val="center"/>
              <w:rPr>
                <w:sz w:val="19"/>
                <w:szCs w:val="19"/>
              </w:rPr>
            </w:pPr>
            <w:r w:rsidRPr="000F480A">
              <w:rPr>
                <w:sz w:val="19"/>
                <w:szCs w:val="19"/>
              </w:rPr>
              <w:t>0.5</w:t>
            </w:r>
          </w:p>
        </w:tc>
        <w:tc>
          <w:tcPr>
            <w:tcW w:w="1656" w:type="dxa"/>
            <w:tcBorders>
              <w:top w:val="nil"/>
              <w:left w:val="nil"/>
              <w:bottom w:val="nil"/>
              <w:right w:val="nil"/>
            </w:tcBorders>
          </w:tcPr>
          <w:p w14:paraId="7A6AACE0" w14:textId="77777777" w:rsidR="009868C2" w:rsidRPr="000F480A" w:rsidRDefault="00000000">
            <w:pPr>
              <w:spacing w:before="30" w:after="30"/>
              <w:jc w:val="center"/>
              <w:rPr>
                <w:sz w:val="19"/>
                <w:szCs w:val="19"/>
              </w:rPr>
            </w:pPr>
            <w:r w:rsidRPr="000F480A">
              <w:rPr>
                <w:sz w:val="19"/>
                <w:szCs w:val="19"/>
              </w:rPr>
              <w:t>mm</w:t>
            </w:r>
          </w:p>
        </w:tc>
      </w:tr>
      <w:tr w:rsidR="009868C2" w:rsidRPr="000F480A" w14:paraId="7897326D" w14:textId="77777777">
        <w:trPr>
          <w:jc w:val="center"/>
        </w:trPr>
        <w:tc>
          <w:tcPr>
            <w:tcW w:w="1512" w:type="dxa"/>
            <w:tcBorders>
              <w:top w:val="nil"/>
              <w:left w:val="nil"/>
              <w:bottom w:val="nil"/>
              <w:right w:val="nil"/>
            </w:tcBorders>
          </w:tcPr>
          <w:p w14:paraId="141A9D81" w14:textId="77777777" w:rsidR="009868C2" w:rsidRPr="000F480A" w:rsidRDefault="009868C2">
            <w:pPr>
              <w:spacing w:before="30" w:after="30"/>
              <w:rPr>
                <w:sz w:val="18"/>
                <w:szCs w:val="18"/>
              </w:rPr>
            </w:pPr>
          </w:p>
        </w:tc>
        <w:tc>
          <w:tcPr>
            <w:tcW w:w="2808" w:type="dxa"/>
            <w:tcBorders>
              <w:top w:val="nil"/>
              <w:left w:val="nil"/>
              <w:bottom w:val="nil"/>
              <w:right w:val="nil"/>
            </w:tcBorders>
          </w:tcPr>
          <w:p w14:paraId="5C190D37" w14:textId="77777777" w:rsidR="009868C2" w:rsidRPr="000F480A" w:rsidRDefault="00000000">
            <w:pPr>
              <w:spacing w:before="30" w:after="30"/>
              <w:rPr>
                <w:sz w:val="18"/>
                <w:szCs w:val="18"/>
              </w:rPr>
            </w:pPr>
            <w:r w:rsidRPr="000F480A">
              <w:rPr>
                <w:sz w:val="18"/>
                <w:szCs w:val="18"/>
              </w:rPr>
              <w:t>Plate conductivity (copper)</w:t>
            </w:r>
          </w:p>
        </w:tc>
        <w:tc>
          <w:tcPr>
            <w:tcW w:w="1080" w:type="dxa"/>
            <w:tcBorders>
              <w:top w:val="nil"/>
              <w:left w:val="nil"/>
              <w:bottom w:val="nil"/>
              <w:right w:val="nil"/>
            </w:tcBorders>
          </w:tcPr>
          <w:p w14:paraId="481CEF64" w14:textId="77777777" w:rsidR="009868C2" w:rsidRPr="000F480A" w:rsidRDefault="00245FF4">
            <w:pPr>
              <w:spacing w:before="30" w:after="30"/>
              <w:jc w:val="center"/>
              <w:rPr>
                <w:sz w:val="19"/>
                <w:szCs w:val="19"/>
              </w:rPr>
            </w:pPr>
            <m:oMathPara>
              <m:oMath>
                <m:r>
                  <w:rPr>
                    <w:rFonts w:ascii="Cambria Math" w:hAnsi="Cambria Math"/>
                    <w:sz w:val="19"/>
                    <w:szCs w:val="19"/>
                  </w:rPr>
                  <m:t>k</m:t>
                </m:r>
              </m:oMath>
            </m:oMathPara>
          </w:p>
        </w:tc>
        <w:tc>
          <w:tcPr>
            <w:tcW w:w="1224" w:type="dxa"/>
            <w:tcBorders>
              <w:top w:val="nil"/>
              <w:left w:val="nil"/>
              <w:bottom w:val="nil"/>
              <w:right w:val="nil"/>
            </w:tcBorders>
          </w:tcPr>
          <w:p w14:paraId="1918A533" w14:textId="77777777" w:rsidR="009868C2" w:rsidRPr="000F480A" w:rsidRDefault="00000000">
            <w:pPr>
              <w:spacing w:before="30" w:after="30"/>
              <w:jc w:val="center"/>
              <w:rPr>
                <w:sz w:val="19"/>
                <w:szCs w:val="19"/>
              </w:rPr>
            </w:pPr>
            <w:r w:rsidRPr="000F480A">
              <w:rPr>
                <w:sz w:val="19"/>
                <w:szCs w:val="19"/>
              </w:rPr>
              <w:t>385</w:t>
            </w:r>
          </w:p>
        </w:tc>
        <w:tc>
          <w:tcPr>
            <w:tcW w:w="1656" w:type="dxa"/>
            <w:tcBorders>
              <w:top w:val="nil"/>
              <w:left w:val="nil"/>
              <w:bottom w:val="nil"/>
              <w:right w:val="nil"/>
            </w:tcBorders>
          </w:tcPr>
          <w:p w14:paraId="61864F25" w14:textId="77777777" w:rsidR="009868C2" w:rsidRPr="000F480A" w:rsidRDefault="00000000">
            <w:pPr>
              <w:spacing w:before="30" w:after="30"/>
              <w:jc w:val="center"/>
              <w:rPr>
                <w:sz w:val="19"/>
                <w:szCs w:val="19"/>
              </w:rPr>
            </w:pPr>
            <w:r w:rsidRPr="000F480A">
              <w:rPr>
                <w:sz w:val="19"/>
                <w:szCs w:val="19"/>
              </w:rPr>
              <w:t>W m</w:t>
            </w:r>
            <w:r w:rsidRPr="000F480A">
              <w:rPr>
                <w:sz w:val="19"/>
                <w:szCs w:val="19"/>
                <w:vertAlign w:val="superscript"/>
              </w:rPr>
              <w:t>-1</w:t>
            </w:r>
            <w:r w:rsidRPr="000F480A">
              <w:rPr>
                <w:sz w:val="19"/>
                <w:szCs w:val="19"/>
              </w:rPr>
              <w:t xml:space="preserve"> K</w:t>
            </w:r>
            <w:r w:rsidRPr="000F480A">
              <w:rPr>
                <w:sz w:val="19"/>
                <w:szCs w:val="19"/>
                <w:vertAlign w:val="superscript"/>
              </w:rPr>
              <w:t>-1</w:t>
            </w:r>
          </w:p>
        </w:tc>
      </w:tr>
      <w:tr w:rsidR="009868C2" w:rsidRPr="000F480A" w14:paraId="622E8855" w14:textId="77777777">
        <w:trPr>
          <w:jc w:val="center"/>
        </w:trPr>
        <w:tc>
          <w:tcPr>
            <w:tcW w:w="1512" w:type="dxa"/>
            <w:tcBorders>
              <w:top w:val="nil"/>
              <w:left w:val="nil"/>
              <w:bottom w:val="nil"/>
              <w:right w:val="nil"/>
            </w:tcBorders>
          </w:tcPr>
          <w:p w14:paraId="5B7686B1" w14:textId="77777777" w:rsidR="009868C2" w:rsidRPr="000F480A" w:rsidRDefault="00000000">
            <w:pPr>
              <w:spacing w:before="30" w:after="30"/>
              <w:rPr>
                <w:sz w:val="18"/>
                <w:szCs w:val="18"/>
              </w:rPr>
            </w:pPr>
            <w:r w:rsidRPr="000F480A">
              <w:rPr>
                <w:sz w:val="18"/>
                <w:szCs w:val="18"/>
              </w:rPr>
              <w:t>Heat exchanger</w:t>
            </w:r>
          </w:p>
        </w:tc>
        <w:tc>
          <w:tcPr>
            <w:tcW w:w="2808" w:type="dxa"/>
            <w:tcBorders>
              <w:top w:val="nil"/>
              <w:left w:val="nil"/>
              <w:bottom w:val="nil"/>
              <w:right w:val="nil"/>
            </w:tcBorders>
          </w:tcPr>
          <w:p w14:paraId="6D1A2152" w14:textId="77777777" w:rsidR="009868C2" w:rsidRPr="000F480A" w:rsidRDefault="00000000">
            <w:pPr>
              <w:spacing w:before="30" w:after="30"/>
              <w:rPr>
                <w:sz w:val="18"/>
                <w:szCs w:val="18"/>
              </w:rPr>
            </w:pPr>
            <w:r w:rsidRPr="000F480A">
              <w:rPr>
                <w:sz w:val="18"/>
                <w:szCs w:val="18"/>
              </w:rPr>
              <w:t>Pump efficiency</w:t>
            </w:r>
          </w:p>
        </w:tc>
        <w:tc>
          <w:tcPr>
            <w:tcW w:w="1080" w:type="dxa"/>
            <w:tcBorders>
              <w:top w:val="nil"/>
              <w:left w:val="nil"/>
              <w:bottom w:val="nil"/>
              <w:right w:val="nil"/>
            </w:tcBorders>
          </w:tcPr>
          <w:p w14:paraId="1E7D2BA5" w14:textId="77777777" w:rsidR="009868C2" w:rsidRPr="000F480A" w:rsidRDefault="00000000">
            <w:pPr>
              <w:spacing w:before="30" w:after="30"/>
              <w:jc w:val="center"/>
              <w:rPr>
                <w:sz w:val="19"/>
                <w:szCs w:val="19"/>
              </w:rPr>
            </w:pPr>
            <m:oMathPara>
              <m:oMath>
                <m:sSub>
                  <m:sSubPr>
                    <m:ctrlPr>
                      <w:rPr>
                        <w:rFonts w:ascii="Cambria Math" w:hAnsi="Cambria Math"/>
                        <w:i/>
                        <w:sz w:val="19"/>
                        <w:szCs w:val="19"/>
                      </w:rPr>
                    </m:ctrlPr>
                  </m:sSubPr>
                  <m:e>
                    <m:r>
                      <w:rPr>
                        <w:rFonts w:ascii="Cambria Math" w:hAnsi="Cambria Math"/>
                        <w:sz w:val="19"/>
                        <w:szCs w:val="19"/>
                      </w:rPr>
                      <m:t>η</m:t>
                    </m:r>
                  </m:e>
                  <m:sub>
                    <m:r>
                      <w:rPr>
                        <w:rFonts w:ascii="Cambria Math" w:hAnsi="Cambria Math"/>
                        <w:sz w:val="19"/>
                        <w:szCs w:val="19"/>
                      </w:rPr>
                      <m:t>p</m:t>
                    </m:r>
                  </m:sub>
                </m:sSub>
              </m:oMath>
            </m:oMathPara>
          </w:p>
        </w:tc>
        <w:tc>
          <w:tcPr>
            <w:tcW w:w="1224" w:type="dxa"/>
            <w:tcBorders>
              <w:top w:val="nil"/>
              <w:left w:val="nil"/>
              <w:bottom w:val="nil"/>
              <w:right w:val="nil"/>
            </w:tcBorders>
          </w:tcPr>
          <w:p w14:paraId="43001F4D" w14:textId="77777777" w:rsidR="009868C2" w:rsidRPr="000F480A" w:rsidRDefault="00000000">
            <w:pPr>
              <w:spacing w:before="30" w:after="30"/>
              <w:jc w:val="center"/>
              <w:rPr>
                <w:sz w:val="19"/>
                <w:szCs w:val="19"/>
              </w:rPr>
            </w:pPr>
            <w:r w:rsidRPr="000F480A">
              <w:rPr>
                <w:sz w:val="19"/>
                <w:szCs w:val="19"/>
              </w:rPr>
              <w:t>0.7</w:t>
            </w:r>
          </w:p>
        </w:tc>
        <w:tc>
          <w:tcPr>
            <w:tcW w:w="1656" w:type="dxa"/>
            <w:tcBorders>
              <w:top w:val="nil"/>
              <w:left w:val="nil"/>
              <w:bottom w:val="nil"/>
              <w:right w:val="nil"/>
            </w:tcBorders>
          </w:tcPr>
          <w:p w14:paraId="76BD95F3" w14:textId="77777777" w:rsidR="009868C2" w:rsidRPr="000F480A" w:rsidRDefault="00000000">
            <w:pPr>
              <w:spacing w:before="30" w:after="30"/>
              <w:jc w:val="center"/>
              <w:rPr>
                <w:sz w:val="19"/>
                <w:szCs w:val="19"/>
              </w:rPr>
            </w:pPr>
            <w:r w:rsidRPr="000F480A">
              <w:rPr>
                <w:sz w:val="19"/>
                <w:szCs w:val="19"/>
              </w:rPr>
              <w:t>-</w:t>
            </w:r>
          </w:p>
        </w:tc>
      </w:tr>
      <w:tr w:rsidR="009868C2" w:rsidRPr="000F480A" w14:paraId="259853AE" w14:textId="77777777">
        <w:trPr>
          <w:jc w:val="center"/>
        </w:trPr>
        <w:tc>
          <w:tcPr>
            <w:tcW w:w="1512" w:type="dxa"/>
            <w:tcBorders>
              <w:top w:val="nil"/>
              <w:left w:val="nil"/>
              <w:bottom w:val="nil"/>
              <w:right w:val="nil"/>
            </w:tcBorders>
          </w:tcPr>
          <w:p w14:paraId="2E3104DD" w14:textId="77777777" w:rsidR="009868C2" w:rsidRPr="000F480A" w:rsidRDefault="009868C2">
            <w:pPr>
              <w:spacing w:before="30" w:after="30"/>
              <w:rPr>
                <w:sz w:val="18"/>
                <w:szCs w:val="18"/>
              </w:rPr>
            </w:pPr>
          </w:p>
        </w:tc>
        <w:tc>
          <w:tcPr>
            <w:tcW w:w="2808" w:type="dxa"/>
            <w:tcBorders>
              <w:top w:val="nil"/>
              <w:left w:val="nil"/>
              <w:bottom w:val="nil"/>
              <w:right w:val="nil"/>
            </w:tcBorders>
          </w:tcPr>
          <w:p w14:paraId="29945FEA" w14:textId="77777777" w:rsidR="009868C2" w:rsidRPr="000F480A" w:rsidRDefault="00000000">
            <w:pPr>
              <w:spacing w:before="30" w:after="30"/>
              <w:rPr>
                <w:sz w:val="18"/>
                <w:szCs w:val="18"/>
              </w:rPr>
            </w:pPr>
            <w:r w:rsidRPr="000F480A">
              <w:rPr>
                <w:sz w:val="18"/>
                <w:szCs w:val="18"/>
              </w:rPr>
              <w:t>Exchanger diameter</w:t>
            </w:r>
          </w:p>
        </w:tc>
        <w:tc>
          <w:tcPr>
            <w:tcW w:w="1080" w:type="dxa"/>
            <w:tcBorders>
              <w:top w:val="nil"/>
              <w:left w:val="nil"/>
              <w:bottom w:val="nil"/>
              <w:right w:val="nil"/>
            </w:tcBorders>
          </w:tcPr>
          <w:p w14:paraId="3C304E61" w14:textId="77777777" w:rsidR="009868C2" w:rsidRPr="000F480A" w:rsidRDefault="00000000">
            <w:pPr>
              <w:spacing w:before="30" w:after="30"/>
              <w:jc w:val="center"/>
              <w:rPr>
                <w:sz w:val="19"/>
                <w:szCs w:val="19"/>
              </w:rPr>
            </w:pPr>
            <m:oMathPara>
              <m:oMath>
                <m:sSub>
                  <m:sSubPr>
                    <m:ctrlPr>
                      <w:rPr>
                        <w:rFonts w:ascii="Cambria Math" w:hAnsi="Cambria Math"/>
                        <w:i/>
                        <w:sz w:val="19"/>
                        <w:szCs w:val="19"/>
                      </w:rPr>
                    </m:ctrlPr>
                  </m:sSubPr>
                  <m:e>
                    <m:r>
                      <w:rPr>
                        <w:rFonts w:ascii="Cambria Math" w:hAnsi="Cambria Math"/>
                        <w:sz w:val="19"/>
                        <w:szCs w:val="19"/>
                      </w:rPr>
                      <m:t>D</m:t>
                    </m:r>
                  </m:e>
                  <m:sub>
                    <m:r>
                      <w:rPr>
                        <w:rFonts w:ascii="Cambria Math" w:hAnsi="Cambria Math"/>
                        <w:sz w:val="19"/>
                        <w:szCs w:val="19"/>
                      </w:rPr>
                      <m:t>hex</m:t>
                    </m:r>
                  </m:sub>
                </m:sSub>
              </m:oMath>
            </m:oMathPara>
          </w:p>
        </w:tc>
        <w:tc>
          <w:tcPr>
            <w:tcW w:w="1224" w:type="dxa"/>
            <w:tcBorders>
              <w:top w:val="nil"/>
              <w:left w:val="nil"/>
              <w:bottom w:val="nil"/>
              <w:right w:val="nil"/>
            </w:tcBorders>
          </w:tcPr>
          <w:p w14:paraId="243BA5D3" w14:textId="77777777" w:rsidR="009868C2" w:rsidRPr="000F480A" w:rsidRDefault="00000000">
            <w:pPr>
              <w:spacing w:before="30" w:after="30"/>
              <w:jc w:val="center"/>
              <w:rPr>
                <w:sz w:val="19"/>
                <w:szCs w:val="19"/>
              </w:rPr>
            </w:pPr>
            <w:r w:rsidRPr="000F480A">
              <w:rPr>
                <w:sz w:val="19"/>
                <w:szCs w:val="19"/>
              </w:rPr>
              <w:t>0.02</w:t>
            </w:r>
          </w:p>
        </w:tc>
        <w:tc>
          <w:tcPr>
            <w:tcW w:w="1656" w:type="dxa"/>
            <w:tcBorders>
              <w:top w:val="nil"/>
              <w:left w:val="nil"/>
              <w:bottom w:val="nil"/>
              <w:right w:val="nil"/>
            </w:tcBorders>
          </w:tcPr>
          <w:p w14:paraId="1F55472D" w14:textId="77777777" w:rsidR="009868C2" w:rsidRPr="000F480A" w:rsidRDefault="00000000">
            <w:pPr>
              <w:spacing w:before="30" w:after="30"/>
              <w:jc w:val="center"/>
              <w:rPr>
                <w:sz w:val="19"/>
                <w:szCs w:val="19"/>
              </w:rPr>
            </w:pPr>
            <w:r w:rsidRPr="000F480A">
              <w:rPr>
                <w:sz w:val="19"/>
                <w:szCs w:val="19"/>
              </w:rPr>
              <w:t>m</w:t>
            </w:r>
          </w:p>
        </w:tc>
      </w:tr>
      <w:tr w:rsidR="009868C2" w:rsidRPr="000F480A" w14:paraId="6A7457F5" w14:textId="77777777">
        <w:trPr>
          <w:jc w:val="center"/>
        </w:trPr>
        <w:tc>
          <w:tcPr>
            <w:tcW w:w="1512" w:type="dxa"/>
            <w:tcBorders>
              <w:top w:val="nil"/>
              <w:left w:val="nil"/>
              <w:bottom w:val="nil"/>
              <w:right w:val="nil"/>
            </w:tcBorders>
          </w:tcPr>
          <w:p w14:paraId="5FCEF4E1" w14:textId="77777777" w:rsidR="009868C2" w:rsidRPr="000F480A" w:rsidRDefault="00000000">
            <w:pPr>
              <w:spacing w:before="30" w:after="30"/>
              <w:rPr>
                <w:sz w:val="18"/>
                <w:szCs w:val="18"/>
              </w:rPr>
            </w:pPr>
            <w:r w:rsidRPr="000F480A">
              <w:rPr>
                <w:sz w:val="18"/>
                <w:szCs w:val="18"/>
              </w:rPr>
              <w:t>Storage tank</w:t>
            </w:r>
          </w:p>
        </w:tc>
        <w:tc>
          <w:tcPr>
            <w:tcW w:w="2808" w:type="dxa"/>
            <w:tcBorders>
              <w:top w:val="nil"/>
              <w:left w:val="nil"/>
              <w:bottom w:val="nil"/>
              <w:right w:val="nil"/>
            </w:tcBorders>
          </w:tcPr>
          <w:p w14:paraId="21953E32" w14:textId="77777777" w:rsidR="009868C2" w:rsidRPr="000F480A" w:rsidRDefault="00000000">
            <w:pPr>
              <w:spacing w:before="30" w:after="30"/>
              <w:rPr>
                <w:sz w:val="18"/>
                <w:szCs w:val="18"/>
              </w:rPr>
            </w:pPr>
            <w:r w:rsidRPr="000F480A">
              <w:rPr>
                <w:sz w:val="18"/>
                <w:szCs w:val="18"/>
              </w:rPr>
              <w:t>Tank diameter</w:t>
            </w:r>
          </w:p>
        </w:tc>
        <w:tc>
          <w:tcPr>
            <w:tcW w:w="1080" w:type="dxa"/>
            <w:tcBorders>
              <w:top w:val="nil"/>
              <w:left w:val="nil"/>
              <w:bottom w:val="nil"/>
              <w:right w:val="nil"/>
            </w:tcBorders>
          </w:tcPr>
          <w:p w14:paraId="757FD190" w14:textId="77777777" w:rsidR="009868C2" w:rsidRPr="000F480A" w:rsidRDefault="00000000">
            <w:pPr>
              <w:spacing w:before="30" w:after="30"/>
              <w:jc w:val="center"/>
              <w:rPr>
                <w:sz w:val="19"/>
                <w:szCs w:val="19"/>
              </w:rPr>
            </w:pPr>
            <m:oMathPara>
              <m:oMath>
                <m:sSub>
                  <m:sSubPr>
                    <m:ctrlPr>
                      <w:rPr>
                        <w:rFonts w:ascii="Cambria Math" w:hAnsi="Cambria Math"/>
                        <w:i/>
                        <w:sz w:val="19"/>
                        <w:szCs w:val="19"/>
                      </w:rPr>
                    </m:ctrlPr>
                  </m:sSubPr>
                  <m:e>
                    <m:r>
                      <w:rPr>
                        <w:rFonts w:ascii="Cambria Math" w:hAnsi="Cambria Math"/>
                        <w:sz w:val="19"/>
                        <w:szCs w:val="19"/>
                      </w:rPr>
                      <m:t>D</m:t>
                    </m:r>
                  </m:e>
                  <m:sub>
                    <m:r>
                      <w:rPr>
                        <w:rFonts w:ascii="Cambria Math" w:hAnsi="Cambria Math"/>
                        <w:sz w:val="19"/>
                        <w:szCs w:val="19"/>
                      </w:rPr>
                      <m:t>t</m:t>
                    </m:r>
                  </m:sub>
                </m:sSub>
              </m:oMath>
            </m:oMathPara>
          </w:p>
        </w:tc>
        <w:tc>
          <w:tcPr>
            <w:tcW w:w="1224" w:type="dxa"/>
            <w:tcBorders>
              <w:top w:val="nil"/>
              <w:left w:val="nil"/>
              <w:bottom w:val="nil"/>
              <w:right w:val="nil"/>
            </w:tcBorders>
          </w:tcPr>
          <w:p w14:paraId="43977381" w14:textId="77777777" w:rsidR="009868C2" w:rsidRPr="000F480A" w:rsidRDefault="00000000">
            <w:pPr>
              <w:spacing w:before="30" w:after="30"/>
              <w:jc w:val="center"/>
              <w:rPr>
                <w:sz w:val="19"/>
                <w:szCs w:val="19"/>
              </w:rPr>
            </w:pPr>
            <w:r w:rsidRPr="000F480A">
              <w:rPr>
                <w:sz w:val="19"/>
                <w:szCs w:val="19"/>
              </w:rPr>
              <w:t>2.0</w:t>
            </w:r>
          </w:p>
        </w:tc>
        <w:tc>
          <w:tcPr>
            <w:tcW w:w="1656" w:type="dxa"/>
            <w:tcBorders>
              <w:top w:val="nil"/>
              <w:left w:val="nil"/>
              <w:bottom w:val="nil"/>
              <w:right w:val="nil"/>
            </w:tcBorders>
          </w:tcPr>
          <w:p w14:paraId="2436EED0" w14:textId="77777777" w:rsidR="009868C2" w:rsidRPr="000F480A" w:rsidRDefault="00000000">
            <w:pPr>
              <w:spacing w:before="30" w:after="30"/>
              <w:jc w:val="center"/>
              <w:rPr>
                <w:sz w:val="19"/>
                <w:szCs w:val="19"/>
              </w:rPr>
            </w:pPr>
            <w:r w:rsidRPr="000F480A">
              <w:rPr>
                <w:sz w:val="19"/>
                <w:szCs w:val="19"/>
              </w:rPr>
              <w:t>m</w:t>
            </w:r>
          </w:p>
        </w:tc>
      </w:tr>
      <w:tr w:rsidR="009868C2" w:rsidRPr="000F480A" w14:paraId="7CA2BC51" w14:textId="77777777" w:rsidTr="00070771">
        <w:trPr>
          <w:jc w:val="center"/>
        </w:trPr>
        <w:tc>
          <w:tcPr>
            <w:tcW w:w="1512" w:type="dxa"/>
            <w:tcBorders>
              <w:top w:val="nil"/>
              <w:left w:val="nil"/>
              <w:right w:val="nil"/>
            </w:tcBorders>
          </w:tcPr>
          <w:p w14:paraId="0C5F4D44" w14:textId="77777777" w:rsidR="009868C2" w:rsidRPr="000F480A" w:rsidRDefault="009868C2">
            <w:pPr>
              <w:spacing w:before="30" w:after="30"/>
              <w:rPr>
                <w:sz w:val="18"/>
                <w:szCs w:val="18"/>
              </w:rPr>
            </w:pPr>
          </w:p>
        </w:tc>
        <w:tc>
          <w:tcPr>
            <w:tcW w:w="2808" w:type="dxa"/>
            <w:tcBorders>
              <w:top w:val="nil"/>
              <w:left w:val="nil"/>
              <w:right w:val="nil"/>
            </w:tcBorders>
          </w:tcPr>
          <w:p w14:paraId="3F23D576" w14:textId="77777777" w:rsidR="009868C2" w:rsidRPr="000F480A" w:rsidRDefault="00000000">
            <w:pPr>
              <w:spacing w:before="30" w:after="30"/>
              <w:rPr>
                <w:sz w:val="18"/>
                <w:szCs w:val="18"/>
              </w:rPr>
            </w:pPr>
            <w:r w:rsidRPr="000F480A">
              <w:rPr>
                <w:sz w:val="18"/>
                <w:szCs w:val="18"/>
              </w:rPr>
              <w:t>Insulation thickness</w:t>
            </w:r>
          </w:p>
        </w:tc>
        <w:tc>
          <w:tcPr>
            <w:tcW w:w="1080" w:type="dxa"/>
            <w:tcBorders>
              <w:top w:val="nil"/>
              <w:left w:val="nil"/>
              <w:right w:val="nil"/>
            </w:tcBorders>
          </w:tcPr>
          <w:p w14:paraId="5CC0ECB4" w14:textId="77777777" w:rsidR="009868C2" w:rsidRPr="000F480A" w:rsidRDefault="00000000">
            <w:pPr>
              <w:spacing w:before="30" w:after="30"/>
              <w:jc w:val="center"/>
              <w:rPr>
                <w:sz w:val="19"/>
                <w:szCs w:val="19"/>
              </w:rPr>
            </w:pPr>
            <m:oMathPara>
              <m:oMath>
                <m:sSub>
                  <m:sSubPr>
                    <m:ctrlPr>
                      <w:rPr>
                        <w:rFonts w:ascii="Cambria Math" w:hAnsi="Cambria Math"/>
                        <w:i/>
                        <w:sz w:val="19"/>
                        <w:szCs w:val="19"/>
                      </w:rPr>
                    </m:ctrlPr>
                  </m:sSubPr>
                  <m:e>
                    <m:r>
                      <w:rPr>
                        <w:rFonts w:ascii="Cambria Math" w:hAnsi="Cambria Math"/>
                        <w:sz w:val="19"/>
                        <w:szCs w:val="19"/>
                      </w:rPr>
                      <m:t>t</m:t>
                    </m:r>
                  </m:e>
                  <m:sub>
                    <m:r>
                      <w:rPr>
                        <w:rFonts w:ascii="Cambria Math" w:hAnsi="Cambria Math"/>
                        <w:sz w:val="19"/>
                        <w:szCs w:val="19"/>
                      </w:rPr>
                      <m:t>ins</m:t>
                    </m:r>
                  </m:sub>
                </m:sSub>
              </m:oMath>
            </m:oMathPara>
          </w:p>
        </w:tc>
        <w:tc>
          <w:tcPr>
            <w:tcW w:w="1224" w:type="dxa"/>
            <w:tcBorders>
              <w:top w:val="nil"/>
              <w:left w:val="nil"/>
              <w:right w:val="nil"/>
            </w:tcBorders>
          </w:tcPr>
          <w:p w14:paraId="70459140" w14:textId="77777777" w:rsidR="009868C2" w:rsidRPr="000F480A" w:rsidRDefault="00000000">
            <w:pPr>
              <w:spacing w:before="30" w:after="30"/>
              <w:jc w:val="center"/>
              <w:rPr>
                <w:sz w:val="19"/>
                <w:szCs w:val="19"/>
              </w:rPr>
            </w:pPr>
            <w:r w:rsidRPr="000F480A">
              <w:rPr>
                <w:sz w:val="19"/>
                <w:szCs w:val="19"/>
              </w:rPr>
              <w:t>0.05</w:t>
            </w:r>
          </w:p>
        </w:tc>
        <w:tc>
          <w:tcPr>
            <w:tcW w:w="1656" w:type="dxa"/>
            <w:tcBorders>
              <w:top w:val="nil"/>
              <w:left w:val="nil"/>
              <w:right w:val="nil"/>
            </w:tcBorders>
          </w:tcPr>
          <w:p w14:paraId="37E2389D" w14:textId="77777777" w:rsidR="009868C2" w:rsidRPr="000F480A" w:rsidRDefault="00000000">
            <w:pPr>
              <w:spacing w:before="30" w:after="30"/>
              <w:jc w:val="center"/>
              <w:rPr>
                <w:sz w:val="19"/>
                <w:szCs w:val="19"/>
              </w:rPr>
            </w:pPr>
            <w:r w:rsidRPr="000F480A">
              <w:rPr>
                <w:sz w:val="19"/>
                <w:szCs w:val="19"/>
              </w:rPr>
              <w:t>m</w:t>
            </w:r>
          </w:p>
        </w:tc>
      </w:tr>
      <w:tr w:rsidR="00070771" w:rsidRPr="000F480A" w14:paraId="14947103" w14:textId="77777777" w:rsidTr="00070771">
        <w:trPr>
          <w:jc w:val="center"/>
        </w:trPr>
        <w:tc>
          <w:tcPr>
            <w:tcW w:w="1512" w:type="dxa"/>
            <w:tcBorders>
              <w:top w:val="nil"/>
              <w:left w:val="nil"/>
              <w:bottom w:val="single" w:sz="4" w:space="0" w:color="auto"/>
              <w:right w:val="nil"/>
            </w:tcBorders>
          </w:tcPr>
          <w:p w14:paraId="0A1F751A" w14:textId="77777777" w:rsidR="00070771" w:rsidRPr="000F480A" w:rsidRDefault="00070771" w:rsidP="00070771">
            <w:pPr>
              <w:spacing w:before="30" w:after="30"/>
              <w:rPr>
                <w:sz w:val="18"/>
                <w:szCs w:val="18"/>
              </w:rPr>
            </w:pPr>
          </w:p>
        </w:tc>
        <w:tc>
          <w:tcPr>
            <w:tcW w:w="2808" w:type="dxa"/>
            <w:tcBorders>
              <w:top w:val="nil"/>
              <w:left w:val="nil"/>
              <w:bottom w:val="single" w:sz="4" w:space="0" w:color="auto"/>
              <w:right w:val="nil"/>
            </w:tcBorders>
          </w:tcPr>
          <w:p w14:paraId="73DC1BB7" w14:textId="77777777" w:rsidR="00070771" w:rsidRPr="000F480A" w:rsidRDefault="00070771" w:rsidP="00070771">
            <w:pPr>
              <w:spacing w:before="30" w:after="30"/>
              <w:rPr>
                <w:sz w:val="18"/>
                <w:szCs w:val="18"/>
              </w:rPr>
            </w:pPr>
            <w:r w:rsidRPr="000F480A">
              <w:rPr>
                <w:sz w:val="18"/>
                <w:szCs w:val="18"/>
              </w:rPr>
              <w:t>Insulation conductivity</w:t>
            </w:r>
          </w:p>
        </w:tc>
        <w:tc>
          <w:tcPr>
            <w:tcW w:w="1080" w:type="dxa"/>
            <w:tcBorders>
              <w:top w:val="nil"/>
              <w:left w:val="nil"/>
              <w:bottom w:val="single" w:sz="4" w:space="0" w:color="auto"/>
              <w:right w:val="nil"/>
            </w:tcBorders>
          </w:tcPr>
          <w:p w14:paraId="5E20414D" w14:textId="77777777" w:rsidR="00070771" w:rsidRPr="000F480A" w:rsidRDefault="00000000" w:rsidP="00070771">
            <w:pPr>
              <w:spacing w:before="30" w:after="30"/>
              <w:jc w:val="center"/>
              <w:rPr>
                <w:sz w:val="19"/>
                <w:szCs w:val="19"/>
              </w:rPr>
            </w:pPr>
            <m:oMathPara>
              <m:oMath>
                <m:sSub>
                  <m:sSubPr>
                    <m:ctrlPr>
                      <w:rPr>
                        <w:rFonts w:ascii="Cambria Math" w:hAnsi="Cambria Math"/>
                        <w:i/>
                        <w:sz w:val="19"/>
                        <w:szCs w:val="19"/>
                      </w:rPr>
                    </m:ctrlPr>
                  </m:sSubPr>
                  <m:e>
                    <m:r>
                      <w:rPr>
                        <w:rFonts w:ascii="Cambria Math" w:hAnsi="Cambria Math"/>
                        <w:sz w:val="19"/>
                        <w:szCs w:val="19"/>
                      </w:rPr>
                      <m:t>k</m:t>
                    </m:r>
                  </m:e>
                  <m:sub>
                    <m:r>
                      <w:rPr>
                        <w:rFonts w:ascii="Cambria Math" w:hAnsi="Cambria Math"/>
                        <w:sz w:val="19"/>
                        <w:szCs w:val="19"/>
                      </w:rPr>
                      <m:t>ins</m:t>
                    </m:r>
                  </m:sub>
                </m:sSub>
              </m:oMath>
            </m:oMathPara>
          </w:p>
        </w:tc>
        <w:tc>
          <w:tcPr>
            <w:tcW w:w="1224" w:type="dxa"/>
            <w:tcBorders>
              <w:top w:val="nil"/>
              <w:left w:val="nil"/>
              <w:bottom w:val="single" w:sz="4" w:space="0" w:color="auto"/>
              <w:right w:val="nil"/>
            </w:tcBorders>
          </w:tcPr>
          <w:p w14:paraId="167610B3" w14:textId="77777777" w:rsidR="00070771" w:rsidRPr="000F480A" w:rsidRDefault="00070771" w:rsidP="00070771">
            <w:pPr>
              <w:spacing w:before="30" w:after="30"/>
              <w:jc w:val="center"/>
              <w:rPr>
                <w:sz w:val="19"/>
                <w:szCs w:val="19"/>
              </w:rPr>
            </w:pPr>
            <w:r w:rsidRPr="000F480A">
              <w:rPr>
                <w:sz w:val="19"/>
                <w:szCs w:val="19"/>
              </w:rPr>
              <w:t>0.04</w:t>
            </w:r>
          </w:p>
        </w:tc>
        <w:tc>
          <w:tcPr>
            <w:tcW w:w="1656" w:type="dxa"/>
            <w:tcBorders>
              <w:top w:val="nil"/>
              <w:left w:val="nil"/>
              <w:bottom w:val="single" w:sz="4" w:space="0" w:color="auto"/>
              <w:right w:val="nil"/>
            </w:tcBorders>
          </w:tcPr>
          <w:p w14:paraId="4A6B61D1" w14:textId="77777777" w:rsidR="00070771" w:rsidRPr="000F480A" w:rsidRDefault="00070771" w:rsidP="00070771">
            <w:pPr>
              <w:spacing w:before="30" w:after="30"/>
              <w:jc w:val="center"/>
              <w:rPr>
                <w:sz w:val="19"/>
                <w:szCs w:val="19"/>
              </w:rPr>
            </w:pPr>
            <w:r w:rsidRPr="000F480A">
              <w:rPr>
                <w:sz w:val="19"/>
                <w:szCs w:val="19"/>
              </w:rPr>
              <w:t>W m</w:t>
            </w:r>
            <w:r w:rsidRPr="000F480A">
              <w:rPr>
                <w:sz w:val="19"/>
                <w:szCs w:val="19"/>
                <w:vertAlign w:val="superscript"/>
              </w:rPr>
              <w:t>-1</w:t>
            </w:r>
            <w:r w:rsidRPr="000F480A">
              <w:rPr>
                <w:sz w:val="19"/>
                <w:szCs w:val="19"/>
              </w:rPr>
              <w:t xml:space="preserve"> K</w:t>
            </w:r>
            <w:r w:rsidRPr="000F480A">
              <w:rPr>
                <w:sz w:val="19"/>
                <w:szCs w:val="19"/>
                <w:vertAlign w:val="superscript"/>
              </w:rPr>
              <w:t>-1</w:t>
            </w:r>
          </w:p>
        </w:tc>
      </w:tr>
    </w:tbl>
    <w:p w14:paraId="2F93A1F9" w14:textId="77777777" w:rsidR="0046134A" w:rsidRDefault="0046134A" w:rsidP="00DC1C98">
      <w:pPr>
        <w:pStyle w:val="TableCaptionCentred"/>
        <w:rPr>
          <w:b/>
          <w:color w:val="0000FF"/>
        </w:rPr>
      </w:pPr>
    </w:p>
    <w:p w14:paraId="1DC02AA7" w14:textId="0D73D3DE" w:rsidR="009868C2" w:rsidRDefault="00000000" w:rsidP="00DC1C98">
      <w:pPr>
        <w:pStyle w:val="TableCaptionCentred"/>
      </w:pPr>
      <w:r>
        <w:rPr>
          <w:b/>
          <w:color w:val="0000FF"/>
        </w:rPr>
        <w:t>Table 2.</w:t>
      </w:r>
      <w:r>
        <w:t xml:space="preserve"> </w:t>
      </w:r>
      <w:r w:rsidR="00756E29">
        <w:t xml:space="preserve">The eight model inputs, their source or basis, and their range over the 1097 design points. </w:t>
      </w:r>
    </w:p>
    <w:tbl>
      <w:tblPr>
        <w:tblW w:w="9180" w:type="dxa"/>
        <w:jc w:val="center"/>
        <w:tblLayout w:type="fixed"/>
        <w:tblLook w:val="04A0" w:firstRow="1" w:lastRow="0" w:firstColumn="1" w:lastColumn="0" w:noHBand="0" w:noVBand="1"/>
      </w:tblPr>
      <w:tblGrid>
        <w:gridCol w:w="1836"/>
        <w:gridCol w:w="864"/>
        <w:gridCol w:w="720"/>
        <w:gridCol w:w="3060"/>
        <w:gridCol w:w="630"/>
        <w:gridCol w:w="720"/>
        <w:gridCol w:w="720"/>
        <w:gridCol w:w="630"/>
      </w:tblGrid>
      <w:tr w:rsidR="00756E29" w14:paraId="4EDA5E6A" w14:textId="77777777" w:rsidTr="000F480A">
        <w:trPr>
          <w:tblHeader/>
          <w:jc w:val="center"/>
        </w:trPr>
        <w:tc>
          <w:tcPr>
            <w:tcW w:w="1836" w:type="dxa"/>
            <w:tcBorders>
              <w:top w:val="single" w:sz="4" w:space="0" w:color="000000"/>
              <w:left w:val="nil"/>
              <w:bottom w:val="single" w:sz="4" w:space="0" w:color="000000"/>
              <w:right w:val="nil"/>
            </w:tcBorders>
          </w:tcPr>
          <w:p w14:paraId="703102BC" w14:textId="77777777" w:rsidR="00756E29" w:rsidRPr="000F480A" w:rsidRDefault="00756E29" w:rsidP="00E613BC">
            <w:pPr>
              <w:spacing w:before="30" w:after="30"/>
              <w:rPr>
                <w:sz w:val="18"/>
                <w:szCs w:val="18"/>
              </w:rPr>
            </w:pPr>
            <w:r w:rsidRPr="000F480A">
              <w:rPr>
                <w:b/>
                <w:sz w:val="18"/>
                <w:szCs w:val="18"/>
              </w:rPr>
              <w:t>Input</w:t>
            </w:r>
          </w:p>
        </w:tc>
        <w:tc>
          <w:tcPr>
            <w:tcW w:w="864" w:type="dxa"/>
            <w:tcBorders>
              <w:top w:val="single" w:sz="4" w:space="0" w:color="000000"/>
              <w:left w:val="nil"/>
              <w:bottom w:val="single" w:sz="4" w:space="0" w:color="000000"/>
              <w:right w:val="nil"/>
            </w:tcBorders>
          </w:tcPr>
          <w:p w14:paraId="2342DDBC" w14:textId="77777777" w:rsidR="00756E29" w:rsidRPr="000F480A" w:rsidRDefault="00756E29" w:rsidP="00E613BC">
            <w:pPr>
              <w:spacing w:before="30" w:after="30"/>
              <w:rPr>
                <w:sz w:val="18"/>
                <w:szCs w:val="18"/>
              </w:rPr>
            </w:pPr>
            <w:r w:rsidRPr="000F480A">
              <w:rPr>
                <w:b/>
                <w:sz w:val="18"/>
                <w:szCs w:val="18"/>
              </w:rPr>
              <w:t>Symbol</w:t>
            </w:r>
          </w:p>
        </w:tc>
        <w:tc>
          <w:tcPr>
            <w:tcW w:w="720" w:type="dxa"/>
            <w:tcBorders>
              <w:top w:val="single" w:sz="4" w:space="0" w:color="000000"/>
              <w:left w:val="nil"/>
              <w:bottom w:val="single" w:sz="4" w:space="0" w:color="000000"/>
              <w:right w:val="nil"/>
            </w:tcBorders>
          </w:tcPr>
          <w:p w14:paraId="57413D74" w14:textId="77777777" w:rsidR="00756E29" w:rsidRPr="000F480A" w:rsidRDefault="00756E29" w:rsidP="00E613BC">
            <w:pPr>
              <w:spacing w:before="30" w:after="30"/>
              <w:jc w:val="center"/>
              <w:rPr>
                <w:sz w:val="18"/>
                <w:szCs w:val="18"/>
              </w:rPr>
            </w:pPr>
            <w:r w:rsidRPr="000F480A">
              <w:rPr>
                <w:b/>
                <w:sz w:val="18"/>
                <w:szCs w:val="18"/>
              </w:rPr>
              <w:t>Unit</w:t>
            </w:r>
          </w:p>
        </w:tc>
        <w:tc>
          <w:tcPr>
            <w:tcW w:w="3060" w:type="dxa"/>
            <w:tcBorders>
              <w:top w:val="single" w:sz="4" w:space="0" w:color="000000"/>
              <w:left w:val="nil"/>
              <w:bottom w:val="single" w:sz="4" w:space="0" w:color="000000"/>
              <w:right w:val="nil"/>
            </w:tcBorders>
          </w:tcPr>
          <w:p w14:paraId="7CDF61E7" w14:textId="77777777" w:rsidR="00756E29" w:rsidRPr="000F480A" w:rsidRDefault="00756E29" w:rsidP="00E613BC">
            <w:pPr>
              <w:spacing w:before="30" w:after="30"/>
              <w:jc w:val="center"/>
              <w:rPr>
                <w:sz w:val="18"/>
                <w:szCs w:val="18"/>
              </w:rPr>
            </w:pPr>
            <w:r w:rsidRPr="000F480A">
              <w:rPr>
                <w:b/>
                <w:sz w:val="18"/>
                <w:szCs w:val="18"/>
              </w:rPr>
              <w:t>Source or basis</w:t>
            </w:r>
          </w:p>
        </w:tc>
        <w:tc>
          <w:tcPr>
            <w:tcW w:w="630" w:type="dxa"/>
            <w:tcBorders>
              <w:top w:val="single" w:sz="4" w:space="0" w:color="000000"/>
              <w:left w:val="nil"/>
              <w:bottom w:val="single" w:sz="4" w:space="0" w:color="000000"/>
              <w:right w:val="nil"/>
            </w:tcBorders>
          </w:tcPr>
          <w:p w14:paraId="20BBE829" w14:textId="77777777" w:rsidR="00756E29" w:rsidRPr="000F480A" w:rsidRDefault="00756E29" w:rsidP="00E613BC">
            <w:pPr>
              <w:spacing w:before="30" w:after="30"/>
              <w:jc w:val="center"/>
              <w:rPr>
                <w:sz w:val="18"/>
                <w:szCs w:val="18"/>
              </w:rPr>
            </w:pPr>
            <w:r w:rsidRPr="000F480A">
              <w:rPr>
                <w:b/>
                <w:sz w:val="18"/>
                <w:szCs w:val="18"/>
              </w:rPr>
              <w:t>Min</w:t>
            </w:r>
          </w:p>
        </w:tc>
        <w:tc>
          <w:tcPr>
            <w:tcW w:w="720" w:type="dxa"/>
            <w:tcBorders>
              <w:top w:val="single" w:sz="4" w:space="0" w:color="000000"/>
              <w:left w:val="nil"/>
              <w:bottom w:val="single" w:sz="4" w:space="0" w:color="000000"/>
              <w:right w:val="nil"/>
            </w:tcBorders>
          </w:tcPr>
          <w:p w14:paraId="63C62F81" w14:textId="77777777" w:rsidR="00756E29" w:rsidRPr="000F480A" w:rsidRDefault="00756E29" w:rsidP="00E613BC">
            <w:pPr>
              <w:spacing w:before="30" w:after="30"/>
              <w:jc w:val="center"/>
              <w:rPr>
                <w:sz w:val="18"/>
                <w:szCs w:val="18"/>
              </w:rPr>
            </w:pPr>
            <w:r w:rsidRPr="000F480A">
              <w:rPr>
                <w:b/>
                <w:sz w:val="18"/>
                <w:szCs w:val="18"/>
              </w:rPr>
              <w:t>Max</w:t>
            </w:r>
          </w:p>
        </w:tc>
        <w:tc>
          <w:tcPr>
            <w:tcW w:w="720" w:type="dxa"/>
            <w:tcBorders>
              <w:top w:val="single" w:sz="4" w:space="0" w:color="000000"/>
              <w:left w:val="nil"/>
              <w:bottom w:val="single" w:sz="4" w:space="0" w:color="000000"/>
              <w:right w:val="nil"/>
            </w:tcBorders>
          </w:tcPr>
          <w:p w14:paraId="4519540F" w14:textId="77777777" w:rsidR="00756E29" w:rsidRPr="000F480A" w:rsidRDefault="00756E29" w:rsidP="00E613BC">
            <w:pPr>
              <w:spacing w:before="30" w:after="30"/>
              <w:jc w:val="center"/>
              <w:rPr>
                <w:sz w:val="18"/>
                <w:szCs w:val="18"/>
              </w:rPr>
            </w:pPr>
            <w:r w:rsidRPr="000F480A">
              <w:rPr>
                <w:b/>
                <w:sz w:val="18"/>
                <w:szCs w:val="18"/>
              </w:rPr>
              <w:t>Mean</w:t>
            </w:r>
          </w:p>
        </w:tc>
        <w:tc>
          <w:tcPr>
            <w:tcW w:w="630" w:type="dxa"/>
            <w:tcBorders>
              <w:top w:val="single" w:sz="4" w:space="0" w:color="000000"/>
              <w:left w:val="nil"/>
              <w:bottom w:val="single" w:sz="4" w:space="0" w:color="000000"/>
              <w:right w:val="nil"/>
            </w:tcBorders>
          </w:tcPr>
          <w:p w14:paraId="77BAA860" w14:textId="77777777" w:rsidR="00756E29" w:rsidRPr="000F480A" w:rsidRDefault="00756E29" w:rsidP="00E613BC">
            <w:pPr>
              <w:spacing w:before="30" w:after="30"/>
              <w:jc w:val="center"/>
              <w:rPr>
                <w:sz w:val="18"/>
                <w:szCs w:val="18"/>
              </w:rPr>
            </w:pPr>
            <w:r w:rsidRPr="000F480A">
              <w:rPr>
                <w:b/>
                <w:sz w:val="18"/>
                <w:szCs w:val="18"/>
              </w:rPr>
              <w:t>SD</w:t>
            </w:r>
          </w:p>
        </w:tc>
      </w:tr>
      <w:tr w:rsidR="00756E29" w14:paraId="083A8F9A" w14:textId="77777777" w:rsidTr="000F480A">
        <w:trPr>
          <w:jc w:val="center"/>
        </w:trPr>
        <w:tc>
          <w:tcPr>
            <w:tcW w:w="1836" w:type="dxa"/>
            <w:tcBorders>
              <w:top w:val="nil"/>
              <w:left w:val="nil"/>
              <w:bottom w:val="nil"/>
              <w:right w:val="nil"/>
            </w:tcBorders>
          </w:tcPr>
          <w:p w14:paraId="2A64E5F2" w14:textId="77777777" w:rsidR="00756E29" w:rsidRPr="000F480A" w:rsidRDefault="00756E29" w:rsidP="00756E29">
            <w:pPr>
              <w:spacing w:before="30" w:after="30"/>
              <w:rPr>
                <w:sz w:val="18"/>
                <w:szCs w:val="18"/>
              </w:rPr>
            </w:pPr>
            <w:r w:rsidRPr="000F480A">
              <w:rPr>
                <w:sz w:val="18"/>
                <w:szCs w:val="18"/>
              </w:rPr>
              <w:t>Solar irradiance</w:t>
            </w:r>
          </w:p>
        </w:tc>
        <w:tc>
          <w:tcPr>
            <w:tcW w:w="864" w:type="dxa"/>
            <w:tcBorders>
              <w:top w:val="nil"/>
              <w:left w:val="nil"/>
              <w:bottom w:val="nil"/>
              <w:right w:val="nil"/>
            </w:tcBorders>
          </w:tcPr>
          <w:p w14:paraId="7BD63BCB" w14:textId="77777777" w:rsidR="00756E29" w:rsidRPr="000F480A" w:rsidRDefault="00000000" w:rsidP="00756E29">
            <w:pPr>
              <w:spacing w:before="30" w:after="30"/>
              <w:rPr>
                <w:sz w:val="19"/>
                <w:szCs w:val="19"/>
              </w:rPr>
            </w:pPr>
            <m:oMathPara>
              <m:oMath>
                <m:sSub>
                  <m:sSubPr>
                    <m:ctrlPr>
                      <w:rPr>
                        <w:rFonts w:ascii="Cambria Math" w:hAnsi="Cambria Math"/>
                        <w:sz w:val="19"/>
                        <w:szCs w:val="19"/>
                      </w:rPr>
                    </m:ctrlPr>
                  </m:sSubPr>
                  <m:e>
                    <m:r>
                      <w:rPr>
                        <w:rFonts w:ascii="Cambria Math" w:hAnsi="Cambria Math"/>
                        <w:sz w:val="19"/>
                        <w:szCs w:val="19"/>
                      </w:rPr>
                      <m:t>I</m:t>
                    </m:r>
                  </m:e>
                  <m:sub>
                    <m:r>
                      <w:rPr>
                        <w:rFonts w:ascii="Cambria Math" w:hAnsi="Cambria Math"/>
                        <w:sz w:val="19"/>
                        <w:szCs w:val="19"/>
                      </w:rPr>
                      <m:t>s</m:t>
                    </m:r>
                  </m:sub>
                </m:sSub>
              </m:oMath>
            </m:oMathPara>
          </w:p>
        </w:tc>
        <w:tc>
          <w:tcPr>
            <w:tcW w:w="720" w:type="dxa"/>
            <w:tcBorders>
              <w:top w:val="nil"/>
              <w:left w:val="nil"/>
              <w:bottom w:val="nil"/>
              <w:right w:val="nil"/>
            </w:tcBorders>
          </w:tcPr>
          <w:p w14:paraId="64C0D481" w14:textId="77777777" w:rsidR="00756E29" w:rsidRPr="000F480A" w:rsidRDefault="00756E29" w:rsidP="00756E29">
            <w:pPr>
              <w:spacing w:before="30" w:after="30"/>
              <w:jc w:val="center"/>
              <w:rPr>
                <w:sz w:val="19"/>
                <w:szCs w:val="19"/>
              </w:rPr>
            </w:pPr>
            <w:r w:rsidRPr="000F480A">
              <w:rPr>
                <w:sz w:val="19"/>
                <w:szCs w:val="19"/>
              </w:rPr>
              <w:t>W m</w:t>
            </w:r>
            <w:r w:rsidRPr="000F480A">
              <w:rPr>
                <w:sz w:val="19"/>
                <w:szCs w:val="19"/>
                <w:vertAlign w:val="superscript"/>
              </w:rPr>
              <w:t>-2</w:t>
            </w:r>
          </w:p>
        </w:tc>
        <w:tc>
          <w:tcPr>
            <w:tcW w:w="3060" w:type="dxa"/>
            <w:tcBorders>
              <w:top w:val="nil"/>
              <w:left w:val="nil"/>
              <w:bottom w:val="nil"/>
              <w:right w:val="nil"/>
            </w:tcBorders>
          </w:tcPr>
          <w:p w14:paraId="54A53925" w14:textId="77777777" w:rsidR="00756E29" w:rsidRPr="000F480A" w:rsidRDefault="00756E29" w:rsidP="00756E29">
            <w:pPr>
              <w:spacing w:before="30" w:after="30"/>
              <w:jc w:val="center"/>
              <w:rPr>
                <w:sz w:val="18"/>
                <w:szCs w:val="18"/>
              </w:rPr>
            </w:pPr>
            <w:r w:rsidRPr="000F480A">
              <w:rPr>
                <w:sz w:val="18"/>
                <w:szCs w:val="18"/>
              </w:rPr>
              <w:t>NASA POWER</w:t>
            </w:r>
          </w:p>
        </w:tc>
        <w:tc>
          <w:tcPr>
            <w:tcW w:w="630" w:type="dxa"/>
            <w:tcBorders>
              <w:top w:val="nil"/>
              <w:left w:val="nil"/>
              <w:bottom w:val="nil"/>
              <w:right w:val="nil"/>
            </w:tcBorders>
          </w:tcPr>
          <w:p w14:paraId="618E29F0" w14:textId="77777777" w:rsidR="00756E29" w:rsidRPr="000F480A" w:rsidRDefault="00756E29" w:rsidP="00756E29">
            <w:pPr>
              <w:spacing w:before="30" w:after="30"/>
              <w:jc w:val="center"/>
              <w:rPr>
                <w:sz w:val="18"/>
                <w:szCs w:val="18"/>
              </w:rPr>
            </w:pPr>
            <w:r w:rsidRPr="000F480A">
              <w:rPr>
                <w:sz w:val="18"/>
                <w:szCs w:val="18"/>
              </w:rPr>
              <w:t>244.1</w:t>
            </w:r>
          </w:p>
        </w:tc>
        <w:tc>
          <w:tcPr>
            <w:tcW w:w="720" w:type="dxa"/>
            <w:tcBorders>
              <w:top w:val="nil"/>
              <w:left w:val="nil"/>
              <w:bottom w:val="nil"/>
              <w:right w:val="nil"/>
            </w:tcBorders>
          </w:tcPr>
          <w:p w14:paraId="25EBD2CD" w14:textId="77777777" w:rsidR="00756E29" w:rsidRPr="000F480A" w:rsidRDefault="00756E29" w:rsidP="00756E29">
            <w:pPr>
              <w:spacing w:before="30" w:after="30"/>
              <w:jc w:val="center"/>
              <w:rPr>
                <w:sz w:val="18"/>
                <w:szCs w:val="18"/>
              </w:rPr>
            </w:pPr>
            <w:r w:rsidRPr="000F480A">
              <w:rPr>
                <w:sz w:val="18"/>
                <w:szCs w:val="18"/>
              </w:rPr>
              <w:t>1309.4</w:t>
            </w:r>
          </w:p>
        </w:tc>
        <w:tc>
          <w:tcPr>
            <w:tcW w:w="720" w:type="dxa"/>
            <w:tcBorders>
              <w:top w:val="nil"/>
              <w:left w:val="nil"/>
              <w:bottom w:val="nil"/>
              <w:right w:val="nil"/>
            </w:tcBorders>
          </w:tcPr>
          <w:p w14:paraId="6302CA8D" w14:textId="77777777" w:rsidR="00756E29" w:rsidRPr="000F480A" w:rsidRDefault="00756E29" w:rsidP="00756E29">
            <w:pPr>
              <w:spacing w:before="30" w:after="30"/>
              <w:jc w:val="center"/>
              <w:rPr>
                <w:sz w:val="18"/>
                <w:szCs w:val="18"/>
              </w:rPr>
            </w:pPr>
            <w:r w:rsidRPr="000F480A">
              <w:rPr>
                <w:sz w:val="18"/>
                <w:szCs w:val="18"/>
              </w:rPr>
              <w:t>886.6</w:t>
            </w:r>
          </w:p>
        </w:tc>
        <w:tc>
          <w:tcPr>
            <w:tcW w:w="630" w:type="dxa"/>
            <w:tcBorders>
              <w:top w:val="nil"/>
              <w:left w:val="nil"/>
              <w:bottom w:val="nil"/>
              <w:right w:val="nil"/>
            </w:tcBorders>
          </w:tcPr>
          <w:p w14:paraId="7D217962" w14:textId="77777777" w:rsidR="00756E29" w:rsidRPr="000F480A" w:rsidRDefault="00756E29" w:rsidP="00756E29">
            <w:pPr>
              <w:spacing w:before="30" w:after="30"/>
              <w:jc w:val="center"/>
              <w:rPr>
                <w:sz w:val="18"/>
                <w:szCs w:val="18"/>
              </w:rPr>
            </w:pPr>
            <w:r w:rsidRPr="000F480A">
              <w:rPr>
                <w:sz w:val="18"/>
                <w:szCs w:val="18"/>
              </w:rPr>
              <w:t>278.6</w:t>
            </w:r>
          </w:p>
        </w:tc>
      </w:tr>
      <w:tr w:rsidR="00756E29" w14:paraId="714662EC" w14:textId="77777777" w:rsidTr="000F480A">
        <w:trPr>
          <w:jc w:val="center"/>
        </w:trPr>
        <w:tc>
          <w:tcPr>
            <w:tcW w:w="1836" w:type="dxa"/>
            <w:tcBorders>
              <w:top w:val="nil"/>
              <w:left w:val="nil"/>
              <w:bottom w:val="nil"/>
              <w:right w:val="nil"/>
            </w:tcBorders>
          </w:tcPr>
          <w:p w14:paraId="49A3C91B" w14:textId="77777777" w:rsidR="00756E29" w:rsidRPr="000F480A" w:rsidRDefault="00756E29" w:rsidP="00756E29">
            <w:pPr>
              <w:spacing w:before="30" w:after="30"/>
              <w:rPr>
                <w:sz w:val="18"/>
                <w:szCs w:val="18"/>
              </w:rPr>
            </w:pPr>
            <w:r w:rsidRPr="000F480A">
              <w:rPr>
                <w:sz w:val="18"/>
                <w:szCs w:val="18"/>
              </w:rPr>
              <w:t>Ambient temperature</w:t>
            </w:r>
          </w:p>
        </w:tc>
        <w:tc>
          <w:tcPr>
            <w:tcW w:w="864" w:type="dxa"/>
            <w:tcBorders>
              <w:top w:val="nil"/>
              <w:left w:val="nil"/>
              <w:bottom w:val="nil"/>
              <w:right w:val="nil"/>
            </w:tcBorders>
          </w:tcPr>
          <w:p w14:paraId="2B66F98F" w14:textId="77777777" w:rsidR="00756E29" w:rsidRPr="000F480A" w:rsidRDefault="00000000" w:rsidP="00756E29">
            <w:pPr>
              <w:spacing w:before="30" w:after="30"/>
              <w:rPr>
                <w:sz w:val="19"/>
                <w:szCs w:val="19"/>
              </w:rPr>
            </w:pPr>
            <m:oMathPara>
              <m:oMath>
                <m:sSub>
                  <m:sSubPr>
                    <m:ctrlPr>
                      <w:rPr>
                        <w:rFonts w:ascii="Cambria Math" w:hAnsi="Cambria Math"/>
                        <w:sz w:val="19"/>
                        <w:szCs w:val="19"/>
                      </w:rPr>
                    </m:ctrlPr>
                  </m:sSubPr>
                  <m:e>
                    <m:r>
                      <w:rPr>
                        <w:rFonts w:ascii="Cambria Math" w:hAnsi="Cambria Math"/>
                        <w:sz w:val="19"/>
                        <w:szCs w:val="19"/>
                      </w:rPr>
                      <m:t>T</m:t>
                    </m:r>
                  </m:e>
                  <m:sub>
                    <m:r>
                      <w:rPr>
                        <w:rFonts w:ascii="Cambria Math" w:hAnsi="Cambria Math"/>
                        <w:sz w:val="19"/>
                        <w:szCs w:val="19"/>
                      </w:rPr>
                      <m:t>amb</m:t>
                    </m:r>
                  </m:sub>
                </m:sSub>
              </m:oMath>
            </m:oMathPara>
          </w:p>
        </w:tc>
        <w:tc>
          <w:tcPr>
            <w:tcW w:w="720" w:type="dxa"/>
            <w:tcBorders>
              <w:top w:val="nil"/>
              <w:left w:val="nil"/>
              <w:bottom w:val="nil"/>
              <w:right w:val="nil"/>
            </w:tcBorders>
          </w:tcPr>
          <w:p w14:paraId="2880BA3E" w14:textId="77777777" w:rsidR="00756E29" w:rsidRPr="000F480A" w:rsidRDefault="00756E29" w:rsidP="00756E29">
            <w:pPr>
              <w:spacing w:before="30" w:after="30"/>
              <w:jc w:val="center"/>
              <w:rPr>
                <w:sz w:val="19"/>
                <w:szCs w:val="19"/>
              </w:rPr>
            </w:pPr>
            <w:r w:rsidRPr="000F480A">
              <w:rPr>
                <w:sz w:val="19"/>
                <w:szCs w:val="19"/>
              </w:rPr>
              <w:t>°C</w:t>
            </w:r>
          </w:p>
        </w:tc>
        <w:tc>
          <w:tcPr>
            <w:tcW w:w="3060" w:type="dxa"/>
            <w:tcBorders>
              <w:top w:val="nil"/>
              <w:left w:val="nil"/>
              <w:bottom w:val="nil"/>
              <w:right w:val="nil"/>
            </w:tcBorders>
          </w:tcPr>
          <w:p w14:paraId="6D75A773" w14:textId="77777777" w:rsidR="00756E29" w:rsidRPr="000F480A" w:rsidRDefault="00756E29" w:rsidP="00756E29">
            <w:pPr>
              <w:spacing w:before="30" w:after="30"/>
              <w:jc w:val="center"/>
              <w:rPr>
                <w:sz w:val="18"/>
                <w:szCs w:val="18"/>
              </w:rPr>
            </w:pPr>
            <w:r w:rsidRPr="000F480A">
              <w:rPr>
                <w:sz w:val="18"/>
                <w:szCs w:val="18"/>
              </w:rPr>
              <w:t>NASA POWER, T2M</w:t>
            </w:r>
          </w:p>
        </w:tc>
        <w:tc>
          <w:tcPr>
            <w:tcW w:w="630" w:type="dxa"/>
            <w:tcBorders>
              <w:top w:val="nil"/>
              <w:left w:val="nil"/>
              <w:bottom w:val="nil"/>
              <w:right w:val="nil"/>
            </w:tcBorders>
          </w:tcPr>
          <w:p w14:paraId="55A5D931" w14:textId="77777777" w:rsidR="00756E29" w:rsidRPr="000F480A" w:rsidRDefault="00756E29" w:rsidP="00756E29">
            <w:pPr>
              <w:spacing w:before="30" w:after="30"/>
              <w:jc w:val="center"/>
              <w:rPr>
                <w:sz w:val="18"/>
                <w:szCs w:val="18"/>
              </w:rPr>
            </w:pPr>
            <w:r w:rsidRPr="000F480A">
              <w:rPr>
                <w:sz w:val="18"/>
                <w:szCs w:val="18"/>
              </w:rPr>
              <w:t>11.33</w:t>
            </w:r>
          </w:p>
        </w:tc>
        <w:tc>
          <w:tcPr>
            <w:tcW w:w="720" w:type="dxa"/>
            <w:tcBorders>
              <w:top w:val="nil"/>
              <w:left w:val="nil"/>
              <w:bottom w:val="nil"/>
              <w:right w:val="nil"/>
            </w:tcBorders>
          </w:tcPr>
          <w:p w14:paraId="568A14BA" w14:textId="77777777" w:rsidR="00756E29" w:rsidRPr="000F480A" w:rsidRDefault="00756E29" w:rsidP="00756E29">
            <w:pPr>
              <w:spacing w:before="30" w:after="30"/>
              <w:jc w:val="center"/>
              <w:rPr>
                <w:sz w:val="18"/>
                <w:szCs w:val="18"/>
              </w:rPr>
            </w:pPr>
            <w:r w:rsidRPr="000F480A">
              <w:rPr>
                <w:sz w:val="18"/>
                <w:szCs w:val="18"/>
              </w:rPr>
              <w:t>31.05</w:t>
            </w:r>
          </w:p>
        </w:tc>
        <w:tc>
          <w:tcPr>
            <w:tcW w:w="720" w:type="dxa"/>
            <w:tcBorders>
              <w:top w:val="nil"/>
              <w:left w:val="nil"/>
              <w:bottom w:val="nil"/>
              <w:right w:val="nil"/>
            </w:tcBorders>
          </w:tcPr>
          <w:p w14:paraId="0A49FAF1" w14:textId="77777777" w:rsidR="00756E29" w:rsidRPr="000F480A" w:rsidRDefault="00756E29" w:rsidP="00756E29">
            <w:pPr>
              <w:spacing w:before="30" w:after="30"/>
              <w:jc w:val="center"/>
              <w:rPr>
                <w:sz w:val="18"/>
                <w:szCs w:val="18"/>
              </w:rPr>
            </w:pPr>
            <w:r w:rsidRPr="000F480A">
              <w:rPr>
                <w:sz w:val="18"/>
                <w:szCs w:val="18"/>
              </w:rPr>
              <w:t>21.58</w:t>
            </w:r>
          </w:p>
        </w:tc>
        <w:tc>
          <w:tcPr>
            <w:tcW w:w="630" w:type="dxa"/>
            <w:tcBorders>
              <w:top w:val="nil"/>
              <w:left w:val="nil"/>
              <w:bottom w:val="nil"/>
              <w:right w:val="nil"/>
            </w:tcBorders>
          </w:tcPr>
          <w:p w14:paraId="532C9B15" w14:textId="77777777" w:rsidR="00756E29" w:rsidRPr="000F480A" w:rsidRDefault="00756E29" w:rsidP="00756E29">
            <w:pPr>
              <w:spacing w:before="30" w:after="30"/>
              <w:jc w:val="center"/>
              <w:rPr>
                <w:sz w:val="18"/>
                <w:szCs w:val="18"/>
              </w:rPr>
            </w:pPr>
            <w:r w:rsidRPr="000F480A">
              <w:rPr>
                <w:sz w:val="18"/>
                <w:szCs w:val="18"/>
              </w:rPr>
              <w:t>4.75</w:t>
            </w:r>
          </w:p>
        </w:tc>
      </w:tr>
      <w:tr w:rsidR="00756E29" w14:paraId="35A69FFB" w14:textId="77777777" w:rsidTr="000F480A">
        <w:trPr>
          <w:jc w:val="center"/>
        </w:trPr>
        <w:tc>
          <w:tcPr>
            <w:tcW w:w="1836" w:type="dxa"/>
            <w:tcBorders>
              <w:top w:val="nil"/>
              <w:left w:val="nil"/>
              <w:bottom w:val="nil"/>
              <w:right w:val="nil"/>
            </w:tcBorders>
          </w:tcPr>
          <w:p w14:paraId="344DDFF6" w14:textId="77777777" w:rsidR="00756E29" w:rsidRPr="000F480A" w:rsidRDefault="00756E29" w:rsidP="00756E29">
            <w:pPr>
              <w:spacing w:before="30" w:after="30"/>
              <w:rPr>
                <w:sz w:val="18"/>
                <w:szCs w:val="18"/>
              </w:rPr>
            </w:pPr>
            <w:r w:rsidRPr="000F480A">
              <w:rPr>
                <w:sz w:val="18"/>
                <w:szCs w:val="18"/>
              </w:rPr>
              <w:t>Wind speed</w:t>
            </w:r>
          </w:p>
        </w:tc>
        <w:tc>
          <w:tcPr>
            <w:tcW w:w="864" w:type="dxa"/>
            <w:tcBorders>
              <w:top w:val="nil"/>
              <w:left w:val="nil"/>
              <w:bottom w:val="nil"/>
              <w:right w:val="nil"/>
            </w:tcBorders>
          </w:tcPr>
          <w:p w14:paraId="2A95AD52" w14:textId="77777777" w:rsidR="00756E29" w:rsidRPr="000F480A" w:rsidRDefault="00000000" w:rsidP="00756E29">
            <w:pPr>
              <w:spacing w:before="30" w:after="30"/>
              <w:rPr>
                <w:sz w:val="19"/>
                <w:szCs w:val="19"/>
              </w:rPr>
            </w:pPr>
            <m:oMathPara>
              <m:oMath>
                <m:sSub>
                  <m:sSubPr>
                    <m:ctrlPr>
                      <w:rPr>
                        <w:rFonts w:ascii="Cambria Math" w:hAnsi="Cambria Math"/>
                        <w:sz w:val="19"/>
                        <w:szCs w:val="19"/>
                      </w:rPr>
                    </m:ctrlPr>
                  </m:sSubPr>
                  <m:e>
                    <m:r>
                      <w:rPr>
                        <w:rFonts w:ascii="Cambria Math" w:hAnsi="Cambria Math"/>
                        <w:sz w:val="19"/>
                        <w:szCs w:val="19"/>
                      </w:rPr>
                      <m:t>V</m:t>
                    </m:r>
                  </m:e>
                  <m:sub>
                    <m:r>
                      <w:rPr>
                        <w:rFonts w:ascii="Cambria Math" w:hAnsi="Cambria Math"/>
                        <w:sz w:val="19"/>
                        <w:szCs w:val="19"/>
                      </w:rPr>
                      <m:t>w</m:t>
                    </m:r>
                  </m:sub>
                </m:sSub>
              </m:oMath>
            </m:oMathPara>
          </w:p>
        </w:tc>
        <w:tc>
          <w:tcPr>
            <w:tcW w:w="720" w:type="dxa"/>
            <w:tcBorders>
              <w:top w:val="nil"/>
              <w:left w:val="nil"/>
              <w:bottom w:val="nil"/>
              <w:right w:val="nil"/>
            </w:tcBorders>
          </w:tcPr>
          <w:p w14:paraId="4B26EB2B" w14:textId="77777777" w:rsidR="00756E29" w:rsidRPr="000F480A" w:rsidRDefault="00756E29" w:rsidP="00756E29">
            <w:pPr>
              <w:spacing w:before="30" w:after="30"/>
              <w:jc w:val="center"/>
              <w:rPr>
                <w:sz w:val="19"/>
                <w:szCs w:val="19"/>
              </w:rPr>
            </w:pPr>
            <w:r w:rsidRPr="000F480A">
              <w:rPr>
                <w:sz w:val="19"/>
                <w:szCs w:val="19"/>
              </w:rPr>
              <w:t>m s</w:t>
            </w:r>
            <w:r w:rsidRPr="000F480A">
              <w:rPr>
                <w:sz w:val="19"/>
                <w:szCs w:val="19"/>
                <w:vertAlign w:val="superscript"/>
              </w:rPr>
              <w:t>-1</w:t>
            </w:r>
          </w:p>
        </w:tc>
        <w:tc>
          <w:tcPr>
            <w:tcW w:w="3060" w:type="dxa"/>
            <w:tcBorders>
              <w:top w:val="nil"/>
              <w:left w:val="nil"/>
              <w:bottom w:val="nil"/>
              <w:right w:val="nil"/>
            </w:tcBorders>
          </w:tcPr>
          <w:p w14:paraId="2F18BC4B" w14:textId="77777777" w:rsidR="00756E29" w:rsidRPr="000F480A" w:rsidRDefault="00756E29" w:rsidP="00756E29">
            <w:pPr>
              <w:spacing w:before="30" w:after="30"/>
              <w:jc w:val="center"/>
              <w:rPr>
                <w:sz w:val="18"/>
                <w:szCs w:val="18"/>
              </w:rPr>
            </w:pPr>
            <w:r w:rsidRPr="000F480A">
              <w:rPr>
                <w:sz w:val="18"/>
                <w:szCs w:val="18"/>
              </w:rPr>
              <w:t>NASA POWER, WS10M</w:t>
            </w:r>
          </w:p>
        </w:tc>
        <w:tc>
          <w:tcPr>
            <w:tcW w:w="630" w:type="dxa"/>
            <w:tcBorders>
              <w:top w:val="nil"/>
              <w:left w:val="nil"/>
              <w:bottom w:val="nil"/>
              <w:right w:val="nil"/>
            </w:tcBorders>
          </w:tcPr>
          <w:p w14:paraId="62FC63C2" w14:textId="77777777" w:rsidR="00756E29" w:rsidRPr="000F480A" w:rsidRDefault="00756E29" w:rsidP="00756E29">
            <w:pPr>
              <w:spacing w:before="30" w:after="30"/>
              <w:jc w:val="center"/>
              <w:rPr>
                <w:sz w:val="18"/>
                <w:szCs w:val="18"/>
              </w:rPr>
            </w:pPr>
            <w:r w:rsidRPr="000F480A">
              <w:rPr>
                <w:sz w:val="18"/>
                <w:szCs w:val="18"/>
              </w:rPr>
              <w:t>1.13</w:t>
            </w:r>
          </w:p>
        </w:tc>
        <w:tc>
          <w:tcPr>
            <w:tcW w:w="720" w:type="dxa"/>
            <w:tcBorders>
              <w:top w:val="nil"/>
              <w:left w:val="nil"/>
              <w:bottom w:val="nil"/>
              <w:right w:val="nil"/>
            </w:tcBorders>
          </w:tcPr>
          <w:p w14:paraId="078BF381" w14:textId="77777777" w:rsidR="00756E29" w:rsidRPr="000F480A" w:rsidRDefault="00756E29" w:rsidP="00756E29">
            <w:pPr>
              <w:spacing w:before="30" w:after="30"/>
              <w:jc w:val="center"/>
              <w:rPr>
                <w:sz w:val="18"/>
                <w:szCs w:val="18"/>
              </w:rPr>
            </w:pPr>
            <w:r w:rsidRPr="000F480A">
              <w:rPr>
                <w:sz w:val="18"/>
                <w:szCs w:val="18"/>
              </w:rPr>
              <w:t>10.94</w:t>
            </w:r>
          </w:p>
        </w:tc>
        <w:tc>
          <w:tcPr>
            <w:tcW w:w="720" w:type="dxa"/>
            <w:tcBorders>
              <w:top w:val="nil"/>
              <w:left w:val="nil"/>
              <w:bottom w:val="nil"/>
              <w:right w:val="nil"/>
            </w:tcBorders>
          </w:tcPr>
          <w:p w14:paraId="1F09502A" w14:textId="77777777" w:rsidR="00756E29" w:rsidRPr="000F480A" w:rsidRDefault="00756E29" w:rsidP="00756E29">
            <w:pPr>
              <w:spacing w:before="30" w:after="30"/>
              <w:jc w:val="center"/>
              <w:rPr>
                <w:sz w:val="18"/>
                <w:szCs w:val="18"/>
              </w:rPr>
            </w:pPr>
            <w:r w:rsidRPr="000F480A">
              <w:rPr>
                <w:sz w:val="18"/>
                <w:szCs w:val="18"/>
              </w:rPr>
              <w:t>4.76</w:t>
            </w:r>
          </w:p>
        </w:tc>
        <w:tc>
          <w:tcPr>
            <w:tcW w:w="630" w:type="dxa"/>
            <w:tcBorders>
              <w:top w:val="nil"/>
              <w:left w:val="nil"/>
              <w:bottom w:val="nil"/>
              <w:right w:val="nil"/>
            </w:tcBorders>
          </w:tcPr>
          <w:p w14:paraId="43552CDB" w14:textId="77777777" w:rsidR="00756E29" w:rsidRPr="000F480A" w:rsidRDefault="00756E29" w:rsidP="00756E29">
            <w:pPr>
              <w:spacing w:before="30" w:after="30"/>
              <w:jc w:val="center"/>
              <w:rPr>
                <w:sz w:val="18"/>
                <w:szCs w:val="18"/>
              </w:rPr>
            </w:pPr>
            <w:r w:rsidRPr="000F480A">
              <w:rPr>
                <w:sz w:val="18"/>
                <w:szCs w:val="18"/>
              </w:rPr>
              <w:t>1.52</w:t>
            </w:r>
          </w:p>
        </w:tc>
      </w:tr>
      <w:tr w:rsidR="00756E29" w14:paraId="69C76E49" w14:textId="77777777" w:rsidTr="000F480A">
        <w:trPr>
          <w:jc w:val="center"/>
        </w:trPr>
        <w:tc>
          <w:tcPr>
            <w:tcW w:w="1836" w:type="dxa"/>
            <w:tcBorders>
              <w:top w:val="nil"/>
              <w:left w:val="nil"/>
              <w:bottom w:val="nil"/>
              <w:right w:val="nil"/>
            </w:tcBorders>
          </w:tcPr>
          <w:p w14:paraId="54543287" w14:textId="77777777" w:rsidR="00756E29" w:rsidRPr="000F480A" w:rsidRDefault="00756E29" w:rsidP="00756E29">
            <w:pPr>
              <w:spacing w:before="30" w:after="30"/>
              <w:rPr>
                <w:sz w:val="18"/>
                <w:szCs w:val="18"/>
              </w:rPr>
            </w:pPr>
            <w:r w:rsidRPr="000F480A">
              <w:rPr>
                <w:sz w:val="18"/>
                <w:szCs w:val="18"/>
              </w:rPr>
              <w:t>Storage tank volume</w:t>
            </w:r>
          </w:p>
        </w:tc>
        <w:tc>
          <w:tcPr>
            <w:tcW w:w="864" w:type="dxa"/>
            <w:tcBorders>
              <w:top w:val="nil"/>
              <w:left w:val="nil"/>
              <w:bottom w:val="nil"/>
              <w:right w:val="nil"/>
            </w:tcBorders>
          </w:tcPr>
          <w:p w14:paraId="3D2356C9" w14:textId="77777777" w:rsidR="00756E29" w:rsidRPr="000F480A" w:rsidRDefault="00756E29" w:rsidP="00756E29">
            <w:pPr>
              <w:spacing w:before="30" w:after="30"/>
              <w:rPr>
                <w:sz w:val="19"/>
                <w:szCs w:val="19"/>
              </w:rPr>
            </w:pPr>
            <m:oMathPara>
              <m:oMath>
                <m:r>
                  <w:rPr>
                    <w:rFonts w:ascii="Cambria Math" w:hAnsi="Cambria Math"/>
                    <w:sz w:val="19"/>
                    <w:szCs w:val="19"/>
                  </w:rPr>
                  <m:t>V</m:t>
                </m:r>
              </m:oMath>
            </m:oMathPara>
          </w:p>
        </w:tc>
        <w:tc>
          <w:tcPr>
            <w:tcW w:w="720" w:type="dxa"/>
            <w:tcBorders>
              <w:top w:val="nil"/>
              <w:left w:val="nil"/>
              <w:bottom w:val="nil"/>
              <w:right w:val="nil"/>
            </w:tcBorders>
          </w:tcPr>
          <w:p w14:paraId="0FC52C86" w14:textId="77777777" w:rsidR="00756E29" w:rsidRPr="000F480A" w:rsidRDefault="00756E29" w:rsidP="00756E29">
            <w:pPr>
              <w:spacing w:before="30" w:after="30"/>
              <w:jc w:val="center"/>
              <w:rPr>
                <w:sz w:val="19"/>
                <w:szCs w:val="19"/>
              </w:rPr>
            </w:pPr>
            <w:r w:rsidRPr="000F480A">
              <w:rPr>
                <w:sz w:val="19"/>
                <w:szCs w:val="19"/>
              </w:rPr>
              <w:t>m</w:t>
            </w:r>
            <w:r w:rsidRPr="000F480A">
              <w:rPr>
                <w:sz w:val="19"/>
                <w:szCs w:val="19"/>
                <w:vertAlign w:val="superscript"/>
              </w:rPr>
              <w:t>3</w:t>
            </w:r>
          </w:p>
        </w:tc>
        <w:tc>
          <w:tcPr>
            <w:tcW w:w="3060" w:type="dxa"/>
            <w:tcBorders>
              <w:top w:val="nil"/>
              <w:left w:val="nil"/>
              <w:bottom w:val="nil"/>
              <w:right w:val="nil"/>
            </w:tcBorders>
          </w:tcPr>
          <w:p w14:paraId="1A49B971" w14:textId="77777777" w:rsidR="00756E29" w:rsidRPr="000F480A" w:rsidRDefault="00756E29" w:rsidP="00756E29">
            <w:pPr>
              <w:spacing w:before="30" w:after="30"/>
              <w:jc w:val="center"/>
              <w:rPr>
                <w:sz w:val="18"/>
                <w:szCs w:val="18"/>
              </w:rPr>
            </w:pPr>
            <w:r w:rsidRPr="000F480A">
              <w:rPr>
                <w:sz w:val="18"/>
                <w:szCs w:val="18"/>
              </w:rPr>
              <w:t>Institutional store size</w:t>
            </w:r>
          </w:p>
        </w:tc>
        <w:tc>
          <w:tcPr>
            <w:tcW w:w="630" w:type="dxa"/>
            <w:tcBorders>
              <w:top w:val="nil"/>
              <w:left w:val="nil"/>
              <w:bottom w:val="nil"/>
              <w:right w:val="nil"/>
            </w:tcBorders>
          </w:tcPr>
          <w:p w14:paraId="195BF6B3" w14:textId="77777777" w:rsidR="00756E29" w:rsidRPr="000F480A" w:rsidRDefault="00756E29" w:rsidP="00756E29">
            <w:pPr>
              <w:spacing w:before="30" w:after="30"/>
              <w:jc w:val="center"/>
              <w:rPr>
                <w:sz w:val="18"/>
                <w:szCs w:val="18"/>
              </w:rPr>
            </w:pPr>
            <w:r w:rsidRPr="000F480A">
              <w:rPr>
                <w:sz w:val="18"/>
                <w:szCs w:val="18"/>
              </w:rPr>
              <w:t>2.00</w:t>
            </w:r>
          </w:p>
        </w:tc>
        <w:tc>
          <w:tcPr>
            <w:tcW w:w="720" w:type="dxa"/>
            <w:tcBorders>
              <w:top w:val="nil"/>
              <w:left w:val="nil"/>
              <w:bottom w:val="nil"/>
              <w:right w:val="nil"/>
            </w:tcBorders>
          </w:tcPr>
          <w:p w14:paraId="7813F1EA" w14:textId="77777777" w:rsidR="00756E29" w:rsidRPr="000F480A" w:rsidRDefault="00756E29" w:rsidP="00756E29">
            <w:pPr>
              <w:spacing w:before="30" w:after="30"/>
              <w:jc w:val="center"/>
              <w:rPr>
                <w:sz w:val="18"/>
                <w:szCs w:val="18"/>
              </w:rPr>
            </w:pPr>
            <w:r w:rsidRPr="000F480A">
              <w:rPr>
                <w:sz w:val="18"/>
                <w:szCs w:val="18"/>
              </w:rPr>
              <w:t>24.85</w:t>
            </w:r>
          </w:p>
        </w:tc>
        <w:tc>
          <w:tcPr>
            <w:tcW w:w="720" w:type="dxa"/>
            <w:tcBorders>
              <w:top w:val="nil"/>
              <w:left w:val="nil"/>
              <w:bottom w:val="nil"/>
              <w:right w:val="nil"/>
            </w:tcBorders>
          </w:tcPr>
          <w:p w14:paraId="30348363" w14:textId="77777777" w:rsidR="00756E29" w:rsidRPr="000F480A" w:rsidRDefault="00756E29" w:rsidP="00756E29">
            <w:pPr>
              <w:spacing w:before="30" w:after="30"/>
              <w:jc w:val="center"/>
              <w:rPr>
                <w:sz w:val="18"/>
                <w:szCs w:val="18"/>
              </w:rPr>
            </w:pPr>
            <w:r w:rsidRPr="000F480A">
              <w:rPr>
                <w:sz w:val="18"/>
                <w:szCs w:val="18"/>
              </w:rPr>
              <w:t>8.62</w:t>
            </w:r>
          </w:p>
        </w:tc>
        <w:tc>
          <w:tcPr>
            <w:tcW w:w="630" w:type="dxa"/>
            <w:tcBorders>
              <w:top w:val="nil"/>
              <w:left w:val="nil"/>
              <w:bottom w:val="nil"/>
              <w:right w:val="nil"/>
            </w:tcBorders>
          </w:tcPr>
          <w:p w14:paraId="69A13DA9" w14:textId="77777777" w:rsidR="00756E29" w:rsidRPr="000F480A" w:rsidRDefault="00756E29" w:rsidP="00756E29">
            <w:pPr>
              <w:spacing w:before="30" w:after="30"/>
              <w:jc w:val="center"/>
              <w:rPr>
                <w:sz w:val="18"/>
                <w:szCs w:val="18"/>
              </w:rPr>
            </w:pPr>
            <w:r w:rsidRPr="000F480A">
              <w:rPr>
                <w:sz w:val="18"/>
                <w:szCs w:val="18"/>
              </w:rPr>
              <w:t>5.15</w:t>
            </w:r>
          </w:p>
        </w:tc>
      </w:tr>
      <w:tr w:rsidR="00756E29" w14:paraId="63D67494" w14:textId="77777777" w:rsidTr="000F480A">
        <w:trPr>
          <w:jc w:val="center"/>
        </w:trPr>
        <w:tc>
          <w:tcPr>
            <w:tcW w:w="1836" w:type="dxa"/>
            <w:tcBorders>
              <w:top w:val="nil"/>
              <w:left w:val="nil"/>
              <w:bottom w:val="nil"/>
              <w:right w:val="nil"/>
            </w:tcBorders>
          </w:tcPr>
          <w:p w14:paraId="22DEC3F5" w14:textId="77777777" w:rsidR="00756E29" w:rsidRPr="000F480A" w:rsidRDefault="00756E29" w:rsidP="00756E29">
            <w:pPr>
              <w:spacing w:before="30" w:after="30"/>
              <w:rPr>
                <w:sz w:val="18"/>
                <w:szCs w:val="18"/>
              </w:rPr>
            </w:pPr>
            <w:r w:rsidRPr="000F480A">
              <w:rPr>
                <w:sz w:val="18"/>
                <w:szCs w:val="18"/>
              </w:rPr>
              <w:t>HEX effectiveness</w:t>
            </w:r>
          </w:p>
        </w:tc>
        <w:tc>
          <w:tcPr>
            <w:tcW w:w="864" w:type="dxa"/>
            <w:tcBorders>
              <w:top w:val="nil"/>
              <w:left w:val="nil"/>
              <w:bottom w:val="nil"/>
              <w:right w:val="nil"/>
            </w:tcBorders>
          </w:tcPr>
          <w:p w14:paraId="571054E3" w14:textId="77777777" w:rsidR="00756E29" w:rsidRPr="000F480A" w:rsidRDefault="00000000" w:rsidP="00756E29">
            <w:pPr>
              <w:spacing w:before="30" w:after="30"/>
              <w:rPr>
                <w:sz w:val="19"/>
                <w:szCs w:val="19"/>
              </w:rPr>
            </w:pPr>
            <m:oMathPara>
              <m:oMath>
                <m:sSub>
                  <m:sSubPr>
                    <m:ctrlPr>
                      <w:rPr>
                        <w:rFonts w:ascii="Cambria Math" w:hAnsi="Cambria Math"/>
                        <w:sz w:val="19"/>
                        <w:szCs w:val="19"/>
                      </w:rPr>
                    </m:ctrlPr>
                  </m:sSubPr>
                  <m:e>
                    <m:r>
                      <w:rPr>
                        <w:rFonts w:ascii="Cambria Math" w:hAnsi="Cambria Math"/>
                        <w:sz w:val="19"/>
                        <w:szCs w:val="19"/>
                      </w:rPr>
                      <m:t>ε</m:t>
                    </m:r>
                  </m:e>
                  <m:sub>
                    <m:r>
                      <w:rPr>
                        <w:rFonts w:ascii="Cambria Math" w:hAnsi="Cambria Math"/>
                        <w:sz w:val="19"/>
                        <w:szCs w:val="19"/>
                      </w:rPr>
                      <m:t>hex</m:t>
                    </m:r>
                  </m:sub>
                </m:sSub>
              </m:oMath>
            </m:oMathPara>
          </w:p>
        </w:tc>
        <w:tc>
          <w:tcPr>
            <w:tcW w:w="720" w:type="dxa"/>
            <w:tcBorders>
              <w:top w:val="nil"/>
              <w:left w:val="nil"/>
              <w:bottom w:val="nil"/>
              <w:right w:val="nil"/>
            </w:tcBorders>
          </w:tcPr>
          <w:p w14:paraId="28955BDD" w14:textId="77777777" w:rsidR="00756E29" w:rsidRPr="000F480A" w:rsidRDefault="00756E29" w:rsidP="00756E29">
            <w:pPr>
              <w:spacing w:before="30" w:after="30"/>
              <w:jc w:val="center"/>
              <w:rPr>
                <w:sz w:val="19"/>
                <w:szCs w:val="19"/>
              </w:rPr>
            </w:pPr>
            <w:r w:rsidRPr="000F480A">
              <w:rPr>
                <w:sz w:val="19"/>
                <w:szCs w:val="19"/>
              </w:rPr>
              <w:t>-</w:t>
            </w:r>
          </w:p>
        </w:tc>
        <w:tc>
          <w:tcPr>
            <w:tcW w:w="3060" w:type="dxa"/>
            <w:tcBorders>
              <w:top w:val="nil"/>
              <w:left w:val="nil"/>
              <w:bottom w:val="nil"/>
              <w:right w:val="nil"/>
            </w:tcBorders>
          </w:tcPr>
          <w:p w14:paraId="04F1E722" w14:textId="77777777" w:rsidR="00756E29" w:rsidRPr="000F480A" w:rsidRDefault="00756E29" w:rsidP="00756E29">
            <w:pPr>
              <w:spacing w:before="30" w:after="30"/>
              <w:jc w:val="center"/>
              <w:rPr>
                <w:sz w:val="18"/>
                <w:szCs w:val="18"/>
              </w:rPr>
            </w:pPr>
            <w:r w:rsidRPr="000F480A">
              <w:rPr>
                <w:sz w:val="18"/>
                <w:szCs w:val="18"/>
              </w:rPr>
              <w:t xml:space="preserve">Typical counter-flow solar loop </w:t>
            </w:r>
          </w:p>
        </w:tc>
        <w:tc>
          <w:tcPr>
            <w:tcW w:w="630" w:type="dxa"/>
            <w:tcBorders>
              <w:top w:val="nil"/>
              <w:left w:val="nil"/>
              <w:bottom w:val="nil"/>
              <w:right w:val="nil"/>
            </w:tcBorders>
          </w:tcPr>
          <w:p w14:paraId="4F3CBF85" w14:textId="77777777" w:rsidR="00756E29" w:rsidRPr="000F480A" w:rsidRDefault="00756E29" w:rsidP="00756E29">
            <w:pPr>
              <w:spacing w:before="30" w:after="30"/>
              <w:jc w:val="center"/>
              <w:rPr>
                <w:sz w:val="18"/>
                <w:szCs w:val="18"/>
              </w:rPr>
            </w:pPr>
            <w:r w:rsidRPr="000F480A">
              <w:rPr>
                <w:sz w:val="18"/>
                <w:szCs w:val="18"/>
              </w:rPr>
              <w:t>0.600</w:t>
            </w:r>
          </w:p>
        </w:tc>
        <w:tc>
          <w:tcPr>
            <w:tcW w:w="720" w:type="dxa"/>
            <w:tcBorders>
              <w:top w:val="nil"/>
              <w:left w:val="nil"/>
              <w:bottom w:val="nil"/>
              <w:right w:val="nil"/>
            </w:tcBorders>
          </w:tcPr>
          <w:p w14:paraId="688C25AF" w14:textId="77777777" w:rsidR="00756E29" w:rsidRPr="000F480A" w:rsidRDefault="00756E29" w:rsidP="00756E29">
            <w:pPr>
              <w:spacing w:before="30" w:after="30"/>
              <w:jc w:val="center"/>
              <w:rPr>
                <w:sz w:val="18"/>
                <w:szCs w:val="18"/>
              </w:rPr>
            </w:pPr>
            <w:r w:rsidRPr="000F480A">
              <w:rPr>
                <w:sz w:val="18"/>
                <w:szCs w:val="18"/>
              </w:rPr>
              <w:t>0.899</w:t>
            </w:r>
          </w:p>
        </w:tc>
        <w:tc>
          <w:tcPr>
            <w:tcW w:w="720" w:type="dxa"/>
            <w:tcBorders>
              <w:top w:val="nil"/>
              <w:left w:val="nil"/>
              <w:bottom w:val="nil"/>
              <w:right w:val="nil"/>
            </w:tcBorders>
          </w:tcPr>
          <w:p w14:paraId="638E98A4" w14:textId="77777777" w:rsidR="00756E29" w:rsidRPr="000F480A" w:rsidRDefault="00756E29" w:rsidP="00756E29">
            <w:pPr>
              <w:spacing w:before="30" w:after="30"/>
              <w:jc w:val="center"/>
              <w:rPr>
                <w:sz w:val="18"/>
                <w:szCs w:val="18"/>
              </w:rPr>
            </w:pPr>
            <w:r w:rsidRPr="000F480A">
              <w:rPr>
                <w:sz w:val="18"/>
                <w:szCs w:val="18"/>
              </w:rPr>
              <w:t>0.748</w:t>
            </w:r>
          </w:p>
        </w:tc>
        <w:tc>
          <w:tcPr>
            <w:tcW w:w="630" w:type="dxa"/>
            <w:tcBorders>
              <w:top w:val="nil"/>
              <w:left w:val="nil"/>
              <w:bottom w:val="nil"/>
              <w:right w:val="nil"/>
            </w:tcBorders>
          </w:tcPr>
          <w:p w14:paraId="7082C542" w14:textId="77777777" w:rsidR="00756E29" w:rsidRPr="000F480A" w:rsidRDefault="00756E29" w:rsidP="00756E29">
            <w:pPr>
              <w:spacing w:before="30" w:after="30"/>
              <w:jc w:val="center"/>
              <w:rPr>
                <w:sz w:val="18"/>
                <w:szCs w:val="18"/>
              </w:rPr>
            </w:pPr>
            <w:r w:rsidRPr="000F480A">
              <w:rPr>
                <w:sz w:val="18"/>
                <w:szCs w:val="18"/>
              </w:rPr>
              <w:t>0.087</w:t>
            </w:r>
          </w:p>
        </w:tc>
      </w:tr>
      <w:tr w:rsidR="00756E29" w14:paraId="2EC7A10A" w14:textId="77777777" w:rsidTr="000F480A">
        <w:trPr>
          <w:jc w:val="center"/>
        </w:trPr>
        <w:tc>
          <w:tcPr>
            <w:tcW w:w="1836" w:type="dxa"/>
            <w:tcBorders>
              <w:top w:val="nil"/>
              <w:left w:val="nil"/>
              <w:bottom w:val="nil"/>
              <w:right w:val="nil"/>
            </w:tcBorders>
          </w:tcPr>
          <w:p w14:paraId="3543387E" w14:textId="77777777" w:rsidR="00756E29" w:rsidRPr="000F480A" w:rsidRDefault="00756E29" w:rsidP="00756E29">
            <w:pPr>
              <w:spacing w:before="30" w:after="30"/>
              <w:rPr>
                <w:sz w:val="18"/>
                <w:szCs w:val="18"/>
              </w:rPr>
            </w:pPr>
            <w:r w:rsidRPr="000F480A">
              <w:rPr>
                <w:sz w:val="18"/>
                <w:szCs w:val="18"/>
              </w:rPr>
              <w:t>Make-up temperature</w:t>
            </w:r>
          </w:p>
        </w:tc>
        <w:tc>
          <w:tcPr>
            <w:tcW w:w="864" w:type="dxa"/>
            <w:tcBorders>
              <w:top w:val="nil"/>
              <w:left w:val="nil"/>
              <w:bottom w:val="nil"/>
              <w:right w:val="nil"/>
            </w:tcBorders>
          </w:tcPr>
          <w:p w14:paraId="6EDB14BC" w14:textId="77777777" w:rsidR="00756E29" w:rsidRPr="000F480A" w:rsidRDefault="00000000" w:rsidP="00756E29">
            <w:pPr>
              <w:spacing w:before="30" w:after="30"/>
              <w:rPr>
                <w:sz w:val="19"/>
                <w:szCs w:val="19"/>
              </w:rPr>
            </w:pPr>
            <m:oMathPara>
              <m:oMath>
                <m:sSub>
                  <m:sSubPr>
                    <m:ctrlPr>
                      <w:rPr>
                        <w:rFonts w:ascii="Cambria Math" w:hAnsi="Cambria Math"/>
                        <w:sz w:val="19"/>
                        <w:szCs w:val="19"/>
                      </w:rPr>
                    </m:ctrlPr>
                  </m:sSubPr>
                  <m:e>
                    <m:r>
                      <w:rPr>
                        <w:rFonts w:ascii="Cambria Math" w:hAnsi="Cambria Math"/>
                        <w:sz w:val="19"/>
                        <w:szCs w:val="19"/>
                      </w:rPr>
                      <m:t>T</m:t>
                    </m:r>
                  </m:e>
                  <m:sub>
                    <m:r>
                      <w:rPr>
                        <w:rFonts w:ascii="Cambria Math" w:hAnsi="Cambria Math"/>
                        <w:sz w:val="19"/>
                        <w:szCs w:val="19"/>
                      </w:rPr>
                      <m:t>stg,i</m:t>
                    </m:r>
                  </m:sub>
                </m:sSub>
              </m:oMath>
            </m:oMathPara>
          </w:p>
        </w:tc>
        <w:tc>
          <w:tcPr>
            <w:tcW w:w="720" w:type="dxa"/>
            <w:tcBorders>
              <w:top w:val="nil"/>
              <w:left w:val="nil"/>
              <w:bottom w:val="nil"/>
              <w:right w:val="nil"/>
            </w:tcBorders>
          </w:tcPr>
          <w:p w14:paraId="65B75DC4" w14:textId="77777777" w:rsidR="00756E29" w:rsidRPr="000F480A" w:rsidRDefault="00756E29" w:rsidP="00756E29">
            <w:pPr>
              <w:spacing w:before="30" w:after="30"/>
              <w:jc w:val="center"/>
              <w:rPr>
                <w:sz w:val="19"/>
                <w:szCs w:val="19"/>
              </w:rPr>
            </w:pPr>
            <w:r w:rsidRPr="000F480A">
              <w:rPr>
                <w:sz w:val="19"/>
                <w:szCs w:val="19"/>
              </w:rPr>
              <w:t>°C</w:t>
            </w:r>
          </w:p>
        </w:tc>
        <w:tc>
          <w:tcPr>
            <w:tcW w:w="3060" w:type="dxa"/>
            <w:tcBorders>
              <w:top w:val="nil"/>
              <w:left w:val="nil"/>
              <w:bottom w:val="nil"/>
              <w:right w:val="nil"/>
            </w:tcBorders>
          </w:tcPr>
          <w:p w14:paraId="46951094" w14:textId="77777777" w:rsidR="00756E29" w:rsidRPr="000F480A" w:rsidRDefault="00756E29" w:rsidP="00756E29">
            <w:pPr>
              <w:spacing w:before="30" w:after="30"/>
              <w:jc w:val="center"/>
              <w:rPr>
                <w:sz w:val="18"/>
                <w:szCs w:val="18"/>
              </w:rPr>
            </w:pPr>
            <w:r w:rsidRPr="000F480A">
              <w:rPr>
                <w:sz w:val="18"/>
                <w:szCs w:val="18"/>
              </w:rPr>
              <w:t>Tracks the seasonal mains temperature</w:t>
            </w:r>
          </w:p>
        </w:tc>
        <w:tc>
          <w:tcPr>
            <w:tcW w:w="630" w:type="dxa"/>
            <w:tcBorders>
              <w:top w:val="nil"/>
              <w:left w:val="nil"/>
              <w:bottom w:val="nil"/>
              <w:right w:val="nil"/>
            </w:tcBorders>
          </w:tcPr>
          <w:p w14:paraId="5FA9D894" w14:textId="77777777" w:rsidR="00756E29" w:rsidRPr="000F480A" w:rsidRDefault="00756E29" w:rsidP="00756E29">
            <w:pPr>
              <w:spacing w:before="30" w:after="30"/>
              <w:jc w:val="center"/>
              <w:rPr>
                <w:sz w:val="18"/>
                <w:szCs w:val="18"/>
              </w:rPr>
            </w:pPr>
            <w:r w:rsidRPr="000F480A">
              <w:rPr>
                <w:sz w:val="18"/>
                <w:szCs w:val="18"/>
              </w:rPr>
              <w:t>8.18</w:t>
            </w:r>
          </w:p>
        </w:tc>
        <w:tc>
          <w:tcPr>
            <w:tcW w:w="720" w:type="dxa"/>
            <w:tcBorders>
              <w:top w:val="nil"/>
              <w:left w:val="nil"/>
              <w:bottom w:val="nil"/>
              <w:right w:val="nil"/>
            </w:tcBorders>
          </w:tcPr>
          <w:p w14:paraId="11E6854D" w14:textId="77777777" w:rsidR="00756E29" w:rsidRPr="000F480A" w:rsidRDefault="00756E29" w:rsidP="00756E29">
            <w:pPr>
              <w:spacing w:before="30" w:after="30"/>
              <w:jc w:val="center"/>
              <w:rPr>
                <w:sz w:val="18"/>
                <w:szCs w:val="18"/>
              </w:rPr>
            </w:pPr>
            <w:r w:rsidRPr="000F480A">
              <w:rPr>
                <w:sz w:val="18"/>
                <w:szCs w:val="18"/>
              </w:rPr>
              <w:t>20.97</w:t>
            </w:r>
          </w:p>
        </w:tc>
        <w:tc>
          <w:tcPr>
            <w:tcW w:w="720" w:type="dxa"/>
            <w:tcBorders>
              <w:top w:val="nil"/>
              <w:left w:val="nil"/>
              <w:bottom w:val="nil"/>
              <w:right w:val="nil"/>
            </w:tcBorders>
          </w:tcPr>
          <w:p w14:paraId="5394A527" w14:textId="77777777" w:rsidR="00756E29" w:rsidRPr="000F480A" w:rsidRDefault="00756E29" w:rsidP="00756E29">
            <w:pPr>
              <w:spacing w:before="30" w:after="30"/>
              <w:jc w:val="center"/>
              <w:rPr>
                <w:sz w:val="18"/>
                <w:szCs w:val="18"/>
              </w:rPr>
            </w:pPr>
            <w:r w:rsidRPr="000F480A">
              <w:rPr>
                <w:sz w:val="18"/>
                <w:szCs w:val="18"/>
              </w:rPr>
              <w:t>14.83</w:t>
            </w:r>
          </w:p>
        </w:tc>
        <w:tc>
          <w:tcPr>
            <w:tcW w:w="630" w:type="dxa"/>
            <w:tcBorders>
              <w:top w:val="nil"/>
              <w:left w:val="nil"/>
              <w:bottom w:val="nil"/>
              <w:right w:val="nil"/>
            </w:tcBorders>
          </w:tcPr>
          <w:p w14:paraId="08909C44" w14:textId="77777777" w:rsidR="00756E29" w:rsidRPr="000F480A" w:rsidRDefault="00756E29" w:rsidP="00756E29">
            <w:pPr>
              <w:spacing w:before="30" w:after="30"/>
              <w:jc w:val="center"/>
              <w:rPr>
                <w:sz w:val="18"/>
                <w:szCs w:val="18"/>
              </w:rPr>
            </w:pPr>
            <w:r w:rsidRPr="000F480A">
              <w:rPr>
                <w:sz w:val="18"/>
                <w:szCs w:val="18"/>
              </w:rPr>
              <w:t>2.68</w:t>
            </w:r>
          </w:p>
        </w:tc>
      </w:tr>
      <w:tr w:rsidR="00756E29" w14:paraId="19D3C21B" w14:textId="77777777" w:rsidTr="000F480A">
        <w:trPr>
          <w:jc w:val="center"/>
        </w:trPr>
        <w:tc>
          <w:tcPr>
            <w:tcW w:w="1836" w:type="dxa"/>
            <w:tcBorders>
              <w:top w:val="nil"/>
              <w:left w:val="nil"/>
              <w:bottom w:val="nil"/>
              <w:right w:val="nil"/>
            </w:tcBorders>
          </w:tcPr>
          <w:p w14:paraId="3B79C949" w14:textId="77777777" w:rsidR="00756E29" w:rsidRPr="000F480A" w:rsidRDefault="00756E29" w:rsidP="00756E29">
            <w:pPr>
              <w:spacing w:before="30" w:after="30"/>
              <w:rPr>
                <w:sz w:val="18"/>
                <w:szCs w:val="18"/>
              </w:rPr>
            </w:pPr>
            <w:r w:rsidRPr="000F480A">
              <w:rPr>
                <w:sz w:val="18"/>
                <w:szCs w:val="18"/>
              </w:rPr>
              <w:t>Delivery temperature</w:t>
            </w:r>
          </w:p>
        </w:tc>
        <w:tc>
          <w:tcPr>
            <w:tcW w:w="864" w:type="dxa"/>
            <w:tcBorders>
              <w:top w:val="nil"/>
              <w:left w:val="nil"/>
              <w:bottom w:val="nil"/>
              <w:right w:val="nil"/>
            </w:tcBorders>
          </w:tcPr>
          <w:p w14:paraId="4A2BC864" w14:textId="77777777" w:rsidR="00756E29" w:rsidRPr="000F480A" w:rsidRDefault="00000000" w:rsidP="00756E29">
            <w:pPr>
              <w:spacing w:before="30" w:after="30"/>
              <w:rPr>
                <w:sz w:val="19"/>
                <w:szCs w:val="19"/>
              </w:rPr>
            </w:pPr>
            <m:oMathPara>
              <m:oMath>
                <m:sSub>
                  <m:sSubPr>
                    <m:ctrlPr>
                      <w:rPr>
                        <w:rFonts w:ascii="Cambria Math" w:hAnsi="Cambria Math"/>
                        <w:sz w:val="19"/>
                        <w:szCs w:val="19"/>
                      </w:rPr>
                    </m:ctrlPr>
                  </m:sSubPr>
                  <m:e>
                    <m:r>
                      <w:rPr>
                        <w:rFonts w:ascii="Cambria Math" w:hAnsi="Cambria Math"/>
                        <w:sz w:val="19"/>
                        <w:szCs w:val="19"/>
                      </w:rPr>
                      <m:t>T</m:t>
                    </m:r>
                  </m:e>
                  <m:sub>
                    <m:r>
                      <w:rPr>
                        <w:rFonts w:ascii="Cambria Math" w:hAnsi="Cambria Math"/>
                        <w:sz w:val="19"/>
                        <w:szCs w:val="19"/>
                      </w:rPr>
                      <m:t>stg,o</m:t>
                    </m:r>
                  </m:sub>
                </m:sSub>
              </m:oMath>
            </m:oMathPara>
          </w:p>
        </w:tc>
        <w:tc>
          <w:tcPr>
            <w:tcW w:w="720" w:type="dxa"/>
            <w:tcBorders>
              <w:top w:val="nil"/>
              <w:left w:val="nil"/>
              <w:bottom w:val="nil"/>
              <w:right w:val="nil"/>
            </w:tcBorders>
          </w:tcPr>
          <w:p w14:paraId="0CB37A20" w14:textId="77777777" w:rsidR="00756E29" w:rsidRPr="000F480A" w:rsidRDefault="00756E29" w:rsidP="00756E29">
            <w:pPr>
              <w:spacing w:before="30" w:after="30"/>
              <w:jc w:val="center"/>
              <w:rPr>
                <w:sz w:val="19"/>
                <w:szCs w:val="19"/>
              </w:rPr>
            </w:pPr>
            <w:r w:rsidRPr="000F480A">
              <w:rPr>
                <w:sz w:val="19"/>
                <w:szCs w:val="19"/>
              </w:rPr>
              <w:t>°C</w:t>
            </w:r>
          </w:p>
        </w:tc>
        <w:tc>
          <w:tcPr>
            <w:tcW w:w="3060" w:type="dxa"/>
            <w:tcBorders>
              <w:top w:val="nil"/>
              <w:left w:val="nil"/>
              <w:bottom w:val="nil"/>
              <w:right w:val="nil"/>
            </w:tcBorders>
          </w:tcPr>
          <w:p w14:paraId="5C60D046" w14:textId="77777777" w:rsidR="00756E29" w:rsidRPr="000F480A" w:rsidRDefault="00756E29" w:rsidP="00756E29">
            <w:pPr>
              <w:spacing w:before="30" w:after="30"/>
              <w:jc w:val="center"/>
              <w:rPr>
                <w:sz w:val="18"/>
                <w:szCs w:val="18"/>
              </w:rPr>
            </w:pPr>
            <w:r w:rsidRPr="000F480A">
              <w:rPr>
                <w:sz w:val="18"/>
                <w:szCs w:val="18"/>
              </w:rPr>
              <w:t>Brackets the 60 °C service standard</w:t>
            </w:r>
          </w:p>
        </w:tc>
        <w:tc>
          <w:tcPr>
            <w:tcW w:w="630" w:type="dxa"/>
            <w:tcBorders>
              <w:top w:val="nil"/>
              <w:left w:val="nil"/>
              <w:bottom w:val="nil"/>
              <w:right w:val="nil"/>
            </w:tcBorders>
          </w:tcPr>
          <w:p w14:paraId="0923058B" w14:textId="77777777" w:rsidR="00756E29" w:rsidRPr="000F480A" w:rsidRDefault="00756E29" w:rsidP="00756E29">
            <w:pPr>
              <w:spacing w:before="30" w:after="30"/>
              <w:jc w:val="center"/>
              <w:rPr>
                <w:sz w:val="18"/>
                <w:szCs w:val="18"/>
              </w:rPr>
            </w:pPr>
            <w:r w:rsidRPr="000F480A">
              <w:rPr>
                <w:sz w:val="18"/>
                <w:szCs w:val="18"/>
              </w:rPr>
              <w:t>45.01</w:t>
            </w:r>
          </w:p>
        </w:tc>
        <w:tc>
          <w:tcPr>
            <w:tcW w:w="720" w:type="dxa"/>
            <w:tcBorders>
              <w:top w:val="nil"/>
              <w:left w:val="nil"/>
              <w:bottom w:val="nil"/>
              <w:right w:val="nil"/>
            </w:tcBorders>
          </w:tcPr>
          <w:p w14:paraId="1F985F7E" w14:textId="77777777" w:rsidR="00756E29" w:rsidRPr="000F480A" w:rsidRDefault="00756E29" w:rsidP="00756E29">
            <w:pPr>
              <w:spacing w:before="30" w:after="30"/>
              <w:jc w:val="center"/>
              <w:rPr>
                <w:sz w:val="18"/>
                <w:szCs w:val="18"/>
              </w:rPr>
            </w:pPr>
            <w:r w:rsidRPr="000F480A">
              <w:rPr>
                <w:sz w:val="18"/>
                <w:szCs w:val="18"/>
              </w:rPr>
              <w:t>64.96</w:t>
            </w:r>
          </w:p>
        </w:tc>
        <w:tc>
          <w:tcPr>
            <w:tcW w:w="720" w:type="dxa"/>
            <w:tcBorders>
              <w:top w:val="nil"/>
              <w:left w:val="nil"/>
              <w:bottom w:val="nil"/>
              <w:right w:val="nil"/>
            </w:tcBorders>
          </w:tcPr>
          <w:p w14:paraId="33942EE1" w14:textId="77777777" w:rsidR="00756E29" w:rsidRPr="000F480A" w:rsidRDefault="00756E29" w:rsidP="00756E29">
            <w:pPr>
              <w:spacing w:before="30" w:after="30"/>
              <w:jc w:val="center"/>
              <w:rPr>
                <w:sz w:val="18"/>
                <w:szCs w:val="18"/>
              </w:rPr>
            </w:pPr>
            <w:r w:rsidRPr="000F480A">
              <w:rPr>
                <w:sz w:val="18"/>
                <w:szCs w:val="18"/>
              </w:rPr>
              <w:t>55.04</w:t>
            </w:r>
          </w:p>
        </w:tc>
        <w:tc>
          <w:tcPr>
            <w:tcW w:w="630" w:type="dxa"/>
            <w:tcBorders>
              <w:top w:val="nil"/>
              <w:left w:val="nil"/>
              <w:bottom w:val="nil"/>
              <w:right w:val="nil"/>
            </w:tcBorders>
          </w:tcPr>
          <w:p w14:paraId="56D739DD" w14:textId="77777777" w:rsidR="00756E29" w:rsidRPr="000F480A" w:rsidRDefault="00756E29" w:rsidP="00756E29">
            <w:pPr>
              <w:spacing w:before="30" w:after="30"/>
              <w:jc w:val="center"/>
              <w:rPr>
                <w:sz w:val="18"/>
                <w:szCs w:val="18"/>
              </w:rPr>
            </w:pPr>
            <w:r w:rsidRPr="000F480A">
              <w:rPr>
                <w:sz w:val="18"/>
                <w:szCs w:val="18"/>
              </w:rPr>
              <w:t>5.74</w:t>
            </w:r>
          </w:p>
        </w:tc>
      </w:tr>
      <w:tr w:rsidR="00756E29" w14:paraId="15214293" w14:textId="77777777" w:rsidTr="000F480A">
        <w:trPr>
          <w:jc w:val="center"/>
        </w:trPr>
        <w:tc>
          <w:tcPr>
            <w:tcW w:w="1836" w:type="dxa"/>
            <w:tcBorders>
              <w:top w:val="nil"/>
              <w:left w:val="nil"/>
              <w:bottom w:val="single" w:sz="4" w:space="0" w:color="000000"/>
              <w:right w:val="nil"/>
            </w:tcBorders>
          </w:tcPr>
          <w:p w14:paraId="6BCA5215" w14:textId="77777777" w:rsidR="00756E29" w:rsidRPr="000F480A" w:rsidRDefault="00756E29" w:rsidP="000F480A">
            <w:pPr>
              <w:spacing w:before="30" w:after="30"/>
              <w:ind w:left="-110" w:right="-70"/>
              <w:jc w:val="center"/>
              <w:rPr>
                <w:sz w:val="18"/>
                <w:szCs w:val="18"/>
              </w:rPr>
            </w:pPr>
            <w:r w:rsidRPr="000F480A">
              <w:rPr>
                <w:sz w:val="18"/>
                <w:szCs w:val="18"/>
              </w:rPr>
              <w:t>HEX return temperature</w:t>
            </w:r>
          </w:p>
        </w:tc>
        <w:tc>
          <w:tcPr>
            <w:tcW w:w="864" w:type="dxa"/>
            <w:tcBorders>
              <w:top w:val="nil"/>
              <w:left w:val="nil"/>
              <w:bottom w:val="single" w:sz="4" w:space="0" w:color="000000"/>
              <w:right w:val="nil"/>
            </w:tcBorders>
          </w:tcPr>
          <w:p w14:paraId="4BBBEC62" w14:textId="77777777" w:rsidR="00756E29" w:rsidRPr="000F480A" w:rsidRDefault="00000000" w:rsidP="00756E29">
            <w:pPr>
              <w:spacing w:before="30" w:after="30"/>
              <w:rPr>
                <w:sz w:val="19"/>
                <w:szCs w:val="19"/>
              </w:rPr>
            </w:pPr>
            <m:oMathPara>
              <m:oMath>
                <m:sSub>
                  <m:sSubPr>
                    <m:ctrlPr>
                      <w:rPr>
                        <w:rFonts w:ascii="Cambria Math" w:hAnsi="Cambria Math"/>
                        <w:sz w:val="19"/>
                        <w:szCs w:val="19"/>
                      </w:rPr>
                    </m:ctrlPr>
                  </m:sSubPr>
                  <m:e>
                    <m:r>
                      <w:rPr>
                        <w:rFonts w:ascii="Cambria Math" w:hAnsi="Cambria Math"/>
                        <w:sz w:val="19"/>
                        <w:szCs w:val="19"/>
                      </w:rPr>
                      <m:t>T</m:t>
                    </m:r>
                  </m:e>
                  <m:sub>
                    <m:r>
                      <w:rPr>
                        <w:rFonts w:ascii="Cambria Math" w:hAnsi="Cambria Math"/>
                        <w:sz w:val="19"/>
                        <w:szCs w:val="19"/>
                      </w:rPr>
                      <m:t>h,i</m:t>
                    </m:r>
                  </m:sub>
                </m:sSub>
              </m:oMath>
            </m:oMathPara>
          </w:p>
        </w:tc>
        <w:tc>
          <w:tcPr>
            <w:tcW w:w="720" w:type="dxa"/>
            <w:tcBorders>
              <w:top w:val="nil"/>
              <w:left w:val="nil"/>
              <w:bottom w:val="single" w:sz="4" w:space="0" w:color="000000"/>
              <w:right w:val="nil"/>
            </w:tcBorders>
          </w:tcPr>
          <w:p w14:paraId="03685614" w14:textId="77777777" w:rsidR="00756E29" w:rsidRPr="000F480A" w:rsidRDefault="00756E29" w:rsidP="00756E29">
            <w:pPr>
              <w:spacing w:before="30" w:after="30"/>
              <w:jc w:val="center"/>
              <w:rPr>
                <w:sz w:val="19"/>
                <w:szCs w:val="19"/>
              </w:rPr>
            </w:pPr>
            <w:r w:rsidRPr="000F480A">
              <w:rPr>
                <w:sz w:val="19"/>
                <w:szCs w:val="19"/>
              </w:rPr>
              <w:t>°C</w:t>
            </w:r>
          </w:p>
        </w:tc>
        <w:tc>
          <w:tcPr>
            <w:tcW w:w="3060" w:type="dxa"/>
            <w:tcBorders>
              <w:top w:val="nil"/>
              <w:left w:val="nil"/>
              <w:bottom w:val="single" w:sz="4" w:space="0" w:color="000000"/>
              <w:right w:val="nil"/>
            </w:tcBorders>
          </w:tcPr>
          <w:p w14:paraId="54BAF503" w14:textId="77777777" w:rsidR="00756E29" w:rsidRPr="000F480A" w:rsidRDefault="00756E29" w:rsidP="00756E29">
            <w:pPr>
              <w:spacing w:before="30" w:after="30"/>
              <w:jc w:val="center"/>
              <w:rPr>
                <w:sz w:val="18"/>
                <w:szCs w:val="18"/>
              </w:rPr>
            </w:pPr>
            <w:r w:rsidRPr="000F480A">
              <w:rPr>
                <w:sz w:val="18"/>
                <w:szCs w:val="18"/>
              </w:rPr>
              <w:t>Set above the delivery temperature</w:t>
            </w:r>
          </w:p>
        </w:tc>
        <w:tc>
          <w:tcPr>
            <w:tcW w:w="630" w:type="dxa"/>
            <w:tcBorders>
              <w:top w:val="nil"/>
              <w:left w:val="nil"/>
              <w:bottom w:val="single" w:sz="4" w:space="0" w:color="000000"/>
              <w:right w:val="nil"/>
            </w:tcBorders>
          </w:tcPr>
          <w:p w14:paraId="23565353" w14:textId="77777777" w:rsidR="00756E29" w:rsidRPr="000F480A" w:rsidRDefault="00756E29" w:rsidP="00756E29">
            <w:pPr>
              <w:spacing w:before="30" w:after="30"/>
              <w:jc w:val="center"/>
              <w:rPr>
                <w:sz w:val="18"/>
                <w:szCs w:val="18"/>
              </w:rPr>
            </w:pPr>
            <w:r w:rsidRPr="000F480A">
              <w:rPr>
                <w:sz w:val="18"/>
                <w:szCs w:val="18"/>
              </w:rPr>
              <w:t>50.44</w:t>
            </w:r>
          </w:p>
        </w:tc>
        <w:tc>
          <w:tcPr>
            <w:tcW w:w="720" w:type="dxa"/>
            <w:tcBorders>
              <w:top w:val="nil"/>
              <w:left w:val="nil"/>
              <w:bottom w:val="single" w:sz="4" w:space="0" w:color="000000"/>
              <w:right w:val="nil"/>
            </w:tcBorders>
          </w:tcPr>
          <w:p w14:paraId="41C76BD2" w14:textId="77777777" w:rsidR="00756E29" w:rsidRPr="000F480A" w:rsidRDefault="00756E29" w:rsidP="00756E29">
            <w:pPr>
              <w:spacing w:before="30" w:after="30"/>
              <w:jc w:val="center"/>
              <w:rPr>
                <w:sz w:val="18"/>
                <w:szCs w:val="18"/>
              </w:rPr>
            </w:pPr>
            <w:r w:rsidRPr="000F480A">
              <w:rPr>
                <w:sz w:val="18"/>
                <w:szCs w:val="18"/>
              </w:rPr>
              <w:t>79.50</w:t>
            </w:r>
          </w:p>
        </w:tc>
        <w:tc>
          <w:tcPr>
            <w:tcW w:w="720" w:type="dxa"/>
            <w:tcBorders>
              <w:top w:val="nil"/>
              <w:left w:val="nil"/>
              <w:bottom w:val="single" w:sz="4" w:space="0" w:color="000000"/>
              <w:right w:val="nil"/>
            </w:tcBorders>
          </w:tcPr>
          <w:p w14:paraId="1A803ADF" w14:textId="77777777" w:rsidR="00756E29" w:rsidRPr="000F480A" w:rsidRDefault="00756E29" w:rsidP="00756E29">
            <w:pPr>
              <w:spacing w:before="30" w:after="30"/>
              <w:jc w:val="center"/>
              <w:rPr>
                <w:sz w:val="18"/>
                <w:szCs w:val="18"/>
              </w:rPr>
            </w:pPr>
            <w:r w:rsidRPr="000F480A">
              <w:rPr>
                <w:sz w:val="18"/>
                <w:szCs w:val="18"/>
              </w:rPr>
              <w:t>65.07</w:t>
            </w:r>
          </w:p>
        </w:tc>
        <w:tc>
          <w:tcPr>
            <w:tcW w:w="630" w:type="dxa"/>
            <w:tcBorders>
              <w:top w:val="nil"/>
              <w:left w:val="nil"/>
              <w:bottom w:val="single" w:sz="4" w:space="0" w:color="000000"/>
              <w:right w:val="nil"/>
            </w:tcBorders>
          </w:tcPr>
          <w:p w14:paraId="445F3FD9" w14:textId="77777777" w:rsidR="00756E29" w:rsidRPr="000F480A" w:rsidRDefault="00756E29" w:rsidP="00756E29">
            <w:pPr>
              <w:spacing w:before="30" w:after="30"/>
              <w:jc w:val="center"/>
              <w:rPr>
                <w:sz w:val="18"/>
                <w:szCs w:val="18"/>
              </w:rPr>
            </w:pPr>
            <w:r w:rsidRPr="000F480A">
              <w:rPr>
                <w:sz w:val="18"/>
                <w:szCs w:val="18"/>
              </w:rPr>
              <w:t>6.37</w:t>
            </w:r>
          </w:p>
        </w:tc>
      </w:tr>
    </w:tbl>
    <w:p w14:paraId="3803B39B" w14:textId="77777777" w:rsidR="00BA596E" w:rsidRDefault="006C4971" w:rsidP="006C4971">
      <w:pPr>
        <w:pStyle w:val="Subsection"/>
      </w:pPr>
      <w:r>
        <w:lastRenderedPageBreak/>
        <w:t>V</w:t>
      </w:r>
      <w:r w:rsidR="004160FC" w:rsidRPr="004160FC">
        <w:t xml:space="preserve">erification of the </w:t>
      </w:r>
      <w:r>
        <w:t xml:space="preserve">Simulink </w:t>
      </w:r>
      <w:r w:rsidR="004160FC" w:rsidRPr="004160FC">
        <w:t>model</w:t>
      </w:r>
    </w:p>
    <w:p w14:paraId="010E0F9D" w14:textId="77777777" w:rsidR="00AC0593" w:rsidRDefault="002073DF" w:rsidP="00AC0593">
      <w:pPr>
        <w:pStyle w:val="Bodytext"/>
      </w:pPr>
      <w:proofErr w:type="gramStart"/>
      <w:r>
        <w:t>In order to</w:t>
      </w:r>
      <w:proofErr w:type="gramEnd"/>
      <w:r>
        <w:t xml:space="preserve"> verify the performance of the simulated Simulink output model with the physics</w:t>
      </w:r>
      <w:r w:rsidR="006C4971">
        <w:t>-</w:t>
      </w:r>
      <w:r>
        <w:t>based mathematical</w:t>
      </w:r>
      <w:r w:rsidR="006C4971">
        <w:t xml:space="preserve"> model,</w:t>
      </w:r>
      <w:r>
        <w:t xml:space="preserve"> it is necessary to check that the </w:t>
      </w:r>
      <w:r w:rsidRPr="002073DF">
        <w:t>collector model reproduces the expected physical relationship</w:t>
      </w:r>
      <w:r>
        <w:t xml:space="preserve"> represented in (5)</w:t>
      </w:r>
      <w:r w:rsidRPr="002073DF">
        <w:t>.</w:t>
      </w:r>
      <w:r>
        <w:t xml:space="preserve"> </w:t>
      </w:r>
      <w:r w:rsidRPr="002073DF">
        <w:t xml:space="preserve">The collector-efficiency verification plot </w:t>
      </w:r>
      <w:r>
        <w:t xml:space="preserve">found in Figure </w:t>
      </w:r>
      <w:r>
        <w:rPr>
          <w:color w:val="0000FF"/>
        </w:rPr>
        <w:t>3</w:t>
      </w:r>
      <w:r>
        <w:t xml:space="preserve"> </w:t>
      </w:r>
      <w:r w:rsidRPr="002073DF">
        <w:t xml:space="preserve">was generated by varying solar irradiance and ambient temperature over representative values within their investigated ranges, while the remaining model inputs were maintained at a fixed reference condition. </w:t>
      </w:r>
      <w:r>
        <w:rPr>
          <w:color w:val="0000FF"/>
        </w:rPr>
        <w:t>Ten irradiance levels, from 300 to 1200 W m⁻² in steps of 100 W m⁻², were combined with four ambient-temperature values of 15, 20, 25 and 30 °C, resulting in 40 operating points.</w:t>
      </w:r>
      <w:r>
        <w:t xml:space="preserve"> For each combination, the Simulink model was executed and the corresponding collector efficiency, </w:t>
      </w:r>
      <m:oMath>
        <m:sSub>
          <m:sSubPr>
            <m:ctrlPr>
              <w:rPr>
                <w:rFonts w:ascii="Cambria Math" w:hAnsi="Cambria Math"/>
              </w:rPr>
            </m:ctrlPr>
          </m:sSubPr>
          <m:e>
            <m:r>
              <w:rPr>
                <w:rFonts w:ascii="Cambria Math" w:hAnsi="Cambria Math"/>
              </w:rPr>
              <m:t>η</m:t>
            </m:r>
          </m:e>
          <m:sub>
            <m:r>
              <w:rPr>
                <w:rFonts w:ascii="Cambria Math" w:hAnsi="Cambria Math"/>
              </w:rPr>
              <m:t>col</m:t>
            </m:r>
          </m:sub>
        </m:sSub>
      </m:oMath>
      <w:r w:rsidRPr="002073DF">
        <w:t xml:space="preserve">, and mean collector-fluid temperature, </w:t>
      </w:r>
      <m:oMath>
        <m:sSub>
          <m:sSubPr>
            <m:ctrlPr>
              <w:rPr>
                <w:rFonts w:ascii="Cambria Math" w:hAnsi="Cambria Math"/>
              </w:rPr>
            </m:ctrlPr>
          </m:sSubPr>
          <m:e>
            <m:r>
              <w:rPr>
                <w:rFonts w:ascii="Cambria Math" w:hAnsi="Cambria Math"/>
              </w:rPr>
              <m:t>T</m:t>
            </m:r>
          </m:e>
          <m:sub>
            <m:r>
              <w:rPr>
                <w:rFonts w:ascii="Cambria Math" w:hAnsi="Cambria Math"/>
              </w:rPr>
              <m:t>m,c</m:t>
            </m:r>
          </m:sub>
        </m:sSub>
      </m:oMath>
      <w:r w:rsidRPr="002073DF">
        <w:t>, were recorded. The reduced temperature,</w:t>
      </w:r>
      <w:r>
        <w:t xml:space="preserve"> </w:t>
      </w:r>
      <m:oMath>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m</m:t>
                </m:r>
                <m:r>
                  <m:rPr>
                    <m:sty m:val="p"/>
                  </m:rPr>
                  <w:rPr>
                    <w:rFonts w:ascii="Cambria Math" w:hAnsi="Cambria Math"/>
                  </w:rPr>
                  <m:t>,</m:t>
                </m:r>
                <m:r>
                  <w:rPr>
                    <w:rFonts w:ascii="Cambria Math" w:hAnsi="Cambria Math"/>
                  </w:rPr>
                  <m:t>c</m:t>
                </m:r>
              </m:sub>
            </m:sSub>
            <m:r>
              <m:rPr>
                <m:sty m:val="p"/>
              </m:rPr>
              <w:rPr>
                <w:rFonts w:ascii="Cambria Math" w:hAnsi="Cambria Math"/>
              </w:rPr>
              <m:t xml:space="preserve"> - </m:t>
            </m:r>
            <m:sSub>
              <m:sSubPr>
                <m:ctrlPr>
                  <w:rPr>
                    <w:rFonts w:ascii="Cambria Math" w:hAnsi="Cambria Math"/>
                  </w:rPr>
                </m:ctrlPr>
              </m:sSubPr>
              <m:e>
                <m:r>
                  <w:rPr>
                    <w:rFonts w:ascii="Cambria Math" w:hAnsi="Cambria Math"/>
                  </w:rPr>
                  <m:t>T</m:t>
                </m:r>
              </m:e>
              <m:sub>
                <m:r>
                  <w:rPr>
                    <w:rFonts w:ascii="Cambria Math" w:hAnsi="Cambria Math"/>
                  </w:rPr>
                  <m:t>amb</m:t>
                </m:r>
              </m:sub>
            </m:sSub>
          </m:num>
          <m:den>
            <m:sSub>
              <m:sSubPr>
                <m:ctrlPr>
                  <w:rPr>
                    <w:rFonts w:ascii="Cambria Math" w:hAnsi="Cambria Math"/>
                  </w:rPr>
                </m:ctrlPr>
              </m:sSubPr>
              <m:e>
                <m:r>
                  <w:rPr>
                    <w:rFonts w:ascii="Cambria Math" w:hAnsi="Cambria Math"/>
                  </w:rPr>
                  <m:t>I</m:t>
                </m:r>
              </m:e>
              <m:sub>
                <m:r>
                  <w:rPr>
                    <w:rFonts w:ascii="Cambria Math" w:hAnsi="Cambria Math"/>
                  </w:rPr>
                  <m:t>s</m:t>
                </m:r>
              </m:sub>
            </m:sSub>
          </m:den>
        </m:f>
      </m:oMath>
      <w:r>
        <w:t xml:space="preserve"> </w:t>
      </w:r>
      <w:r w:rsidR="00D24793" w:rsidRPr="00D24793">
        <w:t>was then calculated for each operating point and plotted against the simulated collector efficiency. The resulting points were compared with the theoretical linear efficiency characteristic of (5)</w:t>
      </w:r>
      <w:r w:rsidR="00D24793">
        <w:t>.</w:t>
      </w:r>
    </w:p>
    <w:p w14:paraId="1379A665" w14:textId="77777777" w:rsidR="00AC0593" w:rsidRDefault="00AC0593" w:rsidP="00AC0593">
      <w:pPr>
        <w:pStyle w:val="BodytextIndented"/>
        <w:rPr>
          <w:lang w:val="en-GB"/>
        </w:rPr>
      </w:pPr>
      <w:r>
        <w:t xml:space="preserve">As presented in Figure </w:t>
      </w:r>
      <w:r>
        <w:rPr>
          <w:color w:val="0000FF"/>
        </w:rPr>
        <w:t>3</w:t>
      </w:r>
      <w:r>
        <w:t xml:space="preserve">, the solid straight line presents </w:t>
      </w:r>
      <w:r w:rsidRPr="00AC0593">
        <w:rPr>
          <w:lang w:val="en-GB"/>
        </w:rPr>
        <w:t xml:space="preserve">the theoretical collector-efficiency characteristic given by </w:t>
      </w:r>
      <w:r>
        <w:t>(5)</w:t>
      </w:r>
      <w:r w:rsidRPr="00AC0593">
        <w:rPr>
          <w:lang w:val="en-GB"/>
        </w:rPr>
        <w:t>, while the scattered points correspond to the 40 operating conditions obtained from the Simulink model. The close agreement between the simulated points and the theoretical line confirms that the collector subsystem reproduces the expected efficiency relationship</w:t>
      </w:r>
      <w:r>
        <w:rPr>
          <w:color w:val="0000FF"/>
          <w:lang w:val="en-GB"/>
        </w:rPr>
        <w:t>, with the simulated efficiencies ranging from about 28% to 70%</w:t>
      </w:r>
      <w:r w:rsidRPr="00AC0593">
        <w:rPr>
          <w:lang w:val="en-GB"/>
        </w:rPr>
        <w:t>.</w:t>
      </w:r>
    </w:p>
    <w:p w14:paraId="3CF1388D" w14:textId="77777777" w:rsidR="000F480A" w:rsidRDefault="00D24793" w:rsidP="006C4971">
      <w:pPr>
        <w:pStyle w:val="BodytextIndented"/>
        <w:rPr>
          <w:lang w:val="en-GB"/>
        </w:rPr>
      </w:pPr>
      <w:r>
        <w:rPr>
          <w:noProof/>
        </w:rPr>
        <w:drawing>
          <wp:inline distT="0" distB="0" distL="0" distR="0" wp14:anchorId="1CE78F7B" wp14:editId="6A1CF1FA">
            <wp:extent cx="5804564" cy="3685437"/>
            <wp:effectExtent l="0" t="0" r="5715" b="0"/>
            <wp:docPr id="1778495036" name="Picture 177849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efficiency_line.png"/>
                    <pic:cNvPicPr/>
                  </pic:nvPicPr>
                  <pic:blipFill rotWithShape="1">
                    <a:blip r:embed="rId10"/>
                    <a:stretch>
                      <a:fillRect/>
                    </a:stretch>
                  </pic:blipFill>
                  <pic:spPr bwMode="auto">
                    <a:xfrm>
                      <a:off x="0" y="0"/>
                      <a:ext cx="5804564" cy="3685437"/>
                    </a:xfrm>
                    <a:prstGeom prst="rect">
                      <a:avLst/>
                    </a:prstGeom>
                    <a:ln>
                      <a:noFill/>
                    </a:ln>
                    <a:extLst>
                      <a:ext uri="{53640926-AAD7-44D8-BBD7-CCE9431645EC}">
                        <a14:shadowObscured xmlns:a14="http://schemas.microsoft.com/office/drawing/2010/main"/>
                      </a:ext>
                    </a:extLst>
                  </pic:spPr>
                </pic:pic>
              </a:graphicData>
            </a:graphic>
          </wp:inline>
        </w:drawing>
      </w:r>
    </w:p>
    <w:p w14:paraId="0D133F9F" w14:textId="77777777" w:rsidR="00E50E60" w:rsidRPr="006C4971" w:rsidRDefault="00E50E60" w:rsidP="004B2F4B">
      <w:pPr>
        <w:pStyle w:val="FigureCaption"/>
        <w:spacing w:before="0"/>
        <w:rPr>
          <w:sz w:val="20"/>
          <w:szCs w:val="20"/>
        </w:rPr>
      </w:pPr>
      <w:r>
        <w:rPr>
          <w:b/>
          <w:color w:val="0000FF"/>
          <w:sz w:val="20"/>
          <w:szCs w:val="20"/>
        </w:rPr>
        <w:t>Figure 3.</w:t>
      </w:r>
      <w:r w:rsidRPr="006C4971">
        <w:rPr>
          <w:color w:val="0000FF"/>
          <w:sz w:val="20"/>
          <w:szCs w:val="20"/>
        </w:rPr>
        <w:t xml:space="preserve"> </w:t>
      </w:r>
      <m:oMath>
        <m:sSub>
          <m:sSubPr>
            <m:ctrlPr>
              <w:rPr>
                <w:rFonts w:ascii="Cambria Math" w:hAnsi="Cambria Math"/>
                <w:sz w:val="20"/>
                <w:szCs w:val="20"/>
              </w:rPr>
            </m:ctrlPr>
          </m:sSubPr>
          <m:e>
            <m:r>
              <w:rPr>
                <w:rFonts w:ascii="Cambria Math" w:hAnsi="Cambria Math"/>
                <w:sz w:val="20"/>
                <w:szCs w:val="20"/>
              </w:rPr>
              <m:t>η</m:t>
            </m:r>
          </m:e>
          <m:sub>
            <m:r>
              <w:rPr>
                <w:rFonts w:ascii="Cambria Math" w:hAnsi="Cambria Math"/>
                <w:sz w:val="20"/>
                <w:szCs w:val="20"/>
              </w:rPr>
              <m:t>col</m:t>
            </m:r>
          </m:sub>
        </m:sSub>
      </m:oMath>
      <w:r w:rsidRPr="006C4971">
        <w:rPr>
          <w:color w:val="0000FF"/>
          <w:sz w:val="20"/>
          <w:szCs w:val="20"/>
        </w:rPr>
        <w:t xml:space="preserve"> against reduced temperature for</w:t>
      </w:r>
      <w:r w:rsidR="006C4971" w:rsidRPr="006C4971">
        <w:rPr>
          <w:color w:val="0000FF"/>
          <w:sz w:val="20"/>
          <w:szCs w:val="20"/>
        </w:rPr>
        <w:t xml:space="preserve"> different</w:t>
      </w:r>
      <w:r w:rsidRPr="006C4971">
        <w:rPr>
          <w:color w:val="0000FF"/>
          <w:sz w:val="20"/>
          <w:szCs w:val="20"/>
        </w:rPr>
        <w:t xml:space="preserve"> irradiance and ambient temperature</w:t>
      </w:r>
      <w:r w:rsidR="002C6E12" w:rsidRPr="006C4971">
        <w:rPr>
          <w:color w:val="0000FF"/>
          <w:sz w:val="20"/>
          <w:szCs w:val="20"/>
        </w:rPr>
        <w:t xml:space="preserve"> combinations</w:t>
      </w:r>
      <w:r w:rsidRPr="006C4971">
        <w:rPr>
          <w:color w:val="0000FF"/>
          <w:sz w:val="20"/>
          <w:szCs w:val="20"/>
        </w:rPr>
        <w:t xml:space="preserve"> </w:t>
      </w:r>
    </w:p>
    <w:p w14:paraId="367C7002" w14:textId="77777777" w:rsidR="00296BB2" w:rsidRPr="005E186C" w:rsidRDefault="00296BB2" w:rsidP="00296BB2">
      <w:pPr>
        <w:pStyle w:val="Subsection"/>
        <w:spacing w:before="0"/>
      </w:pPr>
      <w:r w:rsidRPr="005E186C">
        <w:t>Structure of the inputs-output mapping</w:t>
      </w:r>
    </w:p>
    <w:p w14:paraId="5EE1CDDF" w14:textId="77777777" w:rsidR="00296BB2" w:rsidRDefault="00296BB2" w:rsidP="00296BB2">
      <w:pPr>
        <w:pStyle w:val="Bodytext"/>
      </w:pPr>
      <w:r w:rsidRPr="005E186C">
        <w:t xml:space="preserve">The input-output relationship for </w:t>
      </w:r>
      <m:oMath>
        <m:sSub>
          <m:sSubPr>
            <m:ctrlPr>
              <w:rPr>
                <w:rFonts w:ascii="Cambria Math" w:hAnsi="Cambria Math"/>
              </w:rPr>
            </m:ctrlPr>
          </m:sSubPr>
          <m:e>
            <m:r>
              <w:rPr>
                <w:rFonts w:ascii="Cambria Math" w:hAnsi="Cambria Math"/>
              </w:rPr>
              <m:t>η</m:t>
            </m:r>
          </m:e>
          <m:sub>
            <m:r>
              <w:rPr>
                <w:rFonts w:ascii="Cambria Math" w:hAnsi="Cambria Math"/>
              </w:rPr>
              <m:t>col</m:t>
            </m:r>
          </m:sub>
        </m:sSub>
      </m:oMath>
      <w:r w:rsidRPr="005E186C">
        <w:t xml:space="preserve"> is inherently nonlinear i.e. although the </w:t>
      </w:r>
      <m:oMath>
        <m:sSub>
          <m:sSubPr>
            <m:ctrlPr>
              <w:rPr>
                <w:rFonts w:ascii="Cambria Math" w:hAnsi="Cambria Math"/>
              </w:rPr>
            </m:ctrlPr>
          </m:sSubPr>
          <m:e>
            <m:r>
              <w:rPr>
                <w:rFonts w:ascii="Cambria Math" w:hAnsi="Cambria Math"/>
              </w:rPr>
              <m:t>η</m:t>
            </m:r>
          </m:e>
          <m:sub>
            <m:r>
              <w:rPr>
                <w:rFonts w:ascii="Cambria Math" w:hAnsi="Cambria Math"/>
              </w:rPr>
              <m:t>col</m:t>
            </m:r>
          </m:sub>
        </m:sSub>
      </m:oMath>
      <w:r w:rsidRPr="005E186C">
        <w:t xml:space="preserve"> relation can be expressed explicitly, it involves coupled nonlinear variables such as solar irradiance, heat-exchanger effectiveness, and the different temperature variables. Th</w:t>
      </w:r>
      <w:r w:rsidRPr="004160FC">
        <w:t>ese relationships make direct evaluation</w:t>
      </w:r>
      <w:r>
        <w:t xml:space="preserve"> of </w:t>
      </w:r>
      <m:oMath>
        <m:sSub>
          <m:sSubPr>
            <m:ctrlPr>
              <w:rPr>
                <w:rFonts w:ascii="Cambria Math" w:hAnsi="Cambria Math"/>
              </w:rPr>
            </m:ctrlPr>
          </m:sSubPr>
          <m:e>
            <m:r>
              <w:rPr>
                <w:rFonts w:ascii="Cambria Math" w:hAnsi="Cambria Math"/>
              </w:rPr>
              <m:t>η</m:t>
            </m:r>
          </m:e>
          <m:sub>
            <m:r>
              <w:rPr>
                <w:rFonts w:ascii="Cambria Math" w:hAnsi="Cambria Math"/>
              </w:rPr>
              <m:t>col</m:t>
            </m:r>
          </m:sub>
        </m:sSub>
      </m:oMath>
      <w:r w:rsidRPr="004160FC">
        <w:t xml:space="preserve"> over a wide range of operating conditions increasingly cumbersome, particularly when repeated calculations are required. This motivates the use of machine-learning surrogate models to provide fast and accurate predictions of </w:t>
      </w:r>
      <m:oMath>
        <m:sSub>
          <m:sSubPr>
            <m:ctrlPr>
              <w:rPr>
                <w:rFonts w:ascii="Cambria Math" w:hAnsi="Cambria Math"/>
              </w:rPr>
            </m:ctrlPr>
          </m:sSubPr>
          <m:e>
            <m:r>
              <w:rPr>
                <w:rFonts w:ascii="Cambria Math" w:hAnsi="Cambria Math"/>
              </w:rPr>
              <m:t>η</m:t>
            </m:r>
          </m:e>
          <m:sub>
            <m:r>
              <w:rPr>
                <w:rFonts w:ascii="Cambria Math" w:hAnsi="Cambria Math"/>
              </w:rPr>
              <m:t>col</m:t>
            </m:r>
          </m:sub>
        </m:sSub>
      </m:oMath>
      <w:r w:rsidRPr="004160FC">
        <w:t xml:space="preserve"> over the considered operating range while preserving the underlying physical relationships of the system.</w:t>
      </w:r>
    </w:p>
    <w:p w14:paraId="17A3D95A" w14:textId="77777777" w:rsidR="00475CF6" w:rsidRDefault="00296BB2" w:rsidP="00475CF6">
      <w:pPr>
        <w:pStyle w:val="BodytextIndented"/>
        <w:rPr>
          <w:lang w:val="en-GB"/>
        </w:rPr>
      </w:pPr>
      <w:r>
        <w:lastRenderedPageBreak/>
        <w:t>It is worth noting that b</w:t>
      </w:r>
      <w:r w:rsidRPr="00296BB2">
        <w:t xml:space="preserve">y substituting (2) -(4) into (5), </w:t>
      </w:r>
      <m:oMath>
        <m:sSub>
          <m:sSubPr>
            <m:ctrlPr>
              <w:rPr>
                <w:rFonts w:ascii="Cambria Math" w:hAnsi="Cambria Math"/>
              </w:rPr>
            </m:ctrlPr>
          </m:sSubPr>
          <m:e>
            <m:r>
              <w:rPr>
                <w:rFonts w:ascii="Cambria Math" w:hAnsi="Cambria Math"/>
              </w:rPr>
              <m:t>η</m:t>
            </m:r>
          </m:e>
          <m:sub>
            <m:r>
              <w:rPr>
                <w:rFonts w:ascii="Cambria Math" w:hAnsi="Cambria Math"/>
              </w:rPr>
              <m:t>col</m:t>
            </m:r>
          </m:sub>
        </m:sSub>
      </m:oMath>
      <w:r w:rsidRPr="004160FC">
        <w:t xml:space="preserve"> </w:t>
      </w:r>
      <w:r w:rsidRPr="00296BB2">
        <w:t>can be expressed explicitly as a function of six of the eight model inputs</w:t>
      </w:r>
      <w:r>
        <w:t xml:space="preserve">, where </w:t>
      </w:r>
      <w:proofErr w:type="spellStart"/>
      <w:r w:rsidRPr="00296BB2">
        <w:rPr>
          <w:i/>
          <w:iCs w:val="0"/>
        </w:rPr>
        <w:t>V</w:t>
      </w:r>
      <w:r w:rsidRPr="00296BB2">
        <w:rPr>
          <w:i/>
          <w:iCs w:val="0"/>
          <w:vertAlign w:val="subscript"/>
        </w:rPr>
        <w:t>w</w:t>
      </w:r>
      <w:proofErr w:type="spellEnd"/>
      <w:r>
        <w:t xml:space="preserve"> and </w:t>
      </w:r>
      <w:r w:rsidRPr="00296BB2">
        <w:rPr>
          <w:i/>
          <w:iCs w:val="0"/>
        </w:rPr>
        <w:t>V</w:t>
      </w:r>
      <w:r>
        <w:t xml:space="preserve"> </w:t>
      </w:r>
      <w:r w:rsidRPr="00296BB2">
        <w:t>do not appear in this relation, indicating that they have no direc</w:t>
      </w:r>
      <w:r w:rsidRPr="00536A0B">
        <w:t xml:space="preserve">t physical influence on </w:t>
      </w:r>
      <m:oMath>
        <m:sSub>
          <m:sSubPr>
            <m:ctrlPr>
              <w:rPr>
                <w:rFonts w:ascii="Cambria Math" w:hAnsi="Cambria Math"/>
              </w:rPr>
            </m:ctrlPr>
          </m:sSubPr>
          <m:e>
            <m:r>
              <w:rPr>
                <w:rFonts w:ascii="Cambria Math" w:hAnsi="Cambria Math"/>
              </w:rPr>
              <m:t>η</m:t>
            </m:r>
          </m:e>
          <m:sub>
            <m:r>
              <w:rPr>
                <w:rFonts w:ascii="Cambria Math" w:hAnsi="Cambria Math"/>
              </w:rPr>
              <m:t>col</m:t>
            </m:r>
          </m:sub>
        </m:sSub>
      </m:oMath>
      <w:r w:rsidRPr="00536A0B">
        <w:t>. This is clearly shown in Fig</w:t>
      </w:r>
      <w:r w:rsidR="00495D51">
        <w:t>ure</w:t>
      </w:r>
      <w:r w:rsidRPr="00536A0B">
        <w:t xml:space="preserve"> </w:t>
      </w:r>
      <w:r>
        <w:rPr>
          <w:color w:val="0000FF"/>
        </w:rPr>
        <w:t>4</w:t>
      </w:r>
      <w:r>
        <w:t xml:space="preserve"> which plots </w:t>
      </w:r>
      <m:oMath>
        <m:sSub>
          <m:sSubPr>
            <m:ctrlPr>
              <w:rPr>
                <w:rFonts w:ascii="Cambria Math" w:hAnsi="Cambria Math"/>
              </w:rPr>
            </m:ctrlPr>
          </m:sSubPr>
          <m:e>
            <m:r>
              <w:rPr>
                <w:rFonts w:ascii="Cambria Math" w:hAnsi="Cambria Math"/>
              </w:rPr>
              <m:t>η</m:t>
            </m:r>
          </m:e>
          <m:sub>
            <m:r>
              <w:rPr>
                <w:rFonts w:ascii="Cambria Math" w:hAnsi="Cambria Math"/>
              </w:rPr>
              <m:t>col</m:t>
            </m:r>
          </m:sub>
        </m:sSub>
      </m:oMath>
      <w:r w:rsidRPr="00536A0B">
        <w:t xml:space="preserve"> against different system inputs</w:t>
      </w:r>
      <w:r w:rsidR="00E91BD1">
        <w:t xml:space="preserve"> including solar irradiance, ambient temperature, wind speed, tank volume, </w:t>
      </w:r>
      <w:r w:rsidR="004E4C1F" w:rsidRPr="004E4C1F">
        <w:t>heat exchanger effectiveness, make-up water temperature, delivered water temperature and heat exchanger hot-side inlet temperature.</w:t>
      </w:r>
      <w:r w:rsidR="004E4C1F">
        <w:t xml:space="preserve"> </w:t>
      </w:r>
      <w:r w:rsidR="00475CF6" w:rsidRPr="00475CF6">
        <w:rPr>
          <w:lang w:val="en-GB"/>
        </w:rPr>
        <w:t xml:space="preserve">Wind speed and storage-tank volume have essentially no direct effect on </w:t>
      </w:r>
      <m:oMath>
        <m:sSub>
          <m:sSubPr>
            <m:ctrlPr>
              <w:rPr>
                <w:rFonts w:ascii="Cambria Math" w:hAnsi="Cambria Math"/>
                <w:lang w:val="en-GB"/>
              </w:rPr>
            </m:ctrlPr>
          </m:sSubPr>
          <m:e>
            <m:r>
              <w:rPr>
                <w:rFonts w:ascii="Cambria Math" w:hAnsi="Cambria Math"/>
                <w:lang w:val="en-GB"/>
              </w:rPr>
              <m:t>η</m:t>
            </m:r>
          </m:e>
          <m:sub>
            <m:r>
              <w:rPr>
                <w:rFonts w:ascii="Cambria Math" w:hAnsi="Cambria Math"/>
                <w:lang w:val="en-GB"/>
              </w:rPr>
              <m:t>col</m:t>
            </m:r>
          </m:sub>
        </m:sSub>
      </m:oMath>
      <w:r w:rsidR="00475CF6" w:rsidRPr="00475CF6">
        <w:rPr>
          <w:lang w:val="en-GB"/>
        </w:rPr>
        <w:t xml:space="preserve">. In contrast, solar irradiance, heat-exchanger effectiveness, and ambient temperature have positive effects, with solar irradiance producing the largest variation. The heat-exchanger hot-side inlet temperature has the strongest negative effect, while the make-up water temperature causes only a slight decrease in </w:t>
      </w:r>
      <m:oMath>
        <m:sSub>
          <m:sSubPr>
            <m:ctrlPr>
              <w:rPr>
                <w:rFonts w:ascii="Cambria Math" w:hAnsi="Cambria Math"/>
                <w:lang w:val="en-GB"/>
              </w:rPr>
            </m:ctrlPr>
          </m:sSubPr>
          <m:e>
            <m:r>
              <w:rPr>
                <w:rFonts w:ascii="Cambria Math" w:hAnsi="Cambria Math"/>
                <w:lang w:val="en-GB"/>
              </w:rPr>
              <m:t>η</m:t>
            </m:r>
          </m:e>
          <m:sub>
            <m:r>
              <w:rPr>
                <w:rFonts w:ascii="Cambria Math" w:hAnsi="Cambria Math"/>
                <w:lang w:val="en-GB"/>
              </w:rPr>
              <m:t>col</m:t>
            </m:r>
          </m:sub>
        </m:sSub>
      </m:oMath>
      <w:r w:rsidR="00475CF6" w:rsidRPr="00475CF6">
        <w:rPr>
          <w:lang w:val="en-GB"/>
        </w:rPr>
        <w:t>.</w:t>
      </w:r>
    </w:p>
    <w:p w14:paraId="03D61669" w14:textId="77777777" w:rsidR="00A95D0E" w:rsidRPr="004E4C1F" w:rsidRDefault="004E4C1F" w:rsidP="00475CF6">
      <w:pPr>
        <w:pStyle w:val="BodytextIndented"/>
      </w:pPr>
      <w:r>
        <w:rPr>
          <w:noProof/>
        </w:rPr>
        <w:drawing>
          <wp:inline distT="0" distB="0" distL="0" distR="0" wp14:anchorId="6030012F" wp14:editId="5D97FEC6">
            <wp:extent cx="5760085" cy="3976370"/>
            <wp:effectExtent l="0" t="0" r="0" b="5080"/>
            <wp:docPr id="1541010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010487" name="Picture 1541010487"/>
                    <pic:cNvPicPr/>
                  </pic:nvPicPr>
                  <pic:blipFill rotWithShape="1">
                    <a:blip r:embed="rId11"/>
                    <a:srcRect t="9404"/>
                    <a:stretch>
                      <a:fillRect/>
                    </a:stretch>
                  </pic:blipFill>
                  <pic:spPr bwMode="auto">
                    <a:xfrm>
                      <a:off x="0" y="0"/>
                      <a:ext cx="5760085" cy="3976370"/>
                    </a:xfrm>
                    <a:prstGeom prst="rect">
                      <a:avLst/>
                    </a:prstGeom>
                    <a:ln>
                      <a:noFill/>
                    </a:ln>
                    <a:extLst>
                      <a:ext uri="{53640926-AAD7-44D8-BBD7-CCE9431645EC}">
                        <a14:shadowObscured xmlns:a14="http://schemas.microsoft.com/office/drawing/2010/main"/>
                      </a:ext>
                    </a:extLst>
                  </pic:spPr>
                </pic:pic>
              </a:graphicData>
            </a:graphic>
          </wp:inline>
        </w:drawing>
      </w:r>
    </w:p>
    <w:p w14:paraId="47265CE9" w14:textId="77777777" w:rsidR="00DB5083" w:rsidRPr="00E72331" w:rsidRDefault="00A95D0E" w:rsidP="00DB5083">
      <w:pPr>
        <w:pStyle w:val="FigureCaption"/>
        <w:spacing w:before="60"/>
        <w:ind w:left="29"/>
        <w:rPr>
          <w:rFonts w:asciiTheme="majorBidi" w:hAnsiTheme="majorBidi" w:cstheme="majorBidi"/>
          <w:sz w:val="20"/>
          <w:szCs w:val="20"/>
        </w:rPr>
      </w:pPr>
      <w:r w:rsidRPr="00536A0B">
        <w:rPr>
          <w:rFonts w:asciiTheme="majorBidi" w:hAnsiTheme="majorBidi" w:cstheme="majorBidi"/>
          <w:b/>
          <w:bCs/>
          <w:color w:val="0000FF"/>
          <w:sz w:val="20"/>
          <w:szCs w:val="20"/>
        </w:rPr>
        <w:t xml:space="preserve">Figure </w:t>
      </w:r>
      <w:r>
        <w:rPr>
          <w:rFonts w:asciiTheme="majorBidi" w:hAnsiTheme="majorBidi" w:cstheme="majorBidi"/>
          <w:b/>
          <w:bCs/>
          <w:color w:val="0000FF"/>
          <w:sz w:val="20"/>
          <w:szCs w:val="20"/>
        </w:rPr>
        <w:t>4.</w:t>
      </w:r>
      <w:r w:rsidRPr="00536A0B">
        <w:rPr>
          <w:rFonts w:asciiTheme="majorBidi" w:hAnsiTheme="majorBidi" w:cstheme="majorBidi"/>
          <w:b/>
          <w:sz w:val="20"/>
          <w:szCs w:val="20"/>
        </w:rPr>
        <w:t xml:space="preserve"> </w:t>
      </w:r>
      <m:oMath>
        <m:sSub>
          <m:sSubPr>
            <m:ctrlPr>
              <w:rPr>
                <w:rFonts w:ascii="Cambria Math" w:hAnsi="Cambria Math" w:cstheme="majorBidi"/>
                <w:sz w:val="20"/>
                <w:szCs w:val="20"/>
              </w:rPr>
            </m:ctrlPr>
          </m:sSubPr>
          <m:e>
            <m:r>
              <w:rPr>
                <w:rFonts w:ascii="Cambria Math" w:hAnsi="Cambria Math" w:cstheme="majorBidi"/>
                <w:sz w:val="20"/>
                <w:szCs w:val="20"/>
              </w:rPr>
              <m:t>η</m:t>
            </m:r>
          </m:e>
          <m:sub>
            <m:r>
              <w:rPr>
                <w:rFonts w:ascii="Cambria Math" w:hAnsi="Cambria Math" w:cstheme="majorBidi"/>
                <w:sz w:val="20"/>
                <w:szCs w:val="20"/>
              </w:rPr>
              <m:t>col</m:t>
            </m:r>
          </m:sub>
        </m:sSub>
      </m:oMath>
      <w:r w:rsidR="00296BB2" w:rsidRPr="00536A0B">
        <w:rPr>
          <w:rFonts w:asciiTheme="majorBidi" w:hAnsiTheme="majorBidi" w:cstheme="majorBidi"/>
          <w:sz w:val="20"/>
          <w:szCs w:val="20"/>
        </w:rPr>
        <w:t xml:space="preserve"> </w:t>
      </w:r>
      <w:r w:rsidRPr="00536A0B">
        <w:rPr>
          <w:rFonts w:asciiTheme="majorBidi" w:hAnsiTheme="majorBidi" w:cstheme="majorBidi"/>
          <w:sz w:val="20"/>
          <w:szCs w:val="20"/>
        </w:rPr>
        <w:t xml:space="preserve">against </w:t>
      </w:r>
      <w:r w:rsidR="00DB5083" w:rsidRPr="00536A0B">
        <w:rPr>
          <w:rFonts w:asciiTheme="majorBidi" w:hAnsiTheme="majorBidi" w:cstheme="majorBidi"/>
          <w:sz w:val="20"/>
          <w:szCs w:val="20"/>
        </w:rPr>
        <w:t xml:space="preserve">each </w:t>
      </w:r>
      <w:r w:rsidR="00296BB2" w:rsidRPr="00536A0B">
        <w:rPr>
          <w:rFonts w:asciiTheme="majorBidi" w:hAnsiTheme="majorBidi" w:cstheme="majorBidi"/>
          <w:sz w:val="20"/>
          <w:szCs w:val="20"/>
        </w:rPr>
        <w:t>system input</w:t>
      </w:r>
      <w:r w:rsidR="00DB5083" w:rsidRPr="00536A0B">
        <w:rPr>
          <w:rFonts w:asciiTheme="majorBidi" w:hAnsiTheme="majorBidi" w:cstheme="majorBidi"/>
          <w:sz w:val="20"/>
          <w:szCs w:val="20"/>
        </w:rPr>
        <w:t>, with other seven held at reference design value</w:t>
      </w:r>
      <w:r w:rsidRPr="00536A0B">
        <w:rPr>
          <w:rFonts w:asciiTheme="majorBidi" w:hAnsiTheme="majorBidi" w:cstheme="majorBidi"/>
          <w:sz w:val="20"/>
          <w:szCs w:val="20"/>
        </w:rPr>
        <w:t>.</w:t>
      </w:r>
    </w:p>
    <w:p w14:paraId="25C73B46" w14:textId="77777777" w:rsidR="000F480A" w:rsidRDefault="00ED157F" w:rsidP="006F5638">
      <w:pPr>
        <w:pStyle w:val="Section"/>
        <w:keepNext/>
        <w:ind w:hanging="5040"/>
      </w:pPr>
      <w:r>
        <w:t xml:space="preserve">Generated dataset </w:t>
      </w:r>
      <w:r w:rsidR="00145577">
        <w:t>distribution</w:t>
      </w:r>
    </w:p>
    <w:p w14:paraId="6739C418" w14:textId="77777777" w:rsidR="00DB5083" w:rsidRPr="00DB5083" w:rsidRDefault="00DB5083" w:rsidP="00DB5083">
      <w:pPr>
        <w:pStyle w:val="Bodytext"/>
        <w:rPr>
          <w:lang w:val="en-GB"/>
        </w:rPr>
      </w:pPr>
      <w:r>
        <w:rPr>
          <w:color w:val="0000FF"/>
          <w:lang w:val="en-GB"/>
        </w:rPr>
        <w:t>In this section, the statistical distributions of the generated dataset are presented, first for the eight model inputs and then for the prediction target.</w:t>
      </w:r>
    </w:p>
    <w:p w14:paraId="2E24BA7D" w14:textId="77777777" w:rsidR="00C208D8" w:rsidRDefault="00C208D8" w:rsidP="006C4971">
      <w:pPr>
        <w:pStyle w:val="Subsection"/>
        <w:keepNext/>
      </w:pPr>
      <w:r>
        <w:t>Distribution of the inputs</w:t>
      </w:r>
    </w:p>
    <w:p w14:paraId="52132B38" w14:textId="77777777" w:rsidR="00C208D8" w:rsidRPr="00C208D8" w:rsidRDefault="00DB5083" w:rsidP="00EE61E3">
      <w:pPr>
        <w:pStyle w:val="Bodytext"/>
        <w:rPr>
          <w:b/>
        </w:rPr>
      </w:pPr>
      <w:r>
        <w:t>T</w:t>
      </w:r>
      <w:r w:rsidR="00C208D8" w:rsidRPr="00C208D8">
        <w:t xml:space="preserve">he marginal distribution of each of the eight </w:t>
      </w:r>
      <w:r w:rsidR="00145577" w:rsidRPr="00C208D8">
        <w:t>inputs</w:t>
      </w:r>
      <w:r>
        <w:t xml:space="preserve"> is shown in </w:t>
      </w:r>
      <w:r>
        <w:rPr>
          <w:color w:val="0000FF"/>
        </w:rPr>
        <w:t>Figure 5</w:t>
      </w:r>
      <w:r>
        <w:t xml:space="preserve">, </w:t>
      </w:r>
      <w:r w:rsidR="00B704E3">
        <w:t>where</w:t>
      </w:r>
      <w:r w:rsidR="00B704E3" w:rsidRPr="00B704E3">
        <w:t xml:space="preserve"> the solid line marks the median and the dotted lines </w:t>
      </w:r>
      <w:r>
        <w:t xml:space="preserve">mark </w:t>
      </w:r>
      <w:r w:rsidR="00B704E3" w:rsidRPr="00B704E3">
        <w:t>the first and third quartiles</w:t>
      </w:r>
      <w:r w:rsidR="00C208D8" w:rsidRPr="00C208D8">
        <w:t>. The three meteorological inputs inherit the shape of the local climate: the irradiance is broad and slightly left-skewed (skewness -0.18) with a pronounced seasonal spread</w:t>
      </w:r>
      <w:r w:rsidR="008C3C6C">
        <w:t xml:space="preserve"> as presented in Figure </w:t>
      </w:r>
      <w:r>
        <w:rPr>
          <w:color w:val="0000FF"/>
        </w:rPr>
        <w:t>5</w:t>
      </w:r>
      <w:r w:rsidR="008C3C6C">
        <w:t>(a)</w:t>
      </w:r>
      <w:r w:rsidR="00C208D8" w:rsidRPr="00C208D8">
        <w:t>, the ambient temperature is close to symmetric over 11.3 to 31.1°C</w:t>
      </w:r>
      <w:r w:rsidR="008C3C6C">
        <w:t xml:space="preserve"> in Figure </w:t>
      </w:r>
      <w:r>
        <w:rPr>
          <w:color w:val="0000FF"/>
        </w:rPr>
        <w:t>5</w:t>
      </w:r>
      <w:r w:rsidR="008C3C6C">
        <w:t>(b)</w:t>
      </w:r>
      <w:r w:rsidR="00C208D8" w:rsidRPr="00C208D8">
        <w:t>, and the wind speed is mildly right-skewed (0.55) with 13 values beyond the interquartile fence</w:t>
      </w:r>
      <w:r w:rsidR="008C3C6C">
        <w:t xml:space="preserve"> as shown in Figure </w:t>
      </w:r>
      <w:r>
        <w:rPr>
          <w:color w:val="0000FF"/>
        </w:rPr>
        <w:t>5</w:t>
      </w:r>
      <w:r w:rsidR="008C3C6C">
        <w:t>(c)</w:t>
      </w:r>
      <w:r w:rsidR="00C208D8" w:rsidRPr="00C208D8">
        <w:t xml:space="preserve">. </w:t>
      </w:r>
      <w:r w:rsidR="008C3C6C">
        <w:t>T</w:t>
      </w:r>
      <w:r w:rsidR="008C3C6C" w:rsidRPr="00C208D8">
        <w:t>he tank volume is deliberately right-skewed (1.09) so that small domestic-scale and large institutional-scale tanks are both represented</w:t>
      </w:r>
      <w:r w:rsidR="008C3C6C">
        <w:t xml:space="preserve"> in Figure </w:t>
      </w:r>
      <w:r>
        <w:rPr>
          <w:color w:val="0000FF"/>
        </w:rPr>
        <w:t>5</w:t>
      </w:r>
      <w:r w:rsidR="008C3C6C">
        <w:t>(d)</w:t>
      </w:r>
      <w:r w:rsidR="008C3C6C" w:rsidRPr="00C208D8">
        <w:t>.</w:t>
      </w:r>
      <w:r w:rsidR="008C3C6C">
        <w:t xml:space="preserve"> Finally, t</w:t>
      </w:r>
      <w:r w:rsidR="00C208D8" w:rsidRPr="00C208D8">
        <w:t>he four temperature and effectiveness specifications are close to uniform by construction</w:t>
      </w:r>
      <w:r w:rsidR="008C3C6C">
        <w:t xml:space="preserve"> as shown in Figure </w:t>
      </w:r>
      <w:r>
        <w:rPr>
          <w:color w:val="0000FF"/>
        </w:rPr>
        <w:t>5</w:t>
      </w:r>
      <w:r w:rsidR="008C3C6C">
        <w:t xml:space="preserve">(e-h). </w:t>
      </w:r>
    </w:p>
    <w:p w14:paraId="446DED11" w14:textId="77777777" w:rsidR="00C208D8" w:rsidRDefault="00C208D8" w:rsidP="000F480A">
      <w:pPr>
        <w:pStyle w:val="Section"/>
        <w:numPr>
          <w:ilvl w:val="0"/>
          <w:numId w:val="0"/>
        </w:numPr>
        <w:spacing w:before="0"/>
      </w:pPr>
      <w:r>
        <w:rPr>
          <w:noProof/>
        </w:rPr>
        <w:lastRenderedPageBreak/>
        <w:drawing>
          <wp:inline distT="0" distB="0" distL="0" distR="0" wp14:anchorId="2592C145" wp14:editId="0A0D2825">
            <wp:extent cx="5760720" cy="28087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2_input_distributions.png"/>
                    <pic:cNvPicPr/>
                  </pic:nvPicPr>
                  <pic:blipFill>
                    <a:blip r:embed="rId12"/>
                    <a:stretch>
                      <a:fillRect/>
                    </a:stretch>
                  </pic:blipFill>
                  <pic:spPr>
                    <a:xfrm>
                      <a:off x="0" y="0"/>
                      <a:ext cx="5760720" cy="2808709"/>
                    </a:xfrm>
                    <a:prstGeom prst="rect">
                      <a:avLst/>
                    </a:prstGeom>
                  </pic:spPr>
                </pic:pic>
              </a:graphicData>
            </a:graphic>
          </wp:inline>
        </w:drawing>
      </w:r>
    </w:p>
    <w:p w14:paraId="482C8A54" w14:textId="77777777" w:rsidR="00DB5083" w:rsidRPr="00E72331" w:rsidRDefault="00C208D8" w:rsidP="004B2F4B">
      <w:pPr>
        <w:pStyle w:val="FigureCaption"/>
        <w:spacing w:before="0"/>
        <w:rPr>
          <w:rFonts w:asciiTheme="majorBidi" w:hAnsiTheme="majorBidi" w:cstheme="majorBidi"/>
          <w:sz w:val="20"/>
          <w:szCs w:val="20"/>
        </w:rPr>
      </w:pPr>
      <w:r w:rsidRPr="00E72331">
        <w:rPr>
          <w:rFonts w:asciiTheme="majorBidi" w:hAnsiTheme="majorBidi" w:cstheme="majorBidi"/>
          <w:b/>
          <w:color w:val="0000FF"/>
          <w:sz w:val="20"/>
          <w:szCs w:val="20"/>
        </w:rPr>
        <w:t xml:space="preserve">Figure </w:t>
      </w:r>
      <w:r>
        <w:rPr>
          <w:rFonts w:asciiTheme="majorBidi" w:hAnsiTheme="majorBidi" w:cstheme="majorBidi"/>
          <w:b/>
          <w:color w:val="0000FF"/>
          <w:sz w:val="20"/>
          <w:szCs w:val="20"/>
        </w:rPr>
        <w:t>5.</w:t>
      </w:r>
      <w:r w:rsidRPr="00E72331">
        <w:rPr>
          <w:rFonts w:asciiTheme="majorBidi" w:hAnsiTheme="majorBidi" w:cstheme="majorBidi"/>
          <w:sz w:val="20"/>
          <w:szCs w:val="20"/>
        </w:rPr>
        <w:t xml:space="preserve"> Marginal distributions of the model inputs over the 1097 design points</w:t>
      </w:r>
      <w:r>
        <w:rPr>
          <w:rFonts w:asciiTheme="majorBidi" w:hAnsiTheme="majorBidi" w:cstheme="majorBidi"/>
          <w:color w:val="0000FF"/>
          <w:sz w:val="20"/>
          <w:szCs w:val="20"/>
          <w:lang w:val="pt-PT"/>
        </w:rPr>
        <w:t xml:space="preserve">: </w:t>
      </w:r>
      <w:r w:rsidRPr="00536A0B">
        <w:rPr>
          <w:rFonts w:asciiTheme="majorBidi" w:hAnsiTheme="majorBidi" w:cstheme="majorBidi"/>
          <w:color w:val="0000FF"/>
          <w:sz w:val="20"/>
          <w:szCs w:val="20"/>
          <w:lang w:val="pt-PT"/>
        </w:rPr>
        <w:t xml:space="preserve">(a) </w:t>
      </w:r>
      <m:oMath>
        <m:sSub>
          <m:sSubPr>
            <m:ctrlPr>
              <w:rPr>
                <w:rFonts w:ascii="Cambria Math" w:hAnsi="Cambria Math" w:cstheme="majorBidi"/>
                <w:sz w:val="20"/>
                <w:szCs w:val="20"/>
              </w:rPr>
            </m:ctrlPr>
          </m:sSubPr>
          <m:e>
            <m:r>
              <w:rPr>
                <w:rFonts w:ascii="Cambria Math" w:hAnsi="Cambria Math" w:cstheme="majorBidi"/>
                <w:sz w:val="20"/>
                <w:szCs w:val="20"/>
              </w:rPr>
              <m:t>I</m:t>
            </m:r>
          </m:e>
          <m:sub>
            <m:r>
              <w:rPr>
                <w:rFonts w:ascii="Cambria Math" w:hAnsi="Cambria Math" w:cstheme="majorBidi"/>
                <w:sz w:val="20"/>
                <w:szCs w:val="20"/>
              </w:rPr>
              <m:t>s</m:t>
            </m:r>
          </m:sub>
        </m:sSub>
      </m:oMath>
      <w:r w:rsidRPr="00536A0B">
        <w:rPr>
          <w:rFonts w:asciiTheme="majorBidi" w:hAnsiTheme="majorBidi" w:cstheme="majorBidi"/>
          <w:color w:val="0000FF"/>
          <w:sz w:val="20"/>
          <w:szCs w:val="20"/>
          <w:lang w:val="pt-PT"/>
        </w:rPr>
        <w:t xml:space="preserve">, (b) </w:t>
      </w:r>
      <m:oMath>
        <m:sSub>
          <m:sSubPr>
            <m:ctrlPr>
              <w:rPr>
                <w:rFonts w:ascii="Cambria Math" w:hAnsi="Cambria Math" w:cstheme="majorBidi"/>
                <w:sz w:val="20"/>
                <w:szCs w:val="20"/>
              </w:rPr>
            </m:ctrlPr>
          </m:sSubPr>
          <m:e>
            <m:r>
              <w:rPr>
                <w:rFonts w:ascii="Cambria Math" w:hAnsi="Cambria Math" w:cstheme="majorBidi"/>
                <w:sz w:val="20"/>
                <w:szCs w:val="20"/>
              </w:rPr>
              <m:t>T</m:t>
            </m:r>
          </m:e>
          <m:sub>
            <m:r>
              <w:rPr>
                <w:rFonts w:ascii="Cambria Math" w:hAnsi="Cambria Math" w:cstheme="majorBidi"/>
                <w:sz w:val="20"/>
                <w:szCs w:val="20"/>
              </w:rPr>
              <m:t>amb</m:t>
            </m:r>
          </m:sub>
        </m:sSub>
      </m:oMath>
      <w:r w:rsidRPr="00536A0B">
        <w:rPr>
          <w:rFonts w:asciiTheme="majorBidi" w:hAnsiTheme="majorBidi" w:cstheme="majorBidi"/>
          <w:color w:val="0000FF"/>
          <w:sz w:val="20"/>
          <w:szCs w:val="20"/>
          <w:lang w:val="pt-PT"/>
        </w:rPr>
        <w:t xml:space="preserve">, (c) </w:t>
      </w:r>
      <m:oMath>
        <m:sSub>
          <m:sSubPr>
            <m:ctrlPr>
              <w:rPr>
                <w:rFonts w:ascii="Cambria Math" w:hAnsi="Cambria Math" w:cstheme="majorBidi"/>
                <w:sz w:val="20"/>
                <w:szCs w:val="20"/>
              </w:rPr>
            </m:ctrlPr>
          </m:sSubPr>
          <m:e>
            <m:r>
              <w:rPr>
                <w:rFonts w:ascii="Cambria Math" w:hAnsi="Cambria Math" w:cstheme="majorBidi"/>
                <w:sz w:val="20"/>
                <w:szCs w:val="20"/>
              </w:rPr>
              <m:t>V</m:t>
            </m:r>
          </m:e>
          <m:sub>
            <m:r>
              <w:rPr>
                <w:rFonts w:ascii="Cambria Math" w:hAnsi="Cambria Math" w:cstheme="majorBidi"/>
                <w:sz w:val="20"/>
                <w:szCs w:val="20"/>
              </w:rPr>
              <m:t>w</m:t>
            </m:r>
          </m:sub>
        </m:sSub>
      </m:oMath>
      <w:r w:rsidRPr="00536A0B">
        <w:rPr>
          <w:rFonts w:asciiTheme="majorBidi" w:hAnsiTheme="majorBidi" w:cstheme="majorBidi"/>
          <w:color w:val="0000FF"/>
          <w:sz w:val="20"/>
          <w:szCs w:val="20"/>
          <w:lang w:val="pt-PT"/>
        </w:rPr>
        <w:t xml:space="preserve">, (d) </w:t>
      </w:r>
      <m:oMath>
        <m:r>
          <w:rPr>
            <w:rFonts w:ascii="Cambria Math" w:hAnsi="Cambria Math" w:cstheme="majorBidi"/>
            <w:sz w:val="20"/>
            <w:szCs w:val="20"/>
          </w:rPr>
          <m:t>V</m:t>
        </m:r>
      </m:oMath>
      <w:r w:rsidRPr="00536A0B">
        <w:rPr>
          <w:rFonts w:asciiTheme="majorBidi" w:hAnsiTheme="majorBidi" w:cstheme="majorBidi"/>
          <w:color w:val="0000FF"/>
          <w:sz w:val="20"/>
          <w:szCs w:val="20"/>
          <w:lang w:val="pt-PT"/>
        </w:rPr>
        <w:t xml:space="preserve">, (e) </w:t>
      </w:r>
      <m:oMath>
        <m:sSub>
          <m:sSubPr>
            <m:ctrlPr>
              <w:rPr>
                <w:rFonts w:ascii="Cambria Math" w:hAnsi="Cambria Math" w:cstheme="majorBidi"/>
                <w:sz w:val="20"/>
                <w:szCs w:val="20"/>
              </w:rPr>
            </m:ctrlPr>
          </m:sSubPr>
          <m:e>
            <m:r>
              <w:rPr>
                <w:rFonts w:ascii="Cambria Math" w:hAnsi="Cambria Math" w:cstheme="majorBidi"/>
                <w:sz w:val="20"/>
                <w:szCs w:val="20"/>
              </w:rPr>
              <m:t>ε</m:t>
            </m:r>
          </m:e>
          <m:sub>
            <m:r>
              <w:rPr>
                <w:rFonts w:ascii="Cambria Math" w:hAnsi="Cambria Math" w:cstheme="majorBidi"/>
                <w:sz w:val="20"/>
                <w:szCs w:val="20"/>
                <w:lang w:val="pt-PT"/>
              </w:rPr>
              <m:t>h</m:t>
            </m:r>
            <m:r>
              <w:rPr>
                <w:rFonts w:ascii="Cambria Math" w:hAnsi="Cambria Math" w:cstheme="majorBidi"/>
                <w:sz w:val="20"/>
                <w:szCs w:val="20"/>
              </w:rPr>
              <m:t>ex</m:t>
            </m:r>
          </m:sub>
        </m:sSub>
      </m:oMath>
      <w:r w:rsidRPr="00536A0B">
        <w:rPr>
          <w:rFonts w:asciiTheme="majorBidi" w:hAnsiTheme="majorBidi" w:cstheme="majorBidi"/>
          <w:color w:val="0000FF"/>
          <w:sz w:val="20"/>
          <w:szCs w:val="20"/>
          <w:lang w:val="pt-PT"/>
        </w:rPr>
        <w:t xml:space="preserve">, (f) </w:t>
      </w:r>
      <m:oMath>
        <m:sSub>
          <m:sSubPr>
            <m:ctrlPr>
              <w:rPr>
                <w:rFonts w:ascii="Cambria Math" w:hAnsi="Cambria Math" w:cstheme="majorBidi"/>
                <w:sz w:val="20"/>
                <w:szCs w:val="20"/>
              </w:rPr>
            </m:ctrlPr>
          </m:sSubPr>
          <m:e>
            <m:r>
              <w:rPr>
                <w:rFonts w:ascii="Cambria Math" w:hAnsi="Cambria Math" w:cstheme="majorBidi"/>
                <w:sz w:val="20"/>
                <w:szCs w:val="20"/>
              </w:rPr>
              <m:t>T</m:t>
            </m:r>
          </m:e>
          <m:sub>
            <m:r>
              <w:rPr>
                <w:rFonts w:ascii="Cambria Math" w:hAnsi="Cambria Math" w:cstheme="majorBidi"/>
                <w:sz w:val="20"/>
                <w:szCs w:val="20"/>
              </w:rPr>
              <m:t>stg</m:t>
            </m:r>
            <m:r>
              <w:rPr>
                <w:rFonts w:ascii="Cambria Math" w:hAnsi="Cambria Math" w:cstheme="majorBidi"/>
                <w:sz w:val="20"/>
                <w:szCs w:val="20"/>
                <w:lang w:val="pt-PT"/>
              </w:rPr>
              <m:t>,</m:t>
            </m:r>
            <m:r>
              <w:rPr>
                <w:rFonts w:ascii="Cambria Math" w:hAnsi="Cambria Math" w:cstheme="majorBidi"/>
                <w:sz w:val="20"/>
                <w:szCs w:val="20"/>
              </w:rPr>
              <m:t>i</m:t>
            </m:r>
          </m:sub>
        </m:sSub>
      </m:oMath>
      <w:r w:rsidRPr="00536A0B">
        <w:rPr>
          <w:rFonts w:asciiTheme="majorBidi" w:hAnsiTheme="majorBidi" w:cstheme="majorBidi"/>
          <w:color w:val="0000FF"/>
          <w:sz w:val="20"/>
          <w:szCs w:val="20"/>
          <w:lang w:val="pt-PT"/>
        </w:rPr>
        <w:t xml:space="preserve">, (g) </w:t>
      </w:r>
      <m:oMath>
        <m:sSub>
          <m:sSubPr>
            <m:ctrlPr>
              <w:rPr>
                <w:rFonts w:ascii="Cambria Math" w:hAnsi="Cambria Math" w:cstheme="majorBidi"/>
                <w:sz w:val="20"/>
                <w:szCs w:val="20"/>
              </w:rPr>
            </m:ctrlPr>
          </m:sSubPr>
          <m:e>
            <m:r>
              <w:rPr>
                <w:rFonts w:ascii="Cambria Math" w:hAnsi="Cambria Math" w:cstheme="majorBidi"/>
                <w:sz w:val="20"/>
                <w:szCs w:val="20"/>
              </w:rPr>
              <m:t>T</m:t>
            </m:r>
          </m:e>
          <m:sub>
            <m:r>
              <w:rPr>
                <w:rFonts w:ascii="Cambria Math" w:hAnsi="Cambria Math" w:cstheme="majorBidi"/>
                <w:sz w:val="20"/>
                <w:szCs w:val="20"/>
              </w:rPr>
              <m:t>stg</m:t>
            </m:r>
            <m:r>
              <w:rPr>
                <w:rFonts w:ascii="Cambria Math" w:hAnsi="Cambria Math" w:cstheme="majorBidi"/>
                <w:sz w:val="20"/>
                <w:szCs w:val="20"/>
                <w:lang w:val="pt-PT"/>
              </w:rPr>
              <m:t>,</m:t>
            </m:r>
            <m:r>
              <w:rPr>
                <w:rFonts w:ascii="Cambria Math" w:hAnsi="Cambria Math" w:cstheme="majorBidi"/>
                <w:sz w:val="20"/>
                <w:szCs w:val="20"/>
              </w:rPr>
              <m:t>o</m:t>
            </m:r>
          </m:sub>
        </m:sSub>
      </m:oMath>
      <w:r w:rsidRPr="00536A0B">
        <w:rPr>
          <w:rFonts w:asciiTheme="majorBidi" w:hAnsiTheme="majorBidi" w:cstheme="majorBidi"/>
          <w:color w:val="0000FF"/>
          <w:sz w:val="20"/>
          <w:szCs w:val="20"/>
          <w:lang w:val="pt-PT"/>
        </w:rPr>
        <w:t xml:space="preserve">, and (h) </w:t>
      </w:r>
      <m:oMath>
        <m:sSub>
          <m:sSubPr>
            <m:ctrlPr>
              <w:rPr>
                <w:rFonts w:ascii="Cambria Math" w:hAnsi="Cambria Math" w:cstheme="majorBidi"/>
                <w:sz w:val="20"/>
                <w:szCs w:val="20"/>
              </w:rPr>
            </m:ctrlPr>
          </m:sSubPr>
          <m:e>
            <m:r>
              <w:rPr>
                <w:rFonts w:ascii="Cambria Math" w:hAnsi="Cambria Math" w:cstheme="majorBidi"/>
                <w:sz w:val="20"/>
                <w:szCs w:val="20"/>
              </w:rPr>
              <m:t>T</m:t>
            </m:r>
          </m:e>
          <m:sub>
            <m:r>
              <w:rPr>
                <w:rFonts w:ascii="Cambria Math" w:hAnsi="Cambria Math" w:cstheme="majorBidi"/>
                <w:sz w:val="20"/>
                <w:szCs w:val="20"/>
                <w:lang w:val="pt-PT"/>
              </w:rPr>
              <m:t>h,</m:t>
            </m:r>
            <m:r>
              <w:rPr>
                <w:rFonts w:ascii="Cambria Math" w:hAnsi="Cambria Math" w:cstheme="majorBidi"/>
                <w:sz w:val="20"/>
                <w:szCs w:val="20"/>
              </w:rPr>
              <m:t>i</m:t>
            </m:r>
          </m:sub>
        </m:sSub>
      </m:oMath>
      <w:r>
        <w:rPr>
          <w:color w:val="0000FF"/>
        </w:rPr>
        <w:t>.</w:t>
      </w:r>
    </w:p>
    <w:p w14:paraId="6FC39A98" w14:textId="77777777" w:rsidR="00C208D8" w:rsidRDefault="00C208D8" w:rsidP="006C4971">
      <w:pPr>
        <w:pStyle w:val="Subsection"/>
        <w:keepNext/>
      </w:pPr>
      <w:r>
        <w:t>Distribution of the targets</w:t>
      </w:r>
    </w:p>
    <w:p w14:paraId="3E0EB081" w14:textId="77777777" w:rsidR="001E015B" w:rsidRDefault="00673B23" w:rsidP="00DB5083">
      <w:pPr>
        <w:pStyle w:val="Bodytext"/>
      </w:pPr>
      <w:r>
        <w:t>F</w:t>
      </w:r>
      <w:r w:rsidR="00C208D8" w:rsidRPr="00C208D8">
        <w:t xml:space="preserve">igure </w:t>
      </w:r>
      <w:r>
        <w:rPr>
          <w:color w:val="0000FF"/>
        </w:rPr>
        <w:t>6</w:t>
      </w:r>
      <w:r w:rsidR="00C208D8" w:rsidRPr="00C208D8">
        <w:t xml:space="preserve"> shows</w:t>
      </w:r>
      <w:r w:rsidR="00D456BB">
        <w:t xml:space="preserve"> distribution of</w:t>
      </w:r>
      <w:r>
        <w:t xml:space="preserve"> </w:t>
      </w:r>
      <m:oMath>
        <m:sSub>
          <m:sSubPr>
            <m:ctrlPr>
              <w:rPr>
                <w:rFonts w:ascii="Cambria Math" w:hAnsi="Cambria Math"/>
              </w:rPr>
            </m:ctrlPr>
          </m:sSubPr>
          <m:e>
            <m:r>
              <w:rPr>
                <w:rFonts w:ascii="Cambria Math" w:hAnsi="Cambria Math"/>
              </w:rPr>
              <m:t>η</m:t>
            </m:r>
          </m:e>
          <m:sub>
            <m:r>
              <w:rPr>
                <w:rFonts w:ascii="Cambria Math" w:hAnsi="Cambria Math"/>
              </w:rPr>
              <m:t>col</m:t>
            </m:r>
          </m:sub>
        </m:sSub>
      </m:oMath>
      <w:r w:rsidR="00D456BB">
        <w:t xml:space="preserve"> </w:t>
      </w:r>
      <w:r w:rsidR="004B2F4B" w:rsidRPr="00516C8C">
        <w:t xml:space="preserve">over the 1097 simulated design points </w:t>
      </w:r>
      <w:r w:rsidR="00D456BB">
        <w:t>which is noticed to be</w:t>
      </w:r>
      <w:r w:rsidR="00D456BB" w:rsidRPr="00D456BB">
        <w:t xml:space="preserve"> left-skewed (skewness = </w:t>
      </w:r>
      <w:r>
        <w:rPr>
          <w:color w:val="0000FF"/>
        </w:rPr>
        <w:t>-1.42, excess kurtosis = 2.74</w:t>
      </w:r>
      <w:r>
        <w:t>), with a dense concentration near 0.65 and a lower tail associated with low-irradiance conditions.</w:t>
      </w:r>
      <w:r w:rsidR="00D456BB">
        <w:t xml:space="preserve"> </w:t>
      </w:r>
      <w:r w:rsidR="00D456BB" w:rsidRPr="00D456BB">
        <w:t xml:space="preserve">The minimum value of </w:t>
      </w:r>
      <w:r>
        <w:rPr>
          <w:color w:val="0000FF"/>
        </w:rPr>
        <w:t>0.015</w:t>
      </w:r>
      <w:r>
        <w:t xml:space="preserve"> occurs under low irradiance when the mean glycol temperature is considerably higher than the ambient temperatu</w:t>
      </w:r>
      <w:r w:rsidR="00D456BB">
        <w:t>re.</w:t>
      </w:r>
    </w:p>
    <w:p w14:paraId="5496254C" w14:textId="77777777" w:rsidR="004B2F4B" w:rsidRDefault="00536A0B" w:rsidP="00536A0B">
      <w:pPr>
        <w:pStyle w:val="FigureCaption"/>
        <w:spacing w:before="0"/>
        <w:ind w:left="0"/>
        <w:rPr>
          <w:sz w:val="20"/>
        </w:rPr>
      </w:pPr>
      <w:r>
        <w:rPr>
          <w:noProof/>
        </w:rPr>
        <w:drawing>
          <wp:inline distT="0" distB="0" distL="0" distR="0" wp14:anchorId="2F5196EE" wp14:editId="3E3B9563">
            <wp:extent cx="1782445" cy="170116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3_output_distributions.png"/>
                    <pic:cNvPicPr/>
                  </pic:nvPicPr>
                  <pic:blipFill rotWithShape="1">
                    <a:blip r:embed="rId13" cstate="print">
                      <a:extLst>
                        <a:ext uri="{28A0092B-C50C-407E-A947-70E740481C1C}">
                          <a14:useLocalDpi xmlns:a14="http://schemas.microsoft.com/office/drawing/2010/main" val="0"/>
                        </a:ext>
                      </a:extLst>
                    </a:blip>
                    <a:srcRect t="22911" r="47067"/>
                    <a:stretch>
                      <a:fillRect/>
                    </a:stretch>
                  </pic:blipFill>
                  <pic:spPr bwMode="auto">
                    <a:xfrm>
                      <a:off x="0" y="0"/>
                      <a:ext cx="1782445" cy="1701165"/>
                    </a:xfrm>
                    <a:prstGeom prst="rect">
                      <a:avLst/>
                    </a:prstGeom>
                    <a:ln>
                      <a:noFill/>
                    </a:ln>
                    <a:extLst>
                      <a:ext uri="{53640926-AAD7-44D8-BBD7-CCE9431645EC}">
                        <a14:shadowObscured xmlns:a14="http://schemas.microsoft.com/office/drawing/2010/main"/>
                      </a:ext>
                    </a:extLst>
                  </pic:spPr>
                </pic:pic>
              </a:graphicData>
            </a:graphic>
          </wp:inline>
        </w:drawing>
      </w:r>
    </w:p>
    <w:p w14:paraId="1F21A5AF" w14:textId="77777777" w:rsidR="001E015B" w:rsidRPr="00E72331" w:rsidRDefault="001E015B" w:rsidP="00536A0B">
      <w:pPr>
        <w:pStyle w:val="FigureCaption"/>
        <w:spacing w:before="0"/>
        <w:rPr>
          <w:sz w:val="20"/>
          <w:szCs w:val="20"/>
        </w:rPr>
      </w:pPr>
      <w:r w:rsidRPr="00E72331">
        <w:rPr>
          <w:b/>
          <w:color w:val="0000FF"/>
          <w:sz w:val="20"/>
          <w:szCs w:val="20"/>
        </w:rPr>
        <w:t xml:space="preserve">Figure </w:t>
      </w:r>
      <w:r>
        <w:rPr>
          <w:b/>
          <w:color w:val="0000FF"/>
          <w:sz w:val="20"/>
          <w:szCs w:val="20"/>
        </w:rPr>
        <w:t>6.</w:t>
      </w:r>
      <w:r w:rsidRPr="00E72331">
        <w:rPr>
          <w:color w:val="0000FF"/>
          <w:sz w:val="20"/>
          <w:szCs w:val="20"/>
        </w:rPr>
        <w:t xml:space="preserve"> Distribution </w:t>
      </w:r>
      <w:r w:rsidR="008D2FF2" w:rsidRPr="00E72331">
        <w:rPr>
          <w:color w:val="0000FF"/>
          <w:sz w:val="20"/>
          <w:szCs w:val="20"/>
        </w:rPr>
        <w:t>of</w:t>
      </w:r>
      <w:r w:rsidR="00145577">
        <w:rPr>
          <w:color w:val="0000FF"/>
          <w:sz w:val="20"/>
          <w:szCs w:val="20"/>
        </w:rPr>
        <w:t xml:space="preserve"> the output</w:t>
      </w:r>
      <w:r w:rsidR="008D2FF2" w:rsidRPr="00E72331">
        <w:rPr>
          <w:color w:val="0000FF"/>
          <w:sz w:val="20"/>
          <w:szCs w:val="20"/>
        </w:rPr>
        <w:t xml:space="preserve"> </w:t>
      </w:r>
      <m:oMath>
        <m:sSub>
          <m:sSubPr>
            <m:ctrlPr>
              <w:rPr>
                <w:rFonts w:ascii="Cambria Math" w:hAnsi="Cambria Math"/>
                <w:sz w:val="20"/>
                <w:szCs w:val="20"/>
              </w:rPr>
            </m:ctrlPr>
          </m:sSubPr>
          <m:e>
            <m:r>
              <w:rPr>
                <w:rFonts w:ascii="Cambria Math" w:hAnsi="Cambria Math"/>
                <w:sz w:val="20"/>
                <w:szCs w:val="20"/>
              </w:rPr>
              <m:t>η</m:t>
            </m:r>
          </m:e>
          <m:sub>
            <m:r>
              <w:rPr>
                <w:rFonts w:ascii="Cambria Math" w:hAnsi="Cambria Math"/>
                <w:sz w:val="20"/>
                <w:szCs w:val="20"/>
              </w:rPr>
              <m:t>col</m:t>
            </m:r>
          </m:sub>
        </m:sSub>
      </m:oMath>
    </w:p>
    <w:p w14:paraId="68DDF294" w14:textId="77777777" w:rsidR="001E015B" w:rsidRPr="00E91BD1" w:rsidRDefault="004D070E" w:rsidP="006F5638">
      <w:pPr>
        <w:pStyle w:val="Section"/>
        <w:ind w:hanging="5040"/>
      </w:pPr>
      <w:r w:rsidRPr="00E91BD1">
        <w:t xml:space="preserve">Development and selection of </w:t>
      </w:r>
      <w:r w:rsidR="00FD6065" w:rsidRPr="00E91BD1">
        <w:t xml:space="preserve">data-driven </w:t>
      </w:r>
      <w:r w:rsidRPr="00E91BD1">
        <w:t xml:space="preserve">forecast </w:t>
      </w:r>
      <w:r w:rsidR="00FD6065" w:rsidRPr="00E91BD1">
        <w:t>models</w:t>
      </w:r>
    </w:p>
    <w:p w14:paraId="25B006F6" w14:textId="77777777" w:rsidR="00FD6065" w:rsidRPr="001832D9" w:rsidRDefault="008C795B" w:rsidP="001832D9">
      <w:pPr>
        <w:pStyle w:val="Bodytext"/>
      </w:pPr>
      <w:r w:rsidRPr="008C795B">
        <w:t xml:space="preserve">Seven supervised regression algorithms were evaluated </w:t>
      </w:r>
      <w:r w:rsidR="00347825">
        <w:t>namely</w:t>
      </w:r>
      <w:r w:rsidRPr="008C795B">
        <w:t xml:space="preserve">: MLR, </w:t>
      </w:r>
      <w:r w:rsidR="00DB57F9">
        <w:t>PR</w:t>
      </w:r>
      <w:r w:rsidRPr="008C795B">
        <w:t xml:space="preserve">, radial-basis-function SVR, DT, RF, </w:t>
      </w:r>
      <w:proofErr w:type="spellStart"/>
      <w:r w:rsidRPr="008C795B">
        <w:t>XGBoost</w:t>
      </w:r>
      <w:proofErr w:type="spellEnd"/>
      <w:r w:rsidRPr="008C795B">
        <w:t>, and ANN. These algorithms represent linear, nonlinear, kernel-based, tree-based, ensemble, and neural-network modelling approaches</w:t>
      </w:r>
      <w:r w:rsidR="00347825">
        <w:t xml:space="preserve"> for a fair comparison of </w:t>
      </w:r>
      <w:r w:rsidR="00FD6065">
        <w:t xml:space="preserve">forecast </w:t>
      </w:r>
      <w:r w:rsidR="00347825">
        <w:t>performance among different regression families</w:t>
      </w:r>
      <w:r w:rsidRPr="008C795B">
        <w:t xml:space="preserve">. All models used the same eight meteorological, operating, and design variables as inputs, with collector efficiency considered the primary prediction target. The complete modelling workflow is presented in Figure </w:t>
      </w:r>
      <w:r>
        <w:rPr>
          <w:color w:val="0000FF"/>
        </w:rPr>
        <w:t>7</w:t>
      </w:r>
      <w:r w:rsidR="00F94140">
        <w:t xml:space="preserve"> which summarizes all steps carried out in this work.</w:t>
      </w:r>
    </w:p>
    <w:p w14:paraId="6D07D41F" w14:textId="77777777" w:rsidR="00E72331" w:rsidRDefault="003D2677" w:rsidP="00E72331">
      <w:pPr>
        <w:pStyle w:val="BodytextIndented"/>
        <w:rPr>
          <w:lang w:val="en-GB"/>
        </w:rPr>
      </w:pPr>
      <w:r w:rsidRPr="003D2677">
        <w:rPr>
          <w:lang w:val="en-GB"/>
        </w:rPr>
        <w:t xml:space="preserve">The </w:t>
      </w:r>
      <w:r w:rsidR="00DF1118">
        <w:rPr>
          <w:lang w:val="en-GB"/>
        </w:rPr>
        <w:t>dataset was partitioned</w:t>
      </w:r>
      <w:r w:rsidRPr="003D2677">
        <w:rPr>
          <w:lang w:val="en-GB"/>
        </w:rPr>
        <w:t xml:space="preserve"> into training and testing partitions using an 80:20 ratio, corresponding to 877 and 220 records</w:t>
      </w:r>
      <w:r w:rsidR="00DF1118">
        <w:rPr>
          <w:lang w:val="en-GB"/>
        </w:rPr>
        <w:t xml:space="preserve"> out of the total of 1097</w:t>
      </w:r>
      <w:r w:rsidRPr="003D2677">
        <w:rPr>
          <w:lang w:val="en-GB"/>
        </w:rPr>
        <w:t xml:space="preserve">, respectively. </w:t>
      </w:r>
      <w:r w:rsidR="00347825">
        <w:rPr>
          <w:lang w:val="en-GB"/>
        </w:rPr>
        <w:t>I</w:t>
      </w:r>
      <w:r w:rsidRPr="003D2677">
        <w:rPr>
          <w:lang w:val="en-GB"/>
        </w:rPr>
        <w:t xml:space="preserve">nput variables were standardized to zero mean and unit variance for MLR, PR, SVR, and ANN, with the scaling parameters determined using the training partition only for models except tree-based models. </w:t>
      </w:r>
      <w:r w:rsidR="008C795B" w:rsidRPr="008C795B">
        <w:rPr>
          <w:lang w:val="en-GB"/>
        </w:rPr>
        <w:t xml:space="preserve">Model hyperparameters were optimized through grid search with five-fold cross-validation applied only to the training partition. PR used a fixed </w:t>
      </w:r>
      <w:r w:rsidR="008C795B" w:rsidRPr="008C795B">
        <w:rPr>
          <w:lang w:val="en-GB"/>
        </w:rPr>
        <w:lastRenderedPageBreak/>
        <w:t>second-order expansion</w:t>
      </w:r>
      <w:r w:rsidR="00E72331">
        <w:rPr>
          <w:lang w:val="en-GB"/>
        </w:rPr>
        <w:t>. F</w:t>
      </w:r>
      <w:r w:rsidR="008C795B" w:rsidRPr="008C795B">
        <w:rPr>
          <w:lang w:val="en-GB"/>
        </w:rPr>
        <w:t xml:space="preserve">or SVR, the selected parameters were the regularization parameter </w:t>
      </w:r>
      <m:oMath>
        <m:r>
          <w:rPr>
            <w:rFonts w:ascii="Cambria Math" w:hAnsi="Cambria Math"/>
            <w:lang w:val="en-GB"/>
          </w:rPr>
          <m:t>C=100</m:t>
        </m:r>
      </m:oMath>
      <w:r w:rsidR="008C795B" w:rsidRPr="008C795B">
        <w:rPr>
          <w:lang w:val="en-GB"/>
        </w:rPr>
        <w:t>, which controls the penalty assigned to prediction errors; the radial-basis-function kernel coefficient</w:t>
      </w:r>
      <m:oMath>
        <m:r>
          <w:rPr>
            <w:rFonts w:ascii="Cambria Math" w:hAnsi="Cambria Math"/>
            <w:lang w:val="en-GB"/>
          </w:rPr>
          <m:t>γ=0.05</m:t>
        </m:r>
      </m:oMath>
      <w:r w:rsidR="008C795B" w:rsidRPr="008C795B">
        <w:rPr>
          <w:lang w:val="en-GB"/>
        </w:rPr>
        <w:t xml:space="preserve"> , which controls the kernel width and model sensitivity to nearby samples; and the error-tolerance margin </w:t>
      </w:r>
      <m:oMath>
        <m:r>
          <w:rPr>
            <w:rFonts w:ascii="Cambria Math" w:hAnsi="Cambria Math"/>
            <w:lang w:val="en-GB"/>
          </w:rPr>
          <m:t>ε=0.01</m:t>
        </m:r>
      </m:oMath>
      <w:r w:rsidR="008C795B" w:rsidRPr="008C795B">
        <w:rPr>
          <w:lang w:val="en-GB"/>
        </w:rPr>
        <w:t xml:space="preserve">, within which prediction errors are not penalized. </w:t>
      </w:r>
      <w:r>
        <w:rPr>
          <w:color w:val="0000FF"/>
          <w:lang w:val="en-GB"/>
        </w:rPr>
        <w:t>DT used a maximum depth of 10, a minimum of two samples per leaf, and five samples per split.</w:t>
      </w:r>
      <w:r>
        <w:rPr>
          <w:lang w:val="en-GB"/>
        </w:rPr>
        <w:t xml:space="preserve"> RF comprised 200 trees with a maximum depth of 16 and a minimum of one sample per leaf. XGBoost used 600 boosting rounds, a maximum depth of 3, a learning rate of 0.05, and row and column subsampling fractions of 0.8. </w:t>
      </w:r>
      <w:r w:rsidR="00E72331">
        <w:rPr>
          <w:lang w:val="en-GB"/>
        </w:rPr>
        <w:t xml:space="preserve"> Finally, the </w:t>
      </w:r>
      <w:r w:rsidR="008C795B" w:rsidRPr="008C795B">
        <w:rPr>
          <w:lang w:val="en-GB"/>
        </w:rPr>
        <w:t>selected ANN contained two hidden layers with 128 and 64 neurons</w:t>
      </w:r>
      <w:r>
        <w:rPr>
          <w:lang w:val="en-GB"/>
        </w:rPr>
        <w:t xml:space="preserve"> with a</w:t>
      </w:r>
      <w:r w:rsidR="008C795B" w:rsidRPr="008C795B">
        <w:rPr>
          <w:lang w:val="en-GB"/>
        </w:rPr>
        <w:t xml:space="preserve"> hyperbolic tangent activation function. All models were implemented using Scikit-learn, except </w:t>
      </w:r>
      <w:proofErr w:type="spellStart"/>
      <w:r w:rsidR="008C795B" w:rsidRPr="008C795B">
        <w:rPr>
          <w:lang w:val="en-GB"/>
        </w:rPr>
        <w:t>XGBoost</w:t>
      </w:r>
      <w:proofErr w:type="spellEnd"/>
      <w:r w:rsidR="008C795B" w:rsidRPr="008C795B">
        <w:rPr>
          <w:lang w:val="en-GB"/>
        </w:rPr>
        <w:t xml:space="preserve">, which was implemented using the </w:t>
      </w:r>
      <w:proofErr w:type="spellStart"/>
      <w:r w:rsidR="008C795B" w:rsidRPr="008C795B">
        <w:rPr>
          <w:lang w:val="en-GB"/>
        </w:rPr>
        <w:t>XGBoost</w:t>
      </w:r>
      <w:proofErr w:type="spellEnd"/>
      <w:r w:rsidR="008C795B" w:rsidRPr="008C795B">
        <w:rPr>
          <w:lang w:val="en-GB"/>
        </w:rPr>
        <w:t xml:space="preserve"> library.</w:t>
      </w:r>
      <w:r w:rsidR="00E72331">
        <w:rPr>
          <w:lang w:val="en-GB"/>
        </w:rPr>
        <w:t xml:space="preserve"> </w:t>
      </w:r>
    </w:p>
    <w:p w14:paraId="60619169" w14:textId="77777777" w:rsidR="00E72331" w:rsidRPr="00E72331" w:rsidRDefault="008C795B" w:rsidP="00E72331">
      <w:pPr>
        <w:pStyle w:val="BodytextIndented"/>
      </w:pPr>
      <w:r w:rsidRPr="008C795B">
        <w:t>Following hyperparameter selection, each model was retrained on the complete training partition and evaluated on the unseen test data. Predictive performance was assessed using the coefficient of determination</w:t>
      </w:r>
      <w:r>
        <w:t xml:space="preserve">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rsidRPr="008C795B">
        <w:t xml:space="preserve">, root mean squared error (RMSE), mean absolute error (MAE), and mean absolute percentage error (MAPE). </w:t>
      </w:r>
    </w:p>
    <w:p w14:paraId="1A145592" w14:textId="77777777" w:rsidR="00DD6406" w:rsidRDefault="00DD6406" w:rsidP="00DC1C98">
      <w:pPr>
        <w:pStyle w:val="FigureCaption"/>
        <w:spacing w:before="0" w:after="60"/>
        <w:ind w:left="29"/>
        <w:rPr>
          <w:sz w:val="20"/>
        </w:rPr>
      </w:pPr>
      <w:r>
        <w:rPr>
          <w:noProof/>
          <w:sz w:val="20"/>
        </w:rPr>
        <w:drawing>
          <wp:inline distT="0" distB="0" distL="0" distR="0" wp14:anchorId="267175E1" wp14:editId="5813AC9C">
            <wp:extent cx="5760085" cy="1746250"/>
            <wp:effectExtent l="0" t="0" r="0" b="6350"/>
            <wp:docPr id="1424696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96960" name="Picture 1424696960"/>
                    <pic:cNvPicPr/>
                  </pic:nvPicPr>
                  <pic:blipFill rotWithShape="1">
                    <a:blip r:embed="rId14"/>
                    <a:srcRect b="3238"/>
                    <a:stretch>
                      <a:fillRect/>
                    </a:stretch>
                  </pic:blipFill>
                  <pic:spPr bwMode="auto">
                    <a:xfrm>
                      <a:off x="0" y="0"/>
                      <a:ext cx="5760085" cy="1746250"/>
                    </a:xfrm>
                    <a:prstGeom prst="rect">
                      <a:avLst/>
                    </a:prstGeom>
                    <a:ln>
                      <a:noFill/>
                    </a:ln>
                    <a:extLst>
                      <a:ext uri="{53640926-AAD7-44D8-BBD7-CCE9431645EC}">
                        <a14:shadowObscured xmlns:a14="http://schemas.microsoft.com/office/drawing/2010/main"/>
                      </a:ext>
                    </a:extLst>
                  </pic:spPr>
                </pic:pic>
              </a:graphicData>
            </a:graphic>
          </wp:inline>
        </w:drawing>
      </w:r>
    </w:p>
    <w:p w14:paraId="19236F26" w14:textId="77777777" w:rsidR="001E015B" w:rsidRDefault="001E015B" w:rsidP="00DC1C98">
      <w:pPr>
        <w:pStyle w:val="FigureCaption"/>
        <w:spacing w:before="0" w:after="200"/>
        <w:ind w:left="29"/>
      </w:pPr>
      <w:r w:rsidRPr="00DD6406">
        <w:rPr>
          <w:b/>
          <w:color w:val="0000FF"/>
          <w:sz w:val="20"/>
        </w:rPr>
        <w:t xml:space="preserve">Figure </w:t>
      </w:r>
      <w:r>
        <w:rPr>
          <w:b/>
          <w:color w:val="0000FF"/>
          <w:sz w:val="20"/>
        </w:rPr>
        <w:t>7.</w:t>
      </w:r>
      <w:r w:rsidRPr="00DD6406">
        <w:rPr>
          <w:sz w:val="20"/>
        </w:rPr>
        <w:t xml:space="preserve"> </w:t>
      </w:r>
      <w:r w:rsidR="00FB7902" w:rsidRPr="00DD6406">
        <w:rPr>
          <w:sz w:val="20"/>
        </w:rPr>
        <w:t xml:space="preserve">Workflow of the proposed physics-informed </w:t>
      </w:r>
      <w:r w:rsidR="00D43563">
        <w:rPr>
          <w:sz w:val="20"/>
        </w:rPr>
        <w:t>forecast</w:t>
      </w:r>
      <w:r w:rsidR="00FB7902" w:rsidRPr="00DD6406">
        <w:rPr>
          <w:sz w:val="20"/>
        </w:rPr>
        <w:t xml:space="preserve"> framework</w:t>
      </w:r>
      <w:r w:rsidR="001F6C33" w:rsidRPr="00DD6406">
        <w:rPr>
          <w:sz w:val="20"/>
        </w:rPr>
        <w:t xml:space="preserve"> </w:t>
      </w:r>
    </w:p>
    <w:p w14:paraId="7F6BC59D" w14:textId="77777777" w:rsidR="00D43563" w:rsidRPr="00D43563" w:rsidRDefault="001E015B" w:rsidP="00D43563">
      <w:pPr>
        <w:pStyle w:val="Section"/>
        <w:keepNext/>
        <w:spacing w:after="120"/>
        <w:ind w:left="0"/>
      </w:pPr>
      <w:r>
        <w:t>Results and discussion</w:t>
      </w:r>
    </w:p>
    <w:p w14:paraId="64891CCE" w14:textId="77777777" w:rsidR="00D036CF" w:rsidRDefault="00844C5E" w:rsidP="00844C5E">
      <w:pPr>
        <w:pStyle w:val="Bodytext"/>
      </w:pPr>
      <w:r>
        <w:t>The evaluation metrics for the t</w:t>
      </w:r>
      <w:r w:rsidRPr="00413DD1">
        <w:t xml:space="preserve">est-set </w:t>
      </w:r>
      <w:r>
        <w:t xml:space="preserve">forecast </w:t>
      </w:r>
      <w:r w:rsidRPr="00413DD1">
        <w:t xml:space="preserve">performance </w:t>
      </w:r>
      <w:r w:rsidR="001E015B" w:rsidRPr="00236BD2">
        <w:t xml:space="preserve">of the seven models </w:t>
      </w:r>
      <w:r>
        <w:t>are given in Table</w:t>
      </w:r>
      <w:r w:rsidR="00E91BD1">
        <w:t xml:space="preserve"> </w:t>
      </w:r>
      <w:r>
        <w:t>3 while</w:t>
      </w:r>
      <w:r w:rsidR="001E015B" w:rsidRPr="00236BD2">
        <w:t xml:space="preserve"> </w:t>
      </w:r>
      <w:r w:rsidR="00CA52EA" w:rsidRPr="00236BD2">
        <w:t>F</w:t>
      </w:r>
      <w:r w:rsidR="001E015B" w:rsidRPr="00236BD2">
        <w:t xml:space="preserve">igure </w:t>
      </w:r>
      <w:r>
        <w:rPr>
          <w:color w:val="0000FF"/>
        </w:rPr>
        <w:t>8</w:t>
      </w:r>
      <w:r w:rsidR="001E015B" w:rsidRPr="00236BD2">
        <w:t xml:space="preserve"> shows the same result graphically</w:t>
      </w:r>
      <w:r w:rsidR="00CA52EA" w:rsidRPr="00236BD2">
        <w:t xml:space="preserve"> for easier interpretation and comparison</w:t>
      </w:r>
      <w:r w:rsidR="007A6714">
        <w:t xml:space="preserve"> between all tested models</w:t>
      </w:r>
      <w:r w:rsidR="001E015B" w:rsidRPr="00236BD2">
        <w:t xml:space="preserve">. </w:t>
      </w:r>
      <w:r>
        <w:rPr>
          <w:color w:val="0000FF"/>
        </w:rPr>
        <w:t xml:space="preserve">SVR presents the most accurate model in every metric, reaching an </w:t>
      </w:r>
      <w:r>
        <w:rPr>
          <w:i/>
          <w:color w:val="0000FF"/>
        </w:rPr>
        <w:t>R</w:t>
      </w:r>
      <w:r>
        <w:rPr>
          <w:color w:val="0000FF"/>
          <w:vertAlign w:val="superscript"/>
        </w:rPr>
        <w:t>2</w:t>
      </w:r>
      <w:r>
        <w:rPr>
          <w:color w:val="0000FF"/>
        </w:rPr>
        <w:t xml:space="preserve"> of 0.9981, RMSE of 0.0037, MAPE of 0.42% and MAE of 0.00220. The ANN model comes second, with </w:t>
      </w:r>
      <w:r>
        <w:rPr>
          <w:i/>
          <w:color w:val="0000FF"/>
        </w:rPr>
        <w:t>R</w:t>
      </w:r>
      <w:r>
        <w:rPr>
          <w:color w:val="0000FF"/>
          <w:vertAlign w:val="superscript"/>
        </w:rPr>
        <w:t>2</w:t>
      </w:r>
      <w:r>
        <w:rPr>
          <w:color w:val="0000FF"/>
        </w:rPr>
        <w:t xml:space="preserve"> of 0.9979, RMSE of 0.0038, MAPE of 0.49% and MAE of 0.00269. The second-order PR and RF follow in the third and fourth positions, scoring an </w:t>
      </w:r>
      <w:r>
        <w:rPr>
          <w:i/>
          <w:color w:val="0000FF"/>
        </w:rPr>
        <w:t>R</w:t>
      </w:r>
      <w:r>
        <w:rPr>
          <w:color w:val="0000FF"/>
          <w:vertAlign w:val="superscript"/>
        </w:rPr>
        <w:t>2</w:t>
      </w:r>
      <w:r>
        <w:rPr>
          <w:color w:val="0000FF"/>
        </w:rPr>
        <w:t xml:space="preserve"> of 0.9867 and 0.9763, and an MAPE of 1.319 and 1.705, respectively. Next, the XGBoost model achieves an </w:t>
      </w:r>
      <w:r>
        <w:rPr>
          <w:i/>
          <w:color w:val="0000FF"/>
        </w:rPr>
        <w:t>R</w:t>
      </w:r>
      <w:r>
        <w:rPr>
          <w:color w:val="0000FF"/>
          <w:vertAlign w:val="superscript"/>
        </w:rPr>
        <w:t>2</w:t>
      </w:r>
      <w:r>
        <w:rPr>
          <w:color w:val="0000FF"/>
        </w:rPr>
        <w:t xml:space="preserve"> of 0.9743, 1.240 for MAPE, 0.0135 for RMSE, and 0.00631 for MAE. Finally, MLR and single DT come in sixth and seventh position</w:t>
      </w:r>
      <w:r>
        <w:t xml:space="preserve"> respectively. These results verify the </w:t>
      </w:r>
      <w:r w:rsidR="004B3964">
        <w:t>effectiveness of</w:t>
      </w:r>
      <w:r>
        <w:t xml:space="preserve"> </w:t>
      </w:r>
      <w:r w:rsidR="004B3964">
        <w:t>SVR model</w:t>
      </w:r>
      <w:r>
        <w:t xml:space="preserve"> combining high </w:t>
      </w:r>
      <w:r w:rsidR="004B3964">
        <w:t xml:space="preserve">forecast </w:t>
      </w:r>
      <w:r>
        <w:t xml:space="preserve">accuracy, compared </w:t>
      </w:r>
      <w:r w:rsidR="004B3964">
        <w:t>to</w:t>
      </w:r>
      <w:r>
        <w:t xml:space="preserve"> linear regression models, with relatively less implementation complexity compared to</w:t>
      </w:r>
      <w:r w:rsidR="004B3964">
        <w:t xml:space="preserve"> ensemble ML and</w:t>
      </w:r>
      <w:r>
        <w:t xml:space="preserve"> neural networks</w:t>
      </w:r>
      <w:r w:rsidR="007A6714">
        <w:t>.</w:t>
      </w:r>
    </w:p>
    <w:p w14:paraId="7B2305F1" w14:textId="77777777" w:rsidR="00B47A61" w:rsidRDefault="00B47A61" w:rsidP="00B47A61">
      <w:pPr>
        <w:pStyle w:val="Subsection"/>
        <w:keepNext/>
      </w:pPr>
      <w:r>
        <w:t>Predicted points against simulated values</w:t>
      </w:r>
    </w:p>
    <w:p w14:paraId="09A7D91A" w14:textId="77777777" w:rsidR="00B47A61" w:rsidRPr="00B47A61" w:rsidRDefault="00B47A61" w:rsidP="00B47A61">
      <w:pPr>
        <w:pStyle w:val="Bodytext"/>
        <w:rPr>
          <w:rFonts w:ascii="Times New Roman" w:hAnsi="Times New Roman"/>
          <w:sz w:val="24"/>
          <w:lang w:eastAsia="en-GB"/>
        </w:rPr>
      </w:pPr>
      <w:r w:rsidRPr="00236BD2">
        <w:t>Fig</w:t>
      </w:r>
      <w:r w:rsidR="00F96449">
        <w:t>ure</w:t>
      </w:r>
      <w:r w:rsidRPr="00236BD2">
        <w:t xml:space="preserve"> </w:t>
      </w:r>
      <w:r>
        <w:rPr>
          <w:color w:val="0000FF"/>
        </w:rPr>
        <w:t>9</w:t>
      </w:r>
      <w:r w:rsidRPr="00236BD2">
        <w:t xml:space="preserve"> shows parity plots for all 220 test points using the seven </w:t>
      </w:r>
      <w:proofErr w:type="gramStart"/>
      <w:r>
        <w:t xml:space="preserve">considered </w:t>
      </w:r>
      <w:r w:rsidRPr="00236BD2">
        <w:t>models</w:t>
      </w:r>
      <w:proofErr w:type="gramEnd"/>
      <w:r w:rsidRPr="00236BD2">
        <w:t xml:space="preserve">. Both SVR and ANN demonstrate the best agreement with the parity line over the entire efficiency range, in line with their highest </w:t>
      </w:r>
      <w:r w:rsidRPr="004B3964">
        <w:rPr>
          <w:bCs/>
          <w:i/>
          <w:szCs w:val="28"/>
        </w:rPr>
        <w:t>R</w:t>
      </w:r>
      <w:r w:rsidRPr="004B3964">
        <w:rPr>
          <w:bCs/>
          <w:szCs w:val="28"/>
          <w:vertAlign w:val="superscript"/>
        </w:rPr>
        <w:t>2</w:t>
      </w:r>
      <w:r w:rsidRPr="00236BD2">
        <w:rPr>
          <w:bCs/>
        </w:rPr>
        <w:t xml:space="preserve"> </w:t>
      </w:r>
      <w:r w:rsidRPr="00236BD2">
        <w:t xml:space="preserve">values. </w:t>
      </w:r>
      <w:r>
        <w:rPr>
          <w:color w:val="0000FF"/>
        </w:rPr>
        <w:t>PR and RF also agree well, although with a bit more scatter, which is larger for RF. XGBoost tracks the parity line closely over most of the range but departs from it at the lowest efficiencies.</w:t>
      </w:r>
      <w:r>
        <w:t xml:space="preserve"> The DT predictions clearly demonstrate clustering and dispersion, </w:t>
      </w:r>
      <w:r w:rsidRPr="00236BD2">
        <w:t xml:space="preserve">which is in accordance with the piecewise-constant property of tree-based regression. Conversely, MLR shows a clear systematic curvature with </w:t>
      </w:r>
      <w:r>
        <w:rPr>
          <w:color w:val="0000FF"/>
        </w:rPr>
        <w:t>overprediction at low and high efficiencies and underprediction over the mid range</w:t>
      </w:r>
      <w:r w:rsidR="00B56219">
        <w:t>, indicating low prediction generalizability among all studied models.</w:t>
      </w:r>
    </w:p>
    <w:p w14:paraId="17ACF541" w14:textId="614979F4" w:rsidR="00BA7ED2" w:rsidRPr="00413DD1" w:rsidRDefault="00D40C22" w:rsidP="00BA7ED2">
      <w:pPr>
        <w:pStyle w:val="TableCaptionCentred"/>
      </w:pPr>
      <w:r>
        <w:rPr>
          <w:b/>
          <w:color w:val="0000FF"/>
        </w:rPr>
        <w:lastRenderedPageBreak/>
        <w:t xml:space="preserve">      </w:t>
      </w:r>
      <w:r w:rsidR="001E015B" w:rsidRPr="00413DD1">
        <w:rPr>
          <w:b/>
          <w:color w:val="0000FF"/>
        </w:rPr>
        <w:t xml:space="preserve">Table </w:t>
      </w:r>
      <w:r w:rsidR="00C45040">
        <w:rPr>
          <w:b/>
          <w:color w:val="0000FF"/>
        </w:rPr>
        <w:t>3</w:t>
      </w:r>
      <w:r w:rsidR="001E015B" w:rsidRPr="00413DD1">
        <w:rPr>
          <w:b/>
          <w:color w:val="0000FF"/>
        </w:rPr>
        <w:t>.</w:t>
      </w:r>
      <w:r w:rsidR="00844C5E">
        <w:t xml:space="preserve"> Evaluation Metrics for the</w:t>
      </w:r>
      <w:r w:rsidR="001E015B" w:rsidRPr="00413DD1">
        <w:t xml:space="preserve"> </w:t>
      </w:r>
      <w:r w:rsidR="00844C5E">
        <w:t>t</w:t>
      </w:r>
      <w:r w:rsidR="001E015B" w:rsidRPr="00413DD1">
        <w:t xml:space="preserve">est-set </w:t>
      </w:r>
      <w:r w:rsidR="00844C5E">
        <w:t xml:space="preserve">forecast </w:t>
      </w:r>
      <w:r w:rsidR="001E015B" w:rsidRPr="00413DD1">
        <w:t>performance of the seven models, ranked by</w:t>
      </w:r>
      <w:r w:rsidR="00844C5E">
        <w:t xml:space="preserve"> </w:t>
      </w:r>
      <w:r w:rsidR="00413DD1" w:rsidRPr="00413DD1">
        <w:rPr>
          <w:bCs/>
          <w:i/>
          <w:sz w:val="19"/>
        </w:rPr>
        <w:t>R</w:t>
      </w:r>
      <w:r w:rsidR="00413DD1" w:rsidRPr="00413DD1">
        <w:rPr>
          <w:bCs/>
          <w:sz w:val="19"/>
          <w:vertAlign w:val="superscript"/>
        </w:rPr>
        <w:t>2</w:t>
      </w:r>
      <w:r w:rsidR="00864BBF">
        <w:rPr>
          <w:bCs/>
          <w:color w:val="0000FF"/>
          <w:sz w:val="19"/>
          <w:vertAlign w:val="superscript"/>
        </w:rPr>
        <w:t>.</w:t>
      </w:r>
    </w:p>
    <w:tbl>
      <w:tblPr>
        <w:tblW w:w="0" w:type="auto"/>
        <w:jc w:val="center"/>
        <w:tblLayout w:type="fixed"/>
        <w:tblLook w:val="04A0" w:firstRow="1" w:lastRow="0" w:firstColumn="1" w:lastColumn="0" w:noHBand="0" w:noVBand="1"/>
      </w:tblPr>
      <w:tblGrid>
        <w:gridCol w:w="1700"/>
        <w:gridCol w:w="950"/>
        <w:gridCol w:w="1008"/>
        <w:gridCol w:w="1037"/>
        <w:gridCol w:w="1202"/>
        <w:gridCol w:w="1250"/>
        <w:gridCol w:w="1250"/>
      </w:tblGrid>
      <w:tr w:rsidR="00347825" w14:paraId="1FCFC765" w14:textId="77777777" w:rsidTr="004B2F4B">
        <w:trPr>
          <w:tblHeader/>
          <w:jc w:val="center"/>
        </w:trPr>
        <w:tc>
          <w:tcPr>
            <w:tcW w:w="1700" w:type="dxa"/>
            <w:tcBorders>
              <w:top w:val="single" w:sz="4" w:space="0" w:color="000000"/>
              <w:left w:val="nil"/>
              <w:bottom w:val="single" w:sz="4" w:space="0" w:color="000000"/>
              <w:right w:val="nil"/>
            </w:tcBorders>
          </w:tcPr>
          <w:p w14:paraId="4F7AB4C0" w14:textId="77777777" w:rsidR="00347825" w:rsidRDefault="00347825" w:rsidP="00E613BC">
            <w:pPr>
              <w:spacing w:before="30" w:after="30"/>
            </w:pPr>
            <w:r>
              <w:rPr>
                <w:b/>
                <w:sz w:val="19"/>
              </w:rPr>
              <w:t>Model</w:t>
            </w:r>
          </w:p>
        </w:tc>
        <w:tc>
          <w:tcPr>
            <w:tcW w:w="950" w:type="dxa"/>
            <w:tcBorders>
              <w:top w:val="single" w:sz="4" w:space="0" w:color="000000"/>
              <w:left w:val="nil"/>
              <w:bottom w:val="single" w:sz="4" w:space="0" w:color="000000"/>
              <w:right w:val="nil"/>
            </w:tcBorders>
          </w:tcPr>
          <w:p w14:paraId="3174F68D" w14:textId="77777777" w:rsidR="00347825" w:rsidRDefault="00347825" w:rsidP="00E613BC">
            <w:pPr>
              <w:spacing w:before="30" w:after="30"/>
              <w:jc w:val="center"/>
            </w:pPr>
            <w:r>
              <w:rPr>
                <w:b/>
                <w:i/>
                <w:sz w:val="19"/>
              </w:rPr>
              <w:t>R</w:t>
            </w:r>
            <w:r>
              <w:rPr>
                <w:b/>
                <w:sz w:val="19"/>
                <w:vertAlign w:val="superscript"/>
              </w:rPr>
              <w:t>2</w:t>
            </w:r>
          </w:p>
        </w:tc>
        <w:tc>
          <w:tcPr>
            <w:tcW w:w="1008" w:type="dxa"/>
            <w:tcBorders>
              <w:top w:val="single" w:sz="4" w:space="0" w:color="000000"/>
              <w:left w:val="nil"/>
              <w:bottom w:val="single" w:sz="4" w:space="0" w:color="000000"/>
              <w:right w:val="nil"/>
            </w:tcBorders>
          </w:tcPr>
          <w:p w14:paraId="6F236007" w14:textId="77777777" w:rsidR="00347825" w:rsidRDefault="00347825" w:rsidP="00E613BC">
            <w:pPr>
              <w:spacing w:before="30" w:after="30"/>
              <w:jc w:val="center"/>
            </w:pPr>
            <w:r>
              <w:rPr>
                <w:b/>
                <w:sz w:val="19"/>
              </w:rPr>
              <w:t>RMSE</w:t>
            </w:r>
          </w:p>
        </w:tc>
        <w:tc>
          <w:tcPr>
            <w:tcW w:w="1037" w:type="dxa"/>
            <w:tcBorders>
              <w:top w:val="single" w:sz="4" w:space="0" w:color="000000"/>
              <w:left w:val="nil"/>
              <w:bottom w:val="single" w:sz="4" w:space="0" w:color="000000"/>
              <w:right w:val="nil"/>
            </w:tcBorders>
          </w:tcPr>
          <w:p w14:paraId="3B27E075" w14:textId="77777777" w:rsidR="00347825" w:rsidRDefault="00347825" w:rsidP="00E613BC">
            <w:pPr>
              <w:spacing w:before="30" w:after="30"/>
              <w:jc w:val="center"/>
            </w:pPr>
            <w:r>
              <w:rPr>
                <w:b/>
                <w:sz w:val="19"/>
              </w:rPr>
              <w:t>MAE</w:t>
            </w:r>
          </w:p>
        </w:tc>
        <w:tc>
          <w:tcPr>
            <w:tcW w:w="1202" w:type="dxa"/>
            <w:tcBorders>
              <w:top w:val="single" w:sz="4" w:space="0" w:color="000000"/>
              <w:left w:val="nil"/>
              <w:bottom w:val="single" w:sz="4" w:space="0" w:color="000000"/>
              <w:right w:val="nil"/>
            </w:tcBorders>
          </w:tcPr>
          <w:p w14:paraId="03DAC259" w14:textId="77777777" w:rsidR="00347825" w:rsidRDefault="00347825" w:rsidP="00E613BC">
            <w:pPr>
              <w:spacing w:before="30" w:after="30"/>
              <w:jc w:val="center"/>
            </w:pPr>
            <w:r>
              <w:rPr>
                <w:b/>
                <w:sz w:val="19"/>
              </w:rPr>
              <w:t>MAPE (%)</w:t>
            </w:r>
          </w:p>
        </w:tc>
        <w:tc>
          <w:tcPr>
            <w:tcW w:w="1250" w:type="dxa"/>
            <w:tcBorders>
              <w:top w:val="single" w:sz="4" w:space="0" w:color="000000"/>
              <w:left w:val="nil"/>
              <w:bottom w:val="single" w:sz="4" w:space="0" w:color="000000"/>
              <w:right w:val="nil"/>
            </w:tcBorders>
          </w:tcPr>
          <w:p w14:paraId="7A5E7BA3" w14:textId="77777777" w:rsidR="00347825" w:rsidRDefault="00347825" w:rsidP="00E613BC">
            <w:pPr>
              <w:spacing w:before="30" w:after="30"/>
              <w:jc w:val="center"/>
            </w:pPr>
            <w:r>
              <w:rPr>
                <w:b/>
                <w:color w:val="0000FF"/>
                <w:sz w:val="19"/>
              </w:rPr>
              <w:t>Train time (s)</w:t>
            </w:r>
          </w:p>
        </w:tc>
        <w:tc>
          <w:tcPr>
            <w:tcW w:w="1250" w:type="dxa"/>
            <w:tcBorders>
              <w:top w:val="single" w:sz="4" w:space="0" w:color="000000"/>
              <w:left w:val="nil"/>
              <w:bottom w:val="single" w:sz="4" w:space="0" w:color="000000"/>
              <w:right w:val="nil"/>
            </w:tcBorders>
          </w:tcPr>
          <w:p w14:paraId="15BA1BF8" w14:textId="77777777" w:rsidR="00347825" w:rsidRDefault="00347825" w:rsidP="00E613BC">
            <w:pPr>
              <w:spacing w:before="30" w:after="30"/>
              <w:jc w:val="center"/>
            </w:pPr>
            <w:r>
              <w:rPr>
                <w:b/>
                <w:color w:val="0000FF"/>
                <w:sz w:val="19"/>
              </w:rPr>
              <w:t>Test time (ms)</w:t>
            </w:r>
          </w:p>
        </w:tc>
      </w:tr>
      <w:tr w:rsidR="00347825" w14:paraId="413E1A6B" w14:textId="77777777" w:rsidTr="004B2F4B">
        <w:trPr>
          <w:jc w:val="center"/>
        </w:trPr>
        <w:tc>
          <w:tcPr>
            <w:tcW w:w="1700" w:type="dxa"/>
            <w:tcBorders>
              <w:top w:val="nil"/>
              <w:left w:val="nil"/>
              <w:bottom w:val="nil"/>
              <w:right w:val="nil"/>
            </w:tcBorders>
          </w:tcPr>
          <w:p w14:paraId="0121406B" w14:textId="77777777" w:rsidR="00347825" w:rsidRDefault="00347825" w:rsidP="00E613BC">
            <w:pPr>
              <w:spacing w:before="30" w:after="30"/>
            </w:pPr>
            <w:r>
              <w:rPr>
                <w:color w:val="0000FF"/>
                <w:sz w:val="19"/>
              </w:rPr>
              <w:t>SVR</w:t>
            </w:r>
          </w:p>
        </w:tc>
        <w:tc>
          <w:tcPr>
            <w:tcW w:w="950" w:type="dxa"/>
            <w:tcBorders>
              <w:top w:val="nil"/>
              <w:left w:val="nil"/>
              <w:bottom w:val="nil"/>
              <w:right w:val="nil"/>
            </w:tcBorders>
          </w:tcPr>
          <w:p w14:paraId="73B0EA5C" w14:textId="77777777" w:rsidR="00347825" w:rsidRDefault="00347825" w:rsidP="00E613BC">
            <w:pPr>
              <w:spacing w:before="30" w:after="30"/>
              <w:jc w:val="center"/>
            </w:pPr>
            <w:r>
              <w:rPr>
                <w:color w:val="0000FF"/>
                <w:sz w:val="19"/>
              </w:rPr>
              <w:t>0.9981</w:t>
            </w:r>
          </w:p>
        </w:tc>
        <w:tc>
          <w:tcPr>
            <w:tcW w:w="1008" w:type="dxa"/>
            <w:tcBorders>
              <w:top w:val="nil"/>
              <w:left w:val="nil"/>
              <w:bottom w:val="nil"/>
              <w:right w:val="nil"/>
            </w:tcBorders>
          </w:tcPr>
          <w:p w14:paraId="651BD30B" w14:textId="77777777" w:rsidR="00347825" w:rsidRDefault="00347825" w:rsidP="00E613BC">
            <w:pPr>
              <w:spacing w:before="30" w:after="30"/>
              <w:jc w:val="center"/>
            </w:pPr>
            <w:r>
              <w:rPr>
                <w:color w:val="0000FF"/>
                <w:sz w:val="19"/>
              </w:rPr>
              <w:t>0.00373</w:t>
            </w:r>
          </w:p>
        </w:tc>
        <w:tc>
          <w:tcPr>
            <w:tcW w:w="1037" w:type="dxa"/>
            <w:tcBorders>
              <w:top w:val="nil"/>
              <w:left w:val="nil"/>
              <w:bottom w:val="nil"/>
              <w:right w:val="nil"/>
            </w:tcBorders>
          </w:tcPr>
          <w:p w14:paraId="777C2988" w14:textId="77777777" w:rsidR="00347825" w:rsidRDefault="00347825" w:rsidP="00E613BC">
            <w:pPr>
              <w:spacing w:before="30" w:after="30"/>
              <w:jc w:val="center"/>
            </w:pPr>
            <w:r>
              <w:rPr>
                <w:color w:val="0000FF"/>
                <w:sz w:val="19"/>
              </w:rPr>
              <w:t>0.00220</w:t>
            </w:r>
          </w:p>
        </w:tc>
        <w:tc>
          <w:tcPr>
            <w:tcW w:w="1202" w:type="dxa"/>
            <w:tcBorders>
              <w:top w:val="nil"/>
              <w:left w:val="nil"/>
              <w:bottom w:val="nil"/>
              <w:right w:val="nil"/>
            </w:tcBorders>
          </w:tcPr>
          <w:p w14:paraId="71522CC1" w14:textId="77777777" w:rsidR="00347825" w:rsidRDefault="00347825" w:rsidP="00E613BC">
            <w:pPr>
              <w:spacing w:before="30" w:after="30"/>
              <w:jc w:val="center"/>
            </w:pPr>
            <w:r>
              <w:rPr>
                <w:color w:val="0000FF"/>
                <w:sz w:val="19"/>
              </w:rPr>
              <w:t>0.419</w:t>
            </w:r>
          </w:p>
        </w:tc>
        <w:tc>
          <w:tcPr>
            <w:tcW w:w="1250" w:type="dxa"/>
            <w:tcBorders>
              <w:top w:val="nil"/>
              <w:left w:val="nil"/>
              <w:bottom w:val="nil"/>
              <w:right w:val="nil"/>
            </w:tcBorders>
          </w:tcPr>
          <w:p w14:paraId="788BED1C" w14:textId="77777777" w:rsidR="00347825" w:rsidRDefault="00347825" w:rsidP="00E613BC">
            <w:pPr>
              <w:spacing w:before="30" w:after="30"/>
              <w:jc w:val="center"/>
            </w:pPr>
            <w:r>
              <w:rPr>
                <w:color w:val="0000FF"/>
                <w:sz w:val="19"/>
              </w:rPr>
              <w:t>1.0378</w:t>
            </w:r>
          </w:p>
        </w:tc>
        <w:tc>
          <w:tcPr>
            <w:tcW w:w="1250" w:type="dxa"/>
            <w:tcBorders>
              <w:top w:val="nil"/>
              <w:left w:val="nil"/>
              <w:bottom w:val="nil"/>
              <w:right w:val="nil"/>
            </w:tcBorders>
          </w:tcPr>
          <w:p w14:paraId="2B1434E6" w14:textId="77777777" w:rsidR="00347825" w:rsidRDefault="00347825" w:rsidP="00E613BC">
            <w:pPr>
              <w:spacing w:before="30" w:after="30"/>
              <w:jc w:val="center"/>
            </w:pPr>
            <w:r>
              <w:rPr>
                <w:color w:val="0000FF"/>
                <w:sz w:val="19"/>
              </w:rPr>
              <w:t>6.66</w:t>
            </w:r>
          </w:p>
        </w:tc>
      </w:tr>
      <w:tr w:rsidR="00347825" w14:paraId="583E3D81" w14:textId="77777777" w:rsidTr="004B2F4B">
        <w:trPr>
          <w:jc w:val="center"/>
        </w:trPr>
        <w:tc>
          <w:tcPr>
            <w:tcW w:w="1700" w:type="dxa"/>
            <w:tcBorders>
              <w:top w:val="nil"/>
              <w:left w:val="nil"/>
              <w:bottom w:val="nil"/>
              <w:right w:val="nil"/>
            </w:tcBorders>
          </w:tcPr>
          <w:p w14:paraId="068863ED" w14:textId="77777777" w:rsidR="00347825" w:rsidRDefault="00347825" w:rsidP="00E613BC">
            <w:pPr>
              <w:spacing w:before="30" w:after="30"/>
            </w:pPr>
            <w:r>
              <w:rPr>
                <w:color w:val="0000FF"/>
                <w:sz w:val="19"/>
              </w:rPr>
              <w:t>ANN</w:t>
            </w:r>
          </w:p>
        </w:tc>
        <w:tc>
          <w:tcPr>
            <w:tcW w:w="950" w:type="dxa"/>
            <w:tcBorders>
              <w:top w:val="nil"/>
              <w:left w:val="nil"/>
              <w:bottom w:val="nil"/>
              <w:right w:val="nil"/>
            </w:tcBorders>
          </w:tcPr>
          <w:p w14:paraId="396E2189" w14:textId="77777777" w:rsidR="00347825" w:rsidRDefault="00347825" w:rsidP="00E613BC">
            <w:pPr>
              <w:spacing w:before="30" w:after="30"/>
              <w:jc w:val="center"/>
            </w:pPr>
            <w:r>
              <w:rPr>
                <w:color w:val="0000FF"/>
                <w:sz w:val="19"/>
              </w:rPr>
              <w:t>0.9979</w:t>
            </w:r>
          </w:p>
        </w:tc>
        <w:tc>
          <w:tcPr>
            <w:tcW w:w="1008" w:type="dxa"/>
            <w:tcBorders>
              <w:top w:val="nil"/>
              <w:left w:val="nil"/>
              <w:bottom w:val="nil"/>
              <w:right w:val="nil"/>
            </w:tcBorders>
          </w:tcPr>
          <w:p w14:paraId="51096593" w14:textId="77777777" w:rsidR="00347825" w:rsidRDefault="00347825" w:rsidP="00E613BC">
            <w:pPr>
              <w:spacing w:before="30" w:after="30"/>
              <w:jc w:val="center"/>
            </w:pPr>
            <w:r>
              <w:rPr>
                <w:color w:val="0000FF"/>
                <w:sz w:val="19"/>
              </w:rPr>
              <w:t>0.00383</w:t>
            </w:r>
          </w:p>
        </w:tc>
        <w:tc>
          <w:tcPr>
            <w:tcW w:w="1037" w:type="dxa"/>
            <w:tcBorders>
              <w:top w:val="nil"/>
              <w:left w:val="nil"/>
              <w:bottom w:val="nil"/>
              <w:right w:val="nil"/>
            </w:tcBorders>
          </w:tcPr>
          <w:p w14:paraId="708AAC50" w14:textId="77777777" w:rsidR="00347825" w:rsidRDefault="00347825" w:rsidP="00E613BC">
            <w:pPr>
              <w:spacing w:before="30" w:after="30"/>
              <w:jc w:val="center"/>
            </w:pPr>
            <w:r>
              <w:rPr>
                <w:color w:val="0000FF"/>
                <w:sz w:val="19"/>
              </w:rPr>
              <w:t>0.00269</w:t>
            </w:r>
          </w:p>
        </w:tc>
        <w:tc>
          <w:tcPr>
            <w:tcW w:w="1202" w:type="dxa"/>
            <w:tcBorders>
              <w:top w:val="nil"/>
              <w:left w:val="nil"/>
              <w:bottom w:val="nil"/>
              <w:right w:val="nil"/>
            </w:tcBorders>
          </w:tcPr>
          <w:p w14:paraId="13017931" w14:textId="77777777" w:rsidR="00347825" w:rsidRDefault="00347825" w:rsidP="00E613BC">
            <w:pPr>
              <w:spacing w:before="30" w:after="30"/>
              <w:jc w:val="center"/>
            </w:pPr>
            <w:r>
              <w:rPr>
                <w:color w:val="0000FF"/>
                <w:sz w:val="19"/>
              </w:rPr>
              <w:t>0.489</w:t>
            </w:r>
          </w:p>
        </w:tc>
        <w:tc>
          <w:tcPr>
            <w:tcW w:w="1250" w:type="dxa"/>
            <w:tcBorders>
              <w:top w:val="nil"/>
              <w:left w:val="nil"/>
              <w:bottom w:val="nil"/>
              <w:right w:val="nil"/>
            </w:tcBorders>
          </w:tcPr>
          <w:p w14:paraId="3A9317A8" w14:textId="77777777" w:rsidR="00347825" w:rsidRDefault="00347825" w:rsidP="00E613BC">
            <w:pPr>
              <w:spacing w:before="30" w:after="30"/>
              <w:jc w:val="center"/>
            </w:pPr>
            <w:r>
              <w:rPr>
                <w:color w:val="0000FF"/>
                <w:sz w:val="19"/>
              </w:rPr>
              <w:t>1.0958</w:t>
            </w:r>
          </w:p>
        </w:tc>
        <w:tc>
          <w:tcPr>
            <w:tcW w:w="1250" w:type="dxa"/>
            <w:tcBorders>
              <w:top w:val="nil"/>
              <w:left w:val="nil"/>
              <w:bottom w:val="nil"/>
              <w:right w:val="nil"/>
            </w:tcBorders>
          </w:tcPr>
          <w:p w14:paraId="37FF4D1E" w14:textId="77777777" w:rsidR="00347825" w:rsidRDefault="00347825" w:rsidP="00E613BC">
            <w:pPr>
              <w:spacing w:before="30" w:after="30"/>
              <w:jc w:val="center"/>
            </w:pPr>
            <w:r>
              <w:rPr>
                <w:color w:val="0000FF"/>
                <w:sz w:val="19"/>
              </w:rPr>
              <w:t>1.04</w:t>
            </w:r>
          </w:p>
        </w:tc>
      </w:tr>
      <w:tr w:rsidR="00347825" w14:paraId="2E7C5CCF" w14:textId="77777777" w:rsidTr="004B2F4B">
        <w:trPr>
          <w:jc w:val="center"/>
        </w:trPr>
        <w:tc>
          <w:tcPr>
            <w:tcW w:w="1700" w:type="dxa"/>
            <w:tcBorders>
              <w:top w:val="nil"/>
              <w:left w:val="nil"/>
              <w:bottom w:val="nil"/>
              <w:right w:val="nil"/>
            </w:tcBorders>
          </w:tcPr>
          <w:p w14:paraId="66CA743F" w14:textId="77777777" w:rsidR="00347825" w:rsidRDefault="00347825" w:rsidP="00E613BC">
            <w:pPr>
              <w:spacing w:before="30" w:after="30"/>
            </w:pPr>
            <w:r>
              <w:rPr>
                <w:color w:val="0000FF"/>
                <w:sz w:val="19"/>
              </w:rPr>
              <w:t>PR</w:t>
            </w:r>
          </w:p>
        </w:tc>
        <w:tc>
          <w:tcPr>
            <w:tcW w:w="950" w:type="dxa"/>
            <w:tcBorders>
              <w:top w:val="nil"/>
              <w:left w:val="nil"/>
              <w:bottom w:val="nil"/>
              <w:right w:val="nil"/>
            </w:tcBorders>
          </w:tcPr>
          <w:p w14:paraId="7FDA94C9" w14:textId="77777777" w:rsidR="00347825" w:rsidRDefault="00347825" w:rsidP="00E613BC">
            <w:pPr>
              <w:spacing w:before="30" w:after="30"/>
              <w:jc w:val="center"/>
            </w:pPr>
            <w:r>
              <w:rPr>
                <w:color w:val="0000FF"/>
                <w:sz w:val="19"/>
              </w:rPr>
              <w:t>0.9867</w:t>
            </w:r>
          </w:p>
        </w:tc>
        <w:tc>
          <w:tcPr>
            <w:tcW w:w="1008" w:type="dxa"/>
            <w:tcBorders>
              <w:top w:val="nil"/>
              <w:left w:val="nil"/>
              <w:bottom w:val="nil"/>
              <w:right w:val="nil"/>
            </w:tcBorders>
          </w:tcPr>
          <w:p w14:paraId="7F8AE58B" w14:textId="77777777" w:rsidR="00347825" w:rsidRDefault="00347825" w:rsidP="00E613BC">
            <w:pPr>
              <w:spacing w:before="30" w:after="30"/>
              <w:jc w:val="center"/>
            </w:pPr>
            <w:r>
              <w:rPr>
                <w:color w:val="0000FF"/>
                <w:sz w:val="19"/>
              </w:rPr>
              <w:t>0.00974</w:t>
            </w:r>
          </w:p>
        </w:tc>
        <w:tc>
          <w:tcPr>
            <w:tcW w:w="1037" w:type="dxa"/>
            <w:tcBorders>
              <w:top w:val="nil"/>
              <w:left w:val="nil"/>
              <w:bottom w:val="nil"/>
              <w:right w:val="nil"/>
            </w:tcBorders>
          </w:tcPr>
          <w:p w14:paraId="0E94EF86" w14:textId="77777777" w:rsidR="00347825" w:rsidRDefault="00347825" w:rsidP="00E613BC">
            <w:pPr>
              <w:spacing w:before="30" w:after="30"/>
              <w:jc w:val="center"/>
            </w:pPr>
            <w:r>
              <w:rPr>
                <w:color w:val="0000FF"/>
                <w:sz w:val="19"/>
              </w:rPr>
              <w:t>0.00747</w:t>
            </w:r>
          </w:p>
        </w:tc>
        <w:tc>
          <w:tcPr>
            <w:tcW w:w="1202" w:type="dxa"/>
            <w:tcBorders>
              <w:top w:val="nil"/>
              <w:left w:val="nil"/>
              <w:bottom w:val="nil"/>
              <w:right w:val="nil"/>
            </w:tcBorders>
          </w:tcPr>
          <w:p w14:paraId="02B59C0F" w14:textId="77777777" w:rsidR="00347825" w:rsidRDefault="00347825" w:rsidP="00E613BC">
            <w:pPr>
              <w:spacing w:before="30" w:after="30"/>
              <w:jc w:val="center"/>
            </w:pPr>
            <w:r>
              <w:rPr>
                <w:color w:val="0000FF"/>
                <w:sz w:val="19"/>
              </w:rPr>
              <w:t>1.319</w:t>
            </w:r>
          </w:p>
        </w:tc>
        <w:tc>
          <w:tcPr>
            <w:tcW w:w="1250" w:type="dxa"/>
            <w:tcBorders>
              <w:top w:val="nil"/>
              <w:left w:val="nil"/>
              <w:bottom w:val="nil"/>
              <w:right w:val="nil"/>
            </w:tcBorders>
          </w:tcPr>
          <w:p w14:paraId="0C309DA8" w14:textId="77777777" w:rsidR="00347825" w:rsidRDefault="00347825" w:rsidP="00E613BC">
            <w:pPr>
              <w:spacing w:before="30" w:after="30"/>
              <w:jc w:val="center"/>
            </w:pPr>
            <w:r>
              <w:rPr>
                <w:color w:val="0000FF"/>
                <w:sz w:val="19"/>
              </w:rPr>
              <w:t>0.0031</w:t>
            </w:r>
          </w:p>
        </w:tc>
        <w:tc>
          <w:tcPr>
            <w:tcW w:w="1250" w:type="dxa"/>
            <w:tcBorders>
              <w:top w:val="nil"/>
              <w:left w:val="nil"/>
              <w:bottom w:val="nil"/>
              <w:right w:val="nil"/>
            </w:tcBorders>
          </w:tcPr>
          <w:p w14:paraId="401CDDF8" w14:textId="77777777" w:rsidR="00347825" w:rsidRDefault="00347825" w:rsidP="00E613BC">
            <w:pPr>
              <w:spacing w:before="30" w:after="30"/>
              <w:jc w:val="center"/>
            </w:pPr>
            <w:r>
              <w:rPr>
                <w:color w:val="0000FF"/>
                <w:sz w:val="19"/>
              </w:rPr>
              <w:t>0.47</w:t>
            </w:r>
          </w:p>
        </w:tc>
      </w:tr>
      <w:tr w:rsidR="00347825" w14:paraId="27FBB894" w14:textId="77777777" w:rsidTr="004B2F4B">
        <w:trPr>
          <w:jc w:val="center"/>
        </w:trPr>
        <w:tc>
          <w:tcPr>
            <w:tcW w:w="1700" w:type="dxa"/>
            <w:tcBorders>
              <w:top w:val="nil"/>
              <w:left w:val="nil"/>
              <w:bottom w:val="nil"/>
              <w:right w:val="nil"/>
            </w:tcBorders>
          </w:tcPr>
          <w:p w14:paraId="74014710" w14:textId="77777777" w:rsidR="00347825" w:rsidRDefault="00347825" w:rsidP="00E613BC">
            <w:pPr>
              <w:spacing w:before="30" w:after="30"/>
            </w:pPr>
            <w:r>
              <w:rPr>
                <w:color w:val="0000FF"/>
                <w:sz w:val="19"/>
              </w:rPr>
              <w:t>RF</w:t>
            </w:r>
          </w:p>
        </w:tc>
        <w:tc>
          <w:tcPr>
            <w:tcW w:w="950" w:type="dxa"/>
            <w:tcBorders>
              <w:top w:val="nil"/>
              <w:left w:val="nil"/>
              <w:bottom w:val="nil"/>
              <w:right w:val="nil"/>
            </w:tcBorders>
          </w:tcPr>
          <w:p w14:paraId="70103728" w14:textId="77777777" w:rsidR="00347825" w:rsidRDefault="00347825" w:rsidP="00E613BC">
            <w:pPr>
              <w:spacing w:before="30" w:after="30"/>
              <w:jc w:val="center"/>
            </w:pPr>
            <w:r>
              <w:rPr>
                <w:color w:val="0000FF"/>
                <w:sz w:val="19"/>
              </w:rPr>
              <w:t>0.9763</w:t>
            </w:r>
          </w:p>
        </w:tc>
        <w:tc>
          <w:tcPr>
            <w:tcW w:w="1008" w:type="dxa"/>
            <w:tcBorders>
              <w:top w:val="nil"/>
              <w:left w:val="nil"/>
              <w:bottom w:val="nil"/>
              <w:right w:val="nil"/>
            </w:tcBorders>
          </w:tcPr>
          <w:p w14:paraId="3920ED99" w14:textId="77777777" w:rsidR="00347825" w:rsidRDefault="00347825" w:rsidP="00E613BC">
            <w:pPr>
              <w:spacing w:before="30" w:after="30"/>
              <w:jc w:val="center"/>
            </w:pPr>
            <w:r>
              <w:rPr>
                <w:color w:val="0000FF"/>
                <w:sz w:val="19"/>
              </w:rPr>
              <w:t>0.01300</w:t>
            </w:r>
          </w:p>
        </w:tc>
        <w:tc>
          <w:tcPr>
            <w:tcW w:w="1037" w:type="dxa"/>
            <w:tcBorders>
              <w:top w:val="nil"/>
              <w:left w:val="nil"/>
              <w:bottom w:val="nil"/>
              <w:right w:val="nil"/>
            </w:tcBorders>
          </w:tcPr>
          <w:p w14:paraId="3F47C7FF" w14:textId="77777777" w:rsidR="00347825" w:rsidRDefault="00347825" w:rsidP="00E613BC">
            <w:pPr>
              <w:spacing w:before="30" w:after="30"/>
              <w:jc w:val="center"/>
            </w:pPr>
            <w:r>
              <w:rPr>
                <w:color w:val="0000FF"/>
                <w:sz w:val="19"/>
              </w:rPr>
              <w:t>0.00949</w:t>
            </w:r>
          </w:p>
        </w:tc>
        <w:tc>
          <w:tcPr>
            <w:tcW w:w="1202" w:type="dxa"/>
            <w:tcBorders>
              <w:top w:val="nil"/>
              <w:left w:val="nil"/>
              <w:bottom w:val="nil"/>
              <w:right w:val="nil"/>
            </w:tcBorders>
          </w:tcPr>
          <w:p w14:paraId="3FD04B11" w14:textId="77777777" w:rsidR="00347825" w:rsidRDefault="00347825" w:rsidP="00E613BC">
            <w:pPr>
              <w:spacing w:before="30" w:after="30"/>
              <w:jc w:val="center"/>
            </w:pPr>
            <w:r>
              <w:rPr>
                <w:color w:val="0000FF"/>
                <w:sz w:val="19"/>
              </w:rPr>
              <w:t>1.705</w:t>
            </w:r>
          </w:p>
        </w:tc>
        <w:tc>
          <w:tcPr>
            <w:tcW w:w="1250" w:type="dxa"/>
            <w:tcBorders>
              <w:top w:val="nil"/>
              <w:left w:val="nil"/>
              <w:bottom w:val="nil"/>
              <w:right w:val="nil"/>
            </w:tcBorders>
          </w:tcPr>
          <w:p w14:paraId="34DCA551" w14:textId="77777777" w:rsidR="00347825" w:rsidRDefault="00347825" w:rsidP="00E613BC">
            <w:pPr>
              <w:spacing w:before="30" w:after="30"/>
              <w:jc w:val="center"/>
            </w:pPr>
            <w:r>
              <w:rPr>
                <w:color w:val="0000FF"/>
                <w:sz w:val="19"/>
              </w:rPr>
              <w:t>0.5247</w:t>
            </w:r>
          </w:p>
        </w:tc>
        <w:tc>
          <w:tcPr>
            <w:tcW w:w="1250" w:type="dxa"/>
            <w:tcBorders>
              <w:top w:val="nil"/>
              <w:left w:val="nil"/>
              <w:bottom w:val="nil"/>
              <w:right w:val="nil"/>
            </w:tcBorders>
          </w:tcPr>
          <w:p w14:paraId="0FBEDB9C" w14:textId="77777777" w:rsidR="00347825" w:rsidRDefault="00347825" w:rsidP="00E613BC">
            <w:pPr>
              <w:spacing w:before="30" w:after="30"/>
              <w:jc w:val="center"/>
            </w:pPr>
            <w:r>
              <w:rPr>
                <w:color w:val="0000FF"/>
                <w:sz w:val="19"/>
              </w:rPr>
              <w:t>18.18</w:t>
            </w:r>
          </w:p>
        </w:tc>
      </w:tr>
      <w:tr w:rsidR="00347825" w14:paraId="259FD64D" w14:textId="77777777" w:rsidTr="004B2F4B">
        <w:trPr>
          <w:jc w:val="center"/>
        </w:trPr>
        <w:tc>
          <w:tcPr>
            <w:tcW w:w="1700" w:type="dxa"/>
            <w:tcBorders>
              <w:top w:val="nil"/>
              <w:left w:val="nil"/>
              <w:bottom w:val="nil"/>
              <w:right w:val="nil"/>
            </w:tcBorders>
          </w:tcPr>
          <w:p w14:paraId="7EE4D57C" w14:textId="77777777" w:rsidR="00347825" w:rsidRDefault="00347825" w:rsidP="00E613BC">
            <w:pPr>
              <w:spacing w:before="30" w:after="30"/>
            </w:pPr>
            <w:r>
              <w:rPr>
                <w:color w:val="0000FF"/>
                <w:sz w:val="19"/>
              </w:rPr>
              <w:t>XGBoost</w:t>
            </w:r>
          </w:p>
        </w:tc>
        <w:tc>
          <w:tcPr>
            <w:tcW w:w="950" w:type="dxa"/>
            <w:tcBorders>
              <w:top w:val="nil"/>
              <w:left w:val="nil"/>
              <w:bottom w:val="nil"/>
              <w:right w:val="nil"/>
            </w:tcBorders>
          </w:tcPr>
          <w:p w14:paraId="2BDF0071" w14:textId="77777777" w:rsidR="00347825" w:rsidRDefault="00347825" w:rsidP="00E613BC">
            <w:pPr>
              <w:spacing w:before="30" w:after="30"/>
              <w:jc w:val="center"/>
            </w:pPr>
            <w:r>
              <w:rPr>
                <w:color w:val="0000FF"/>
                <w:sz w:val="19"/>
              </w:rPr>
              <w:t>0.9743</w:t>
            </w:r>
          </w:p>
        </w:tc>
        <w:tc>
          <w:tcPr>
            <w:tcW w:w="1008" w:type="dxa"/>
            <w:tcBorders>
              <w:top w:val="nil"/>
              <w:left w:val="nil"/>
              <w:bottom w:val="nil"/>
              <w:right w:val="nil"/>
            </w:tcBorders>
          </w:tcPr>
          <w:p w14:paraId="2520B569" w14:textId="77777777" w:rsidR="00347825" w:rsidRDefault="00347825" w:rsidP="00E613BC">
            <w:pPr>
              <w:spacing w:before="30" w:after="30"/>
              <w:jc w:val="center"/>
            </w:pPr>
            <w:r>
              <w:rPr>
                <w:color w:val="0000FF"/>
                <w:sz w:val="19"/>
              </w:rPr>
              <w:t>0.01354</w:t>
            </w:r>
          </w:p>
        </w:tc>
        <w:tc>
          <w:tcPr>
            <w:tcW w:w="1037" w:type="dxa"/>
            <w:tcBorders>
              <w:top w:val="nil"/>
              <w:left w:val="nil"/>
              <w:bottom w:val="nil"/>
              <w:right w:val="nil"/>
            </w:tcBorders>
          </w:tcPr>
          <w:p w14:paraId="72DC461F" w14:textId="77777777" w:rsidR="00347825" w:rsidRDefault="00347825" w:rsidP="00E613BC">
            <w:pPr>
              <w:spacing w:before="30" w:after="30"/>
              <w:jc w:val="center"/>
            </w:pPr>
            <w:r>
              <w:rPr>
                <w:color w:val="0000FF"/>
                <w:sz w:val="19"/>
              </w:rPr>
              <w:t>0.00631</w:t>
            </w:r>
          </w:p>
        </w:tc>
        <w:tc>
          <w:tcPr>
            <w:tcW w:w="1202" w:type="dxa"/>
            <w:tcBorders>
              <w:top w:val="nil"/>
              <w:left w:val="nil"/>
              <w:bottom w:val="nil"/>
              <w:right w:val="nil"/>
            </w:tcBorders>
          </w:tcPr>
          <w:p w14:paraId="077B1052" w14:textId="77777777" w:rsidR="00347825" w:rsidRDefault="00347825" w:rsidP="00E613BC">
            <w:pPr>
              <w:spacing w:before="30" w:after="30"/>
              <w:jc w:val="center"/>
            </w:pPr>
            <w:r>
              <w:rPr>
                <w:color w:val="0000FF"/>
                <w:sz w:val="19"/>
              </w:rPr>
              <w:t>1.240</w:t>
            </w:r>
          </w:p>
        </w:tc>
        <w:tc>
          <w:tcPr>
            <w:tcW w:w="1250" w:type="dxa"/>
            <w:tcBorders>
              <w:top w:val="nil"/>
              <w:left w:val="nil"/>
              <w:bottom w:val="nil"/>
              <w:right w:val="nil"/>
            </w:tcBorders>
          </w:tcPr>
          <w:p w14:paraId="172DD369" w14:textId="77777777" w:rsidR="00347825" w:rsidRDefault="00347825" w:rsidP="00E613BC">
            <w:pPr>
              <w:spacing w:before="30" w:after="30"/>
              <w:jc w:val="center"/>
            </w:pPr>
            <w:r>
              <w:rPr>
                <w:color w:val="0000FF"/>
                <w:sz w:val="19"/>
              </w:rPr>
              <w:t>0.1517</w:t>
            </w:r>
          </w:p>
        </w:tc>
        <w:tc>
          <w:tcPr>
            <w:tcW w:w="1250" w:type="dxa"/>
            <w:tcBorders>
              <w:top w:val="nil"/>
              <w:left w:val="nil"/>
              <w:bottom w:val="nil"/>
              <w:right w:val="nil"/>
            </w:tcBorders>
          </w:tcPr>
          <w:p w14:paraId="541430C5" w14:textId="77777777" w:rsidR="00347825" w:rsidRDefault="00347825" w:rsidP="00E613BC">
            <w:pPr>
              <w:spacing w:before="30" w:after="30"/>
              <w:jc w:val="center"/>
            </w:pPr>
            <w:r>
              <w:rPr>
                <w:color w:val="0000FF"/>
                <w:sz w:val="19"/>
              </w:rPr>
              <w:t>1.70</w:t>
            </w:r>
          </w:p>
        </w:tc>
      </w:tr>
      <w:tr w:rsidR="00347825" w14:paraId="2B7CCD24" w14:textId="77777777" w:rsidTr="004B2F4B">
        <w:trPr>
          <w:jc w:val="center"/>
        </w:trPr>
        <w:tc>
          <w:tcPr>
            <w:tcW w:w="1700" w:type="dxa"/>
            <w:tcBorders>
              <w:top w:val="nil"/>
              <w:left w:val="nil"/>
              <w:bottom w:val="nil"/>
              <w:right w:val="nil"/>
            </w:tcBorders>
          </w:tcPr>
          <w:p w14:paraId="7FED0E8D" w14:textId="77777777" w:rsidR="00347825" w:rsidRDefault="00347825" w:rsidP="00E613BC">
            <w:pPr>
              <w:spacing w:before="30" w:after="30"/>
            </w:pPr>
            <w:r>
              <w:rPr>
                <w:color w:val="0000FF"/>
                <w:sz w:val="19"/>
              </w:rPr>
              <w:t>MLR</w:t>
            </w:r>
          </w:p>
        </w:tc>
        <w:tc>
          <w:tcPr>
            <w:tcW w:w="950" w:type="dxa"/>
            <w:tcBorders>
              <w:top w:val="nil"/>
              <w:left w:val="nil"/>
              <w:bottom w:val="nil"/>
              <w:right w:val="nil"/>
            </w:tcBorders>
          </w:tcPr>
          <w:p w14:paraId="44543B79" w14:textId="77777777" w:rsidR="00347825" w:rsidRDefault="00347825" w:rsidP="00E613BC">
            <w:pPr>
              <w:spacing w:before="30" w:after="30"/>
              <w:jc w:val="center"/>
            </w:pPr>
            <w:r>
              <w:rPr>
                <w:color w:val="0000FF"/>
                <w:sz w:val="19"/>
              </w:rPr>
              <w:t>0.8985</w:t>
            </w:r>
          </w:p>
        </w:tc>
        <w:tc>
          <w:tcPr>
            <w:tcW w:w="1008" w:type="dxa"/>
            <w:tcBorders>
              <w:top w:val="nil"/>
              <w:left w:val="nil"/>
              <w:bottom w:val="nil"/>
              <w:right w:val="nil"/>
            </w:tcBorders>
          </w:tcPr>
          <w:p w14:paraId="6E7A5B5C" w14:textId="77777777" w:rsidR="00347825" w:rsidRDefault="00347825" w:rsidP="00E613BC">
            <w:pPr>
              <w:spacing w:before="30" w:after="30"/>
              <w:jc w:val="center"/>
            </w:pPr>
            <w:r>
              <w:rPr>
                <w:color w:val="0000FF"/>
                <w:sz w:val="19"/>
              </w:rPr>
              <w:t>0.02691</w:t>
            </w:r>
          </w:p>
        </w:tc>
        <w:tc>
          <w:tcPr>
            <w:tcW w:w="1037" w:type="dxa"/>
            <w:tcBorders>
              <w:top w:val="nil"/>
              <w:left w:val="nil"/>
              <w:bottom w:val="nil"/>
              <w:right w:val="nil"/>
            </w:tcBorders>
          </w:tcPr>
          <w:p w14:paraId="670FC06C" w14:textId="77777777" w:rsidR="00347825" w:rsidRDefault="00347825" w:rsidP="00E613BC">
            <w:pPr>
              <w:spacing w:before="30" w:after="30"/>
              <w:jc w:val="center"/>
            </w:pPr>
            <w:r>
              <w:rPr>
                <w:color w:val="0000FF"/>
                <w:sz w:val="19"/>
              </w:rPr>
              <w:t>0.02206</w:t>
            </w:r>
          </w:p>
        </w:tc>
        <w:tc>
          <w:tcPr>
            <w:tcW w:w="1202" w:type="dxa"/>
            <w:tcBorders>
              <w:top w:val="nil"/>
              <w:left w:val="nil"/>
              <w:bottom w:val="nil"/>
              <w:right w:val="nil"/>
            </w:tcBorders>
          </w:tcPr>
          <w:p w14:paraId="6255CD91" w14:textId="77777777" w:rsidR="00347825" w:rsidRDefault="00347825" w:rsidP="00E613BC">
            <w:pPr>
              <w:spacing w:before="30" w:after="30"/>
              <w:jc w:val="center"/>
            </w:pPr>
            <w:r>
              <w:rPr>
                <w:color w:val="0000FF"/>
                <w:sz w:val="19"/>
              </w:rPr>
              <w:t>3.829</w:t>
            </w:r>
          </w:p>
        </w:tc>
        <w:tc>
          <w:tcPr>
            <w:tcW w:w="1250" w:type="dxa"/>
            <w:tcBorders>
              <w:top w:val="nil"/>
              <w:left w:val="nil"/>
              <w:bottom w:val="nil"/>
              <w:right w:val="nil"/>
            </w:tcBorders>
          </w:tcPr>
          <w:p w14:paraId="10BC27D1" w14:textId="77777777" w:rsidR="00347825" w:rsidRDefault="00347825" w:rsidP="00E613BC">
            <w:pPr>
              <w:spacing w:before="30" w:after="30"/>
              <w:jc w:val="center"/>
            </w:pPr>
            <w:r>
              <w:rPr>
                <w:color w:val="0000FF"/>
                <w:sz w:val="19"/>
              </w:rPr>
              <w:t>0.0013</w:t>
            </w:r>
          </w:p>
        </w:tc>
        <w:tc>
          <w:tcPr>
            <w:tcW w:w="1250" w:type="dxa"/>
            <w:tcBorders>
              <w:top w:val="nil"/>
              <w:left w:val="nil"/>
              <w:bottom w:val="nil"/>
              <w:right w:val="nil"/>
            </w:tcBorders>
          </w:tcPr>
          <w:p w14:paraId="1D50453C" w14:textId="77777777" w:rsidR="00347825" w:rsidRDefault="00347825" w:rsidP="00E613BC">
            <w:pPr>
              <w:spacing w:before="30" w:after="30"/>
              <w:jc w:val="center"/>
            </w:pPr>
            <w:r>
              <w:rPr>
                <w:color w:val="0000FF"/>
                <w:sz w:val="19"/>
              </w:rPr>
              <w:t>0.31</w:t>
            </w:r>
          </w:p>
        </w:tc>
      </w:tr>
      <w:tr w:rsidR="00347825" w14:paraId="73CB1117" w14:textId="77777777" w:rsidTr="004B2F4B">
        <w:trPr>
          <w:jc w:val="center"/>
        </w:trPr>
        <w:tc>
          <w:tcPr>
            <w:tcW w:w="1700" w:type="dxa"/>
            <w:tcBorders>
              <w:top w:val="nil"/>
              <w:left w:val="nil"/>
              <w:bottom w:val="single" w:sz="4" w:space="0" w:color="000000"/>
              <w:right w:val="nil"/>
            </w:tcBorders>
          </w:tcPr>
          <w:p w14:paraId="6DD69659" w14:textId="77777777" w:rsidR="00347825" w:rsidRDefault="00347825" w:rsidP="00E613BC">
            <w:pPr>
              <w:spacing w:before="30" w:after="30"/>
            </w:pPr>
            <w:r>
              <w:rPr>
                <w:color w:val="0000FF"/>
                <w:sz w:val="19"/>
              </w:rPr>
              <w:t>DT</w:t>
            </w:r>
          </w:p>
        </w:tc>
        <w:tc>
          <w:tcPr>
            <w:tcW w:w="950" w:type="dxa"/>
            <w:tcBorders>
              <w:top w:val="nil"/>
              <w:left w:val="nil"/>
              <w:bottom w:val="single" w:sz="4" w:space="0" w:color="000000"/>
              <w:right w:val="nil"/>
            </w:tcBorders>
          </w:tcPr>
          <w:p w14:paraId="5C52BDFB" w14:textId="77777777" w:rsidR="00347825" w:rsidRDefault="00347825" w:rsidP="00E613BC">
            <w:pPr>
              <w:spacing w:before="30" w:after="30"/>
              <w:jc w:val="center"/>
            </w:pPr>
            <w:r>
              <w:rPr>
                <w:color w:val="0000FF"/>
                <w:sz w:val="19"/>
              </w:rPr>
              <w:t>0.8982</w:t>
            </w:r>
          </w:p>
        </w:tc>
        <w:tc>
          <w:tcPr>
            <w:tcW w:w="1008" w:type="dxa"/>
            <w:tcBorders>
              <w:top w:val="nil"/>
              <w:left w:val="nil"/>
              <w:bottom w:val="single" w:sz="4" w:space="0" w:color="000000"/>
              <w:right w:val="nil"/>
            </w:tcBorders>
          </w:tcPr>
          <w:p w14:paraId="6D4F2484" w14:textId="77777777" w:rsidR="00347825" w:rsidRDefault="00347825" w:rsidP="00E613BC">
            <w:pPr>
              <w:spacing w:before="30" w:after="30"/>
              <w:jc w:val="center"/>
            </w:pPr>
            <w:r>
              <w:rPr>
                <w:color w:val="0000FF"/>
                <w:sz w:val="19"/>
              </w:rPr>
              <w:t>0.02694</w:t>
            </w:r>
          </w:p>
        </w:tc>
        <w:tc>
          <w:tcPr>
            <w:tcW w:w="1037" w:type="dxa"/>
            <w:tcBorders>
              <w:top w:val="nil"/>
              <w:left w:val="nil"/>
              <w:bottom w:val="single" w:sz="4" w:space="0" w:color="000000"/>
              <w:right w:val="nil"/>
            </w:tcBorders>
          </w:tcPr>
          <w:p w14:paraId="1038D018" w14:textId="77777777" w:rsidR="00347825" w:rsidRDefault="00347825" w:rsidP="00E613BC">
            <w:pPr>
              <w:spacing w:before="30" w:after="30"/>
              <w:jc w:val="center"/>
            </w:pPr>
            <w:r>
              <w:rPr>
                <w:color w:val="0000FF"/>
                <w:sz w:val="19"/>
              </w:rPr>
              <w:t>0.01834</w:t>
            </w:r>
          </w:p>
        </w:tc>
        <w:tc>
          <w:tcPr>
            <w:tcW w:w="1202" w:type="dxa"/>
            <w:tcBorders>
              <w:top w:val="nil"/>
              <w:left w:val="nil"/>
              <w:bottom w:val="single" w:sz="4" w:space="0" w:color="000000"/>
              <w:right w:val="nil"/>
            </w:tcBorders>
          </w:tcPr>
          <w:p w14:paraId="6E93F12C" w14:textId="77777777" w:rsidR="00347825" w:rsidRDefault="00347825" w:rsidP="00E613BC">
            <w:pPr>
              <w:spacing w:before="30" w:after="30"/>
              <w:jc w:val="center"/>
            </w:pPr>
            <w:r>
              <w:rPr>
                <w:color w:val="0000FF"/>
                <w:sz w:val="19"/>
              </w:rPr>
              <w:t>3.349</w:t>
            </w:r>
          </w:p>
        </w:tc>
        <w:tc>
          <w:tcPr>
            <w:tcW w:w="1250" w:type="dxa"/>
            <w:tcBorders>
              <w:top w:val="nil"/>
              <w:left w:val="nil"/>
              <w:bottom w:val="single" w:sz="4" w:space="0" w:color="000000"/>
              <w:right w:val="nil"/>
            </w:tcBorders>
          </w:tcPr>
          <w:p w14:paraId="3C9817A0" w14:textId="77777777" w:rsidR="00347825" w:rsidRDefault="00347825" w:rsidP="00E613BC">
            <w:pPr>
              <w:spacing w:before="30" w:after="30"/>
              <w:jc w:val="center"/>
            </w:pPr>
            <w:r>
              <w:rPr>
                <w:color w:val="0000FF"/>
                <w:sz w:val="19"/>
              </w:rPr>
              <w:t>0.0033</w:t>
            </w:r>
          </w:p>
        </w:tc>
        <w:tc>
          <w:tcPr>
            <w:tcW w:w="1250" w:type="dxa"/>
            <w:tcBorders>
              <w:top w:val="nil"/>
              <w:left w:val="nil"/>
              <w:bottom w:val="single" w:sz="4" w:space="0" w:color="000000"/>
              <w:right w:val="nil"/>
            </w:tcBorders>
          </w:tcPr>
          <w:p w14:paraId="31CF2BAB" w14:textId="77777777" w:rsidR="00347825" w:rsidRDefault="00347825" w:rsidP="00E613BC">
            <w:pPr>
              <w:spacing w:before="30" w:after="30"/>
              <w:jc w:val="center"/>
            </w:pPr>
            <w:r>
              <w:rPr>
                <w:color w:val="0000FF"/>
                <w:sz w:val="19"/>
              </w:rPr>
              <w:t>0.26</w:t>
            </w:r>
          </w:p>
        </w:tc>
      </w:tr>
    </w:tbl>
    <w:p w14:paraId="505B949E" w14:textId="77777777" w:rsidR="001E015B" w:rsidRDefault="00CA16C4" w:rsidP="00B47A61">
      <w:pPr>
        <w:jc w:val="center"/>
      </w:pPr>
      <w:r>
        <w:rPr>
          <w:noProof/>
        </w:rPr>
        <w:drawing>
          <wp:inline distT="0" distB="0" distL="0" distR="0" wp14:anchorId="2F32A00E" wp14:editId="15005358">
            <wp:extent cx="5758815" cy="2197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7_metric_comparison.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8815" cy="2197100"/>
                    </a:xfrm>
                    <a:prstGeom prst="rect">
                      <a:avLst/>
                    </a:prstGeom>
                  </pic:spPr>
                </pic:pic>
              </a:graphicData>
            </a:graphic>
          </wp:inline>
        </w:drawing>
      </w:r>
    </w:p>
    <w:p w14:paraId="64615593" w14:textId="77777777" w:rsidR="001E015B" w:rsidRDefault="001E015B" w:rsidP="00DC1C98">
      <w:pPr>
        <w:pStyle w:val="FigureCaption"/>
        <w:spacing w:before="0"/>
      </w:pPr>
      <w:r>
        <w:rPr>
          <w:b/>
          <w:color w:val="0000FF"/>
          <w:sz w:val="20"/>
        </w:rPr>
        <w:t>Figure 8.</w:t>
      </w:r>
      <w:r>
        <w:rPr>
          <w:color w:val="0000FF"/>
          <w:sz w:val="20"/>
        </w:rPr>
        <w:t xml:space="preserve"> Test-set performance of the seven models for </w:t>
      </w:r>
      <m:oMath>
        <m:sSub>
          <m:sSubPr>
            <m:ctrlPr>
              <w:rPr>
                <w:rFonts w:ascii="Cambria Math" w:hAnsi="Cambria Math"/>
              </w:rPr>
            </m:ctrlPr>
          </m:sSubPr>
          <m:e>
            <m:r>
              <w:rPr>
                <w:rFonts w:ascii="Cambria Math" w:hAnsi="Cambria Math"/>
              </w:rPr>
              <m:t>η</m:t>
            </m:r>
          </m:e>
          <m:sub>
            <m:r>
              <w:rPr>
                <w:rFonts w:ascii="Cambria Math" w:hAnsi="Cambria Math"/>
              </w:rPr>
              <m:t>col</m:t>
            </m:r>
          </m:sub>
        </m:sSub>
      </m:oMath>
      <w:r>
        <w:rPr>
          <w:color w:val="0000FF"/>
          <w:sz w:val="20"/>
        </w:rPr>
        <w:t xml:space="preserve">: (a) </w:t>
      </w:r>
      <w:r w:rsidR="00416A16" w:rsidRPr="00413DD1">
        <w:rPr>
          <w:bCs/>
          <w:i/>
          <w:color w:val="0000FF"/>
          <w:sz w:val="19"/>
        </w:rPr>
        <w:t>R</w:t>
      </w:r>
      <w:r w:rsidR="00416A16" w:rsidRPr="00413DD1">
        <w:rPr>
          <w:bCs/>
          <w:color w:val="0000FF"/>
          <w:sz w:val="19"/>
          <w:vertAlign w:val="superscript"/>
        </w:rPr>
        <w:t>2</w:t>
      </w:r>
      <w:r>
        <w:rPr>
          <w:color w:val="0000FF"/>
          <w:sz w:val="20"/>
        </w:rPr>
        <w:t xml:space="preserve">, (b) </w:t>
      </w:r>
      <w:r w:rsidR="00416A16">
        <w:rPr>
          <w:color w:val="0000FF"/>
          <w:sz w:val="20"/>
        </w:rPr>
        <w:t>RMSE</w:t>
      </w:r>
      <w:r>
        <w:rPr>
          <w:color w:val="0000FF"/>
          <w:sz w:val="20"/>
        </w:rPr>
        <w:t xml:space="preserve">, (c) </w:t>
      </w:r>
      <w:r w:rsidR="00416A16">
        <w:rPr>
          <w:color w:val="0000FF"/>
          <w:sz w:val="20"/>
        </w:rPr>
        <w:t>MA</w:t>
      </w:r>
      <w:r w:rsidR="00F722D2">
        <w:rPr>
          <w:color w:val="0000FF"/>
          <w:sz w:val="20"/>
        </w:rPr>
        <w:t>PE</w:t>
      </w:r>
    </w:p>
    <w:p w14:paraId="051CE2FD" w14:textId="77777777" w:rsidR="001E015B" w:rsidRDefault="001E015B" w:rsidP="001E015B">
      <w:pPr>
        <w:spacing w:before="120" w:after="120"/>
        <w:jc w:val="center"/>
      </w:pPr>
      <w:r>
        <w:rPr>
          <w:noProof/>
        </w:rPr>
        <w:drawing>
          <wp:inline distT="0" distB="0" distL="0" distR="0" wp14:anchorId="7DD175D5" wp14:editId="2BB39E9D">
            <wp:extent cx="5776595" cy="3276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8_predicted_vs_actual.png"/>
                    <pic:cNvPicPr/>
                  </pic:nvPicPr>
                  <pic:blipFill>
                    <a:blip r:embed="rId16"/>
                    <a:stretch>
                      <a:fillRect/>
                    </a:stretch>
                  </pic:blipFill>
                  <pic:spPr>
                    <a:xfrm>
                      <a:off x="0" y="0"/>
                      <a:ext cx="5788007" cy="3283073"/>
                    </a:xfrm>
                    <a:prstGeom prst="rect">
                      <a:avLst/>
                    </a:prstGeom>
                  </pic:spPr>
                </pic:pic>
              </a:graphicData>
            </a:graphic>
          </wp:inline>
        </w:drawing>
      </w:r>
    </w:p>
    <w:p w14:paraId="403CBDAE" w14:textId="77777777" w:rsidR="001E015B" w:rsidRDefault="001E015B" w:rsidP="001E015B">
      <w:pPr>
        <w:pStyle w:val="FigureCaption"/>
        <w:spacing w:after="200"/>
        <w:rPr>
          <w:sz w:val="19"/>
          <w:szCs w:val="19"/>
        </w:rPr>
      </w:pPr>
      <w:r w:rsidRPr="004B3964">
        <w:rPr>
          <w:b/>
          <w:color w:val="0000FF"/>
          <w:sz w:val="19"/>
          <w:szCs w:val="19"/>
        </w:rPr>
        <w:t xml:space="preserve">Figure </w:t>
      </w:r>
      <w:r>
        <w:rPr>
          <w:b/>
          <w:color w:val="0000FF"/>
          <w:sz w:val="19"/>
          <w:szCs w:val="19"/>
        </w:rPr>
        <w:t>9.</w:t>
      </w:r>
      <w:r w:rsidRPr="004B3964">
        <w:rPr>
          <w:color w:val="0000FF"/>
          <w:sz w:val="19"/>
          <w:szCs w:val="19"/>
        </w:rPr>
        <w:t xml:space="preserve"> </w:t>
      </w:r>
      <m:oMath>
        <m:sSub>
          <m:sSubPr>
            <m:ctrlPr>
              <w:rPr>
                <w:rFonts w:ascii="Cambria Math" w:hAnsi="Cambria Math"/>
                <w:sz w:val="19"/>
                <w:szCs w:val="19"/>
              </w:rPr>
            </m:ctrlPr>
          </m:sSubPr>
          <m:e>
            <m:r>
              <w:rPr>
                <w:rFonts w:ascii="Cambria Math" w:hAnsi="Cambria Math"/>
                <w:sz w:val="19"/>
                <w:szCs w:val="19"/>
              </w:rPr>
              <m:t>η</m:t>
            </m:r>
          </m:e>
          <m:sub>
            <m:r>
              <w:rPr>
                <w:rFonts w:ascii="Cambria Math" w:hAnsi="Cambria Math"/>
                <w:sz w:val="19"/>
                <w:szCs w:val="19"/>
              </w:rPr>
              <m:t>col</m:t>
            </m:r>
          </m:sub>
        </m:sSub>
      </m:oMath>
      <w:r w:rsidR="009040BC" w:rsidRPr="004B3964">
        <w:rPr>
          <w:color w:val="0000FF"/>
          <w:sz w:val="19"/>
          <w:szCs w:val="19"/>
        </w:rPr>
        <w:t xml:space="preserve"> actual versus predicted plots </w:t>
      </w:r>
      <w:r>
        <w:rPr>
          <w:color w:val="0000FF"/>
          <w:sz w:val="19"/>
          <w:szCs w:val="19"/>
        </w:rPr>
        <w:t>(a) SVR, (b) ANN, (c) PR, (d) RF, (e) XGBoost, (f) MLR, and (g) DT</w:t>
      </w:r>
      <w:r w:rsidRPr="004B3964">
        <w:rPr>
          <w:color w:val="0000FF"/>
          <w:sz w:val="19"/>
          <w:szCs w:val="19"/>
        </w:rPr>
        <w:t xml:space="preserve">. </w:t>
      </w:r>
    </w:p>
    <w:p w14:paraId="3EC48A74" w14:textId="77777777" w:rsidR="00BA7ED2" w:rsidRPr="004B3964" w:rsidRDefault="00BA7ED2" w:rsidP="001E015B">
      <w:pPr>
        <w:pStyle w:val="FigureCaption"/>
        <w:spacing w:after="200"/>
        <w:rPr>
          <w:sz w:val="19"/>
          <w:szCs w:val="19"/>
        </w:rPr>
      </w:pPr>
    </w:p>
    <w:p w14:paraId="754597C5" w14:textId="77777777" w:rsidR="00966A24" w:rsidRPr="00E91BD1" w:rsidRDefault="006F5638" w:rsidP="006C4971">
      <w:pPr>
        <w:pStyle w:val="Subsection"/>
      </w:pPr>
      <w:r w:rsidRPr="00E91BD1">
        <w:lastRenderedPageBreak/>
        <w:t xml:space="preserve">Proposed </w:t>
      </w:r>
      <w:r w:rsidR="004B3964" w:rsidRPr="00E91BD1">
        <w:t xml:space="preserve">model </w:t>
      </w:r>
      <w:r w:rsidRPr="00E91BD1">
        <w:t>against related work</w:t>
      </w:r>
    </w:p>
    <w:p w14:paraId="09DC5F6C" w14:textId="77777777" w:rsidR="00966A24" w:rsidRPr="00D00C43" w:rsidRDefault="00966A24" w:rsidP="00D00C43">
      <w:pPr>
        <w:pStyle w:val="Bodytext"/>
        <w:spacing w:after="120"/>
        <w:rPr>
          <w:rFonts w:asciiTheme="majorBidi" w:hAnsiTheme="majorBidi" w:cstheme="majorBidi"/>
        </w:rPr>
      </w:pPr>
      <w:r w:rsidRPr="00E91BD1">
        <w:rPr>
          <w:rFonts w:asciiTheme="majorBidi" w:hAnsiTheme="majorBidi" w:cstheme="majorBidi"/>
        </w:rPr>
        <w:t xml:space="preserve">Table </w:t>
      </w:r>
      <w:r w:rsidR="00E72331" w:rsidRPr="00E91BD1">
        <w:rPr>
          <w:rFonts w:asciiTheme="majorBidi" w:hAnsiTheme="majorBidi" w:cstheme="majorBidi"/>
        </w:rPr>
        <w:t>4</w:t>
      </w:r>
      <w:r w:rsidRPr="00E91BD1">
        <w:rPr>
          <w:rFonts w:asciiTheme="majorBidi" w:hAnsiTheme="majorBidi" w:cstheme="majorBidi"/>
        </w:rPr>
        <w:t xml:space="preserve"> summarizes recent studies that forecast the performance of </w:t>
      </w:r>
      <w:r w:rsidR="004B3964" w:rsidRPr="00E91BD1">
        <w:rPr>
          <w:rFonts w:asciiTheme="majorBidi" w:hAnsiTheme="majorBidi" w:cstheme="majorBidi"/>
        </w:rPr>
        <w:t>SWHS</w:t>
      </w:r>
      <w:r w:rsidRPr="00E91BD1">
        <w:rPr>
          <w:rFonts w:asciiTheme="majorBidi" w:hAnsiTheme="majorBidi" w:cstheme="majorBidi"/>
        </w:rPr>
        <w:t xml:space="preserve"> </w:t>
      </w:r>
      <w:r w:rsidR="004B3964" w:rsidRPr="00E91BD1">
        <w:rPr>
          <w:rFonts w:asciiTheme="majorBidi" w:hAnsiTheme="majorBidi" w:cstheme="majorBidi"/>
        </w:rPr>
        <w:t>using</w:t>
      </w:r>
      <w:r w:rsidRPr="00E91BD1">
        <w:rPr>
          <w:rFonts w:asciiTheme="majorBidi" w:hAnsiTheme="majorBidi" w:cstheme="majorBidi"/>
        </w:rPr>
        <w:t xml:space="preserve"> data</w:t>
      </w:r>
      <w:r w:rsidR="004B3964" w:rsidRPr="00E91BD1">
        <w:rPr>
          <w:rFonts w:asciiTheme="majorBidi" w:hAnsiTheme="majorBidi" w:cstheme="majorBidi"/>
        </w:rPr>
        <w:t>-driven techniques</w:t>
      </w:r>
      <w:r w:rsidRPr="00E91BD1">
        <w:rPr>
          <w:rFonts w:asciiTheme="majorBidi" w:hAnsiTheme="majorBidi" w:cstheme="majorBidi"/>
        </w:rPr>
        <w:t>, together with the position of the pr</w:t>
      </w:r>
      <w:r w:rsidR="00D00C43" w:rsidRPr="00E91BD1">
        <w:rPr>
          <w:rFonts w:asciiTheme="majorBidi" w:hAnsiTheme="majorBidi" w:cstheme="majorBidi"/>
        </w:rPr>
        <w:t>oposed</w:t>
      </w:r>
      <w:r w:rsidRPr="00E91BD1">
        <w:rPr>
          <w:rFonts w:asciiTheme="majorBidi" w:hAnsiTheme="majorBidi" w:cstheme="majorBidi"/>
        </w:rPr>
        <w:t xml:space="preserve"> work</w:t>
      </w:r>
      <w:r w:rsidR="00A60F69">
        <w:rPr>
          <w:rFonts w:asciiTheme="majorBidi" w:hAnsiTheme="majorBidi" w:cstheme="majorBidi"/>
        </w:rPr>
        <w:t xml:space="preserve"> </w:t>
      </w:r>
      <w:r w:rsidR="00A60F69" w:rsidRPr="00A60F69">
        <w:rPr>
          <w:rFonts w:ascii="Times New Roman" w:hAnsi="Times New Roman"/>
          <w:color w:val="0000FF"/>
        </w:rPr>
        <w:t>[24–27]</w:t>
      </w:r>
      <w:r w:rsidRPr="00E91BD1">
        <w:rPr>
          <w:rFonts w:asciiTheme="majorBidi" w:hAnsiTheme="majorBidi" w:cstheme="majorBidi"/>
        </w:rPr>
        <w:t xml:space="preserve">. </w:t>
      </w:r>
      <w:r w:rsidR="00D00C43" w:rsidRPr="00E91BD1">
        <w:rPr>
          <w:rFonts w:asciiTheme="majorBidi" w:hAnsiTheme="majorBidi" w:cstheme="majorBidi"/>
          <w:lang w:val="en-GB"/>
        </w:rPr>
        <w:t xml:space="preserve">The comparison clearly demonstrates the advantages of the proposed work. Unlike previous studies that rely on individual prediction models, multiple experimentally derived configurations, detailed transient thermal simulations, or computationally intensive hybrid optimization frameworks, the proposed approach establishes a unified benchmarking framework encompassing seven regression families for an indirect FPC solar water-heating system with </w:t>
      </w:r>
      <w:r w:rsidR="004B3964" w:rsidRPr="00E91BD1">
        <w:rPr>
          <w:rFonts w:asciiTheme="majorBidi" w:hAnsiTheme="majorBidi" w:cstheme="majorBidi"/>
          <w:lang w:val="en-GB"/>
        </w:rPr>
        <w:t>PV</w:t>
      </w:r>
      <w:r w:rsidR="00D00C43" w:rsidRPr="00E91BD1">
        <w:rPr>
          <w:rFonts w:asciiTheme="majorBidi" w:hAnsiTheme="majorBidi" w:cstheme="majorBidi"/>
          <w:lang w:val="en-GB"/>
        </w:rPr>
        <w:t>-driven circulation</w:t>
      </w:r>
      <w:r w:rsidR="00A60F69">
        <w:rPr>
          <w:rFonts w:asciiTheme="majorBidi" w:hAnsiTheme="majorBidi" w:cstheme="majorBidi"/>
          <w:lang w:val="en-GB"/>
        </w:rPr>
        <w:t xml:space="preserve"> </w:t>
      </w:r>
      <w:r w:rsidR="00A60F69" w:rsidRPr="00A60F69">
        <w:rPr>
          <w:rFonts w:ascii="Times New Roman" w:hAnsi="Times New Roman"/>
          <w:color w:val="0000FF"/>
          <w:lang w:val="en-GB"/>
        </w:rPr>
        <w:t>[24–26]</w:t>
      </w:r>
      <w:r w:rsidR="00D00C43" w:rsidRPr="00E91BD1">
        <w:rPr>
          <w:rFonts w:asciiTheme="majorBidi" w:hAnsiTheme="majorBidi" w:cstheme="majorBidi"/>
          <w:lang w:val="en-GB"/>
        </w:rPr>
        <w:t xml:space="preserve">. Using 1097 simulated design points, the proposed SVR model achieves a high prediction accuracy of </w:t>
      </w:r>
      <m:oMath>
        <m:sSup>
          <m:sSupPr>
            <m:ctrlPr>
              <w:rPr>
                <w:rFonts w:ascii="Cambria Math" w:hAnsi="Cambria Math" w:cstheme="majorBidi"/>
                <w:lang w:val="en-GB"/>
              </w:rPr>
            </m:ctrlPr>
          </m:sSupPr>
          <m:e>
            <m:r>
              <w:rPr>
                <w:rFonts w:ascii="Cambria Math" w:hAnsi="Cambria Math" w:cstheme="majorBidi"/>
                <w:lang w:val="en-GB"/>
              </w:rPr>
              <m:t>R</m:t>
            </m:r>
          </m:e>
          <m:sup>
            <m:r>
              <w:rPr>
                <w:rFonts w:ascii="Cambria Math" w:hAnsi="Cambria Math" w:cstheme="majorBidi"/>
                <w:lang w:val="en-GB"/>
              </w:rPr>
              <m:t>2</m:t>
            </m:r>
          </m:sup>
        </m:sSup>
        <m:r>
          <w:rPr>
            <w:rFonts w:ascii="Cambria Math" w:hAnsi="Cambria Math" w:cstheme="majorBidi"/>
            <w:color w:val="0000FF"/>
            <w:lang w:val="en-GB"/>
          </w:rPr>
          <m:t>=0.9981</m:t>
        </m:r>
      </m:oMath>
      <w:r>
        <w:rPr>
          <w:rFonts w:asciiTheme="majorBidi" w:hAnsiTheme="majorBidi" w:cstheme="majorBidi"/>
          <w:color w:val="0000FF"/>
          <w:lang w:val="en-GB"/>
        </w:rPr>
        <w:t>, RMSE = 0.0037, and MAPE = 0.42%</w:t>
      </w:r>
      <w:r>
        <w:rPr>
          <w:rFonts w:asciiTheme="majorBidi" w:hAnsiTheme="majorBidi" w:cstheme="majorBidi"/>
          <w:lang w:val="en-GB"/>
        </w:rPr>
        <w:t xml:space="preserve">. Although some previous studies report marginally higher </w:t>
      </w:r>
      <m:oMath>
        <m:sSup>
          <m:sSupPr>
            <m:ctrlPr>
              <w:rPr>
                <w:rFonts w:ascii="Cambria Math" w:hAnsi="Cambria Math" w:cstheme="majorBidi"/>
                <w:lang w:val="en-GB"/>
              </w:rPr>
            </m:ctrlPr>
          </m:sSupPr>
          <m:e>
            <m:r>
              <w:rPr>
                <w:rFonts w:ascii="Cambria Math" w:hAnsi="Cambria Math" w:cstheme="majorBidi"/>
                <w:lang w:val="en-GB"/>
              </w:rPr>
              <m:t>R</m:t>
            </m:r>
          </m:e>
          <m:sup>
            <m:r>
              <w:rPr>
                <w:rFonts w:ascii="Cambria Math" w:hAnsi="Cambria Math" w:cstheme="majorBidi"/>
                <w:lang w:val="en-GB"/>
              </w:rPr>
              <m:t>2</m:t>
            </m:r>
          </m:sup>
        </m:sSup>
      </m:oMath>
      <w:r w:rsidR="00D00C43" w:rsidRPr="00E91BD1">
        <w:rPr>
          <w:rFonts w:asciiTheme="majorBidi" w:hAnsiTheme="majorBidi" w:cstheme="majorBidi"/>
          <w:lang w:val="en-GB"/>
        </w:rPr>
        <w:t xml:space="preserve">values, these results are obtained using considerably more complex frameworks, </w:t>
      </w:r>
      <w:r>
        <w:rPr>
          <w:rFonts w:asciiTheme="majorBidi" w:hAnsiTheme="majorBidi" w:cstheme="majorBidi"/>
          <w:color w:val="0000FF"/>
          <w:lang w:val="en-GB"/>
        </w:rPr>
        <w:t>such as ANFIS</w:t>
      </w:r>
      <w:r w:rsidR="00A60F69">
        <w:rPr>
          <w:rFonts w:asciiTheme="majorBidi" w:hAnsiTheme="majorBidi" w:cstheme="majorBidi"/>
          <w:lang w:val="en-GB"/>
        </w:rPr>
        <w:t xml:space="preserve"> </w:t>
      </w:r>
      <w:r>
        <w:rPr>
          <w:rFonts w:ascii="Times New Roman" w:hAnsi="Times New Roman"/>
          <w:color w:val="0000FF"/>
          <w:lang w:val="en-GB"/>
        </w:rPr>
        <w:t>[25]</w:t>
      </w:r>
      <w:r w:rsidR="00D00C43" w:rsidRPr="00E91BD1">
        <w:rPr>
          <w:rFonts w:asciiTheme="majorBidi" w:hAnsiTheme="majorBidi" w:cstheme="majorBidi"/>
          <w:lang w:val="en-GB"/>
        </w:rPr>
        <w:t>. In contrast, the proposed SVR achieves competitive accuracy without requiring hybrid optimization, evolutionary algorithms, or complex algorithmic coupling, resulting in a favourable balance between accuracy and implementation complexity. Consequently, the proposed work offers not only accurate SWHS performance prediction but also a simpler, computationally efficient, and practically deployable modelling framework suitable for system design, performance assessment, optimization, and future real-time control applications</w:t>
      </w:r>
      <w:r w:rsidR="00BD753A" w:rsidRPr="00E91BD1">
        <w:rPr>
          <w:rFonts w:asciiTheme="majorBidi" w:hAnsiTheme="majorBidi" w:cstheme="majorBidi"/>
          <w:lang w:val="en-GB"/>
        </w:rPr>
        <w:t>.</w:t>
      </w:r>
    </w:p>
    <w:p w14:paraId="664579A4" w14:textId="77777777" w:rsidR="00966A24" w:rsidRDefault="00966A24" w:rsidP="006C0EF8">
      <w:pPr>
        <w:pStyle w:val="TableCaptionCentred"/>
      </w:pPr>
      <w:r w:rsidRPr="00966A24">
        <w:rPr>
          <w:b/>
          <w:color w:val="0000FF"/>
        </w:rPr>
        <w:t xml:space="preserve">Table </w:t>
      </w:r>
      <w:r w:rsidR="00E72331">
        <w:rPr>
          <w:b/>
          <w:color w:val="0000FF"/>
        </w:rPr>
        <w:t>4</w:t>
      </w:r>
      <w:r>
        <w:rPr>
          <w:b/>
          <w:color w:val="0000FF"/>
        </w:rPr>
        <w:t>.</w:t>
      </w:r>
      <w:r w:rsidRPr="00966A24">
        <w:t xml:space="preserve"> Recent studies forecasting </w:t>
      </w:r>
      <w:r w:rsidR="00BD753A">
        <w:t>SWHS</w:t>
      </w:r>
      <w:r w:rsidRPr="00966A24">
        <w:t xml:space="preserve"> performance, and the position of the pr</w:t>
      </w:r>
      <w:r w:rsidR="004B3964">
        <w:t>oposed</w:t>
      </w:r>
      <w:r w:rsidRPr="00966A24">
        <w:t xml:space="preserve"> work.</w:t>
      </w:r>
    </w:p>
    <w:tbl>
      <w:tblPr>
        <w:tblW w:w="0" w:type="auto"/>
        <w:jc w:val="center"/>
        <w:tblCellSpacing w:w="15" w:type="dxa"/>
        <w:tblLook w:val="04A0" w:firstRow="1" w:lastRow="0" w:firstColumn="1" w:lastColumn="0" w:noHBand="0" w:noVBand="1"/>
      </w:tblPr>
      <w:tblGrid>
        <w:gridCol w:w="969"/>
        <w:gridCol w:w="1953"/>
        <w:gridCol w:w="1370"/>
        <w:gridCol w:w="2458"/>
        <w:gridCol w:w="2321"/>
      </w:tblGrid>
      <w:tr w:rsidR="00BD753A" w:rsidRPr="00BD753A" w14:paraId="4E5B801B" w14:textId="77777777" w:rsidTr="00BD753A">
        <w:trPr>
          <w:tblHeader/>
          <w:tblCellSpacing w:w="15" w:type="dxa"/>
          <w:jc w:val="center"/>
        </w:trPr>
        <w:tc>
          <w:tcPr>
            <w:tcW w:w="0" w:type="auto"/>
            <w:tcBorders>
              <w:top w:val="single" w:sz="4" w:space="0" w:color="000000"/>
              <w:left w:val="nil"/>
              <w:bottom w:val="single" w:sz="4" w:space="0" w:color="000000"/>
              <w:right w:val="nil"/>
            </w:tcBorders>
            <w:vAlign w:val="center"/>
            <w:hideMark/>
          </w:tcPr>
          <w:p w14:paraId="12586664" w14:textId="77777777" w:rsidR="00BD753A" w:rsidRPr="00BD753A" w:rsidRDefault="00BD753A" w:rsidP="00BD753A">
            <w:pPr>
              <w:keepNext/>
              <w:spacing w:before="30" w:after="30"/>
              <w:jc w:val="center"/>
              <w:rPr>
                <w:rFonts w:asciiTheme="majorBidi" w:hAnsiTheme="majorBidi" w:cstheme="majorBidi"/>
                <w:b/>
                <w:bCs/>
                <w:color w:val="000000"/>
                <w:sz w:val="18"/>
                <w:szCs w:val="18"/>
                <w:lang w:val="en-US"/>
              </w:rPr>
            </w:pPr>
            <w:r w:rsidRPr="00BD753A">
              <w:rPr>
                <w:rFonts w:asciiTheme="majorBidi" w:hAnsiTheme="majorBidi" w:cstheme="majorBidi"/>
                <w:b/>
                <w:bCs/>
                <w:color w:val="000000"/>
                <w:sz w:val="18"/>
                <w:szCs w:val="18"/>
                <w:lang w:val="en-US"/>
              </w:rPr>
              <w:t>Ref.</w:t>
            </w:r>
          </w:p>
        </w:tc>
        <w:tc>
          <w:tcPr>
            <w:tcW w:w="0" w:type="auto"/>
            <w:tcBorders>
              <w:top w:val="single" w:sz="4" w:space="0" w:color="000000"/>
              <w:left w:val="nil"/>
              <w:bottom w:val="single" w:sz="4" w:space="0" w:color="000000"/>
              <w:right w:val="nil"/>
            </w:tcBorders>
            <w:vAlign w:val="center"/>
            <w:hideMark/>
          </w:tcPr>
          <w:p w14:paraId="645CCDB0" w14:textId="77777777" w:rsidR="00BD753A" w:rsidRPr="00BD753A" w:rsidRDefault="00BD753A" w:rsidP="00BD753A">
            <w:pPr>
              <w:keepNext/>
              <w:spacing w:before="30" w:after="30"/>
              <w:jc w:val="center"/>
              <w:rPr>
                <w:rFonts w:asciiTheme="majorBidi" w:hAnsiTheme="majorBidi" w:cstheme="majorBidi"/>
                <w:b/>
                <w:bCs/>
                <w:color w:val="000000"/>
                <w:sz w:val="18"/>
                <w:szCs w:val="18"/>
                <w:lang w:val="en-US"/>
              </w:rPr>
            </w:pPr>
            <w:r w:rsidRPr="00BD753A">
              <w:rPr>
                <w:rFonts w:asciiTheme="majorBidi" w:hAnsiTheme="majorBidi" w:cstheme="majorBidi"/>
                <w:b/>
                <w:bCs/>
                <w:color w:val="000000"/>
                <w:sz w:val="18"/>
                <w:szCs w:val="18"/>
                <w:lang w:val="en-US"/>
              </w:rPr>
              <w:t>System and rating</w:t>
            </w:r>
          </w:p>
        </w:tc>
        <w:tc>
          <w:tcPr>
            <w:tcW w:w="0" w:type="auto"/>
            <w:tcBorders>
              <w:top w:val="single" w:sz="4" w:space="0" w:color="000000"/>
              <w:left w:val="nil"/>
              <w:bottom w:val="single" w:sz="4" w:space="0" w:color="000000"/>
              <w:right w:val="nil"/>
            </w:tcBorders>
            <w:vAlign w:val="center"/>
            <w:hideMark/>
          </w:tcPr>
          <w:p w14:paraId="574BBE17" w14:textId="77777777" w:rsidR="00BD753A" w:rsidRPr="00BD753A" w:rsidRDefault="00BD753A" w:rsidP="00BD753A">
            <w:pPr>
              <w:keepNext/>
              <w:spacing w:before="30" w:after="30"/>
              <w:jc w:val="center"/>
              <w:rPr>
                <w:rFonts w:asciiTheme="majorBidi" w:hAnsiTheme="majorBidi" w:cstheme="majorBidi"/>
                <w:b/>
                <w:bCs/>
                <w:color w:val="000000"/>
                <w:sz w:val="18"/>
                <w:szCs w:val="18"/>
                <w:lang w:val="en-US"/>
              </w:rPr>
            </w:pPr>
            <w:r w:rsidRPr="00BD753A">
              <w:rPr>
                <w:rFonts w:asciiTheme="majorBidi" w:hAnsiTheme="majorBidi" w:cstheme="majorBidi"/>
                <w:b/>
                <w:bCs/>
                <w:color w:val="000000"/>
                <w:sz w:val="18"/>
                <w:szCs w:val="18"/>
                <w:lang w:val="en-US"/>
              </w:rPr>
              <w:t>Forecasting technique</w:t>
            </w:r>
          </w:p>
        </w:tc>
        <w:tc>
          <w:tcPr>
            <w:tcW w:w="2428" w:type="dxa"/>
            <w:tcBorders>
              <w:top w:val="single" w:sz="4" w:space="0" w:color="000000"/>
              <w:left w:val="nil"/>
              <w:bottom w:val="single" w:sz="4" w:space="0" w:color="000000"/>
              <w:right w:val="nil"/>
            </w:tcBorders>
            <w:vAlign w:val="center"/>
            <w:hideMark/>
          </w:tcPr>
          <w:p w14:paraId="0FC85A71" w14:textId="77777777" w:rsidR="00BD753A" w:rsidRPr="00BD753A" w:rsidRDefault="00BD753A" w:rsidP="00BD753A">
            <w:pPr>
              <w:keepNext/>
              <w:spacing w:before="30" w:after="30"/>
              <w:jc w:val="center"/>
              <w:rPr>
                <w:rFonts w:asciiTheme="majorBidi" w:hAnsiTheme="majorBidi" w:cstheme="majorBidi"/>
                <w:b/>
                <w:bCs/>
                <w:color w:val="000000"/>
                <w:sz w:val="18"/>
                <w:szCs w:val="18"/>
                <w:lang w:val="en-US"/>
              </w:rPr>
            </w:pPr>
            <w:r w:rsidRPr="00BD753A">
              <w:rPr>
                <w:rFonts w:asciiTheme="majorBidi" w:hAnsiTheme="majorBidi" w:cstheme="majorBidi"/>
                <w:b/>
                <w:bCs/>
                <w:color w:val="000000"/>
                <w:sz w:val="18"/>
                <w:szCs w:val="18"/>
                <w:lang w:val="en-US"/>
              </w:rPr>
              <w:t>Accuracy</w:t>
            </w:r>
          </w:p>
        </w:tc>
        <w:tc>
          <w:tcPr>
            <w:tcW w:w="2276" w:type="dxa"/>
            <w:tcBorders>
              <w:top w:val="single" w:sz="4" w:space="0" w:color="000000"/>
              <w:left w:val="nil"/>
              <w:bottom w:val="single" w:sz="4" w:space="0" w:color="000000"/>
              <w:right w:val="nil"/>
            </w:tcBorders>
            <w:vAlign w:val="center"/>
            <w:hideMark/>
          </w:tcPr>
          <w:p w14:paraId="14424B9D" w14:textId="77777777" w:rsidR="00BD753A" w:rsidRPr="00E91BD1" w:rsidRDefault="00BD753A" w:rsidP="00BD753A">
            <w:pPr>
              <w:keepNext/>
              <w:spacing w:before="30" w:after="30"/>
              <w:jc w:val="center"/>
              <w:rPr>
                <w:rFonts w:asciiTheme="majorBidi" w:hAnsiTheme="majorBidi" w:cstheme="majorBidi"/>
                <w:b/>
                <w:bCs/>
                <w:color w:val="000000"/>
                <w:sz w:val="18"/>
                <w:szCs w:val="18"/>
                <w:lang w:val="en-US"/>
              </w:rPr>
            </w:pPr>
            <w:r w:rsidRPr="00E91BD1">
              <w:rPr>
                <w:rFonts w:asciiTheme="majorBidi" w:hAnsiTheme="majorBidi" w:cstheme="majorBidi"/>
                <w:b/>
                <w:bCs/>
                <w:color w:val="000000"/>
                <w:sz w:val="18"/>
                <w:szCs w:val="18"/>
                <w:lang w:val="en-US"/>
              </w:rPr>
              <w:t>Implementation complexity</w:t>
            </w:r>
          </w:p>
        </w:tc>
      </w:tr>
      <w:tr w:rsidR="00BD753A" w:rsidRPr="00BD753A" w14:paraId="5F92B605" w14:textId="77777777" w:rsidTr="00BD753A">
        <w:trPr>
          <w:tblCellSpacing w:w="15" w:type="dxa"/>
          <w:jc w:val="center"/>
        </w:trPr>
        <w:tc>
          <w:tcPr>
            <w:tcW w:w="0" w:type="auto"/>
            <w:tcBorders>
              <w:top w:val="nil"/>
              <w:left w:val="nil"/>
              <w:bottom w:val="nil"/>
              <w:right w:val="nil"/>
            </w:tcBorders>
            <w:vAlign w:val="center"/>
            <w:hideMark/>
          </w:tcPr>
          <w:p w14:paraId="274E5CE2" w14:textId="77777777" w:rsidR="00BD753A" w:rsidRPr="0063367A" w:rsidRDefault="00A60F69" w:rsidP="00BD753A">
            <w:pPr>
              <w:keepNext/>
              <w:spacing w:before="30" w:after="30"/>
              <w:jc w:val="center"/>
              <w:rPr>
                <w:rFonts w:asciiTheme="majorBidi" w:hAnsiTheme="majorBidi" w:cstheme="majorBidi"/>
                <w:color w:val="000000"/>
                <w:sz w:val="18"/>
                <w:szCs w:val="18"/>
                <w:lang w:val="en-US"/>
              </w:rPr>
            </w:pPr>
            <w:r w:rsidRPr="00A60F69">
              <w:rPr>
                <w:rFonts w:ascii="Times New Roman" w:hAnsi="Times New Roman"/>
                <w:color w:val="0000FF"/>
                <w:sz w:val="18"/>
                <w:szCs w:val="18"/>
                <w:lang w:val="en-US"/>
              </w:rPr>
              <w:t>[24]</w:t>
            </w:r>
          </w:p>
        </w:tc>
        <w:tc>
          <w:tcPr>
            <w:tcW w:w="0" w:type="auto"/>
            <w:tcBorders>
              <w:top w:val="nil"/>
              <w:left w:val="nil"/>
              <w:bottom w:val="nil"/>
              <w:right w:val="nil"/>
            </w:tcBorders>
            <w:vAlign w:val="center"/>
            <w:hideMark/>
          </w:tcPr>
          <w:p w14:paraId="044E121D" w14:textId="77777777" w:rsidR="00BD753A" w:rsidRPr="00BD753A" w:rsidRDefault="00BD753A" w:rsidP="00BD753A">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FPC with parallel tubes and copper-nanotube nanofluid</w:t>
            </w:r>
          </w:p>
        </w:tc>
        <w:tc>
          <w:tcPr>
            <w:tcW w:w="0" w:type="auto"/>
            <w:tcBorders>
              <w:top w:val="nil"/>
              <w:left w:val="nil"/>
              <w:bottom w:val="nil"/>
              <w:right w:val="nil"/>
            </w:tcBorders>
            <w:vAlign w:val="center"/>
            <w:hideMark/>
          </w:tcPr>
          <w:p w14:paraId="42198501" w14:textId="77777777" w:rsidR="00BD753A" w:rsidRPr="00BD753A" w:rsidRDefault="00BD753A" w:rsidP="00BD753A">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ANN and algebraic correlation</w:t>
            </w:r>
          </w:p>
        </w:tc>
        <w:tc>
          <w:tcPr>
            <w:tcW w:w="2428" w:type="dxa"/>
            <w:tcBorders>
              <w:top w:val="nil"/>
              <w:left w:val="nil"/>
              <w:bottom w:val="nil"/>
              <w:right w:val="nil"/>
            </w:tcBorders>
            <w:vAlign w:val="center"/>
            <w:hideMark/>
          </w:tcPr>
          <w:p w14:paraId="6810401E" w14:textId="77777777" w:rsidR="00BD753A" w:rsidRDefault="00000000" w:rsidP="00BD753A">
            <w:pPr>
              <w:keepNext/>
              <w:spacing w:before="30" w:after="30"/>
              <w:jc w:val="center"/>
              <w:rPr>
                <w:rFonts w:asciiTheme="majorBidi" w:hAnsiTheme="majorBidi" w:cstheme="majorBidi"/>
                <w:color w:val="000000"/>
                <w:sz w:val="18"/>
                <w:szCs w:val="18"/>
                <w:lang w:val="en-US"/>
              </w:rPr>
            </w:pPr>
            <m:oMath>
              <m:sSup>
                <m:sSupPr>
                  <m:ctrlPr>
                    <w:rPr>
                      <w:rFonts w:ascii="Cambria Math" w:hAnsi="Cambria Math" w:cstheme="majorBidi"/>
                      <w:color w:val="000000"/>
                      <w:sz w:val="18"/>
                      <w:szCs w:val="18"/>
                      <w:lang w:val="en-US"/>
                    </w:rPr>
                  </m:ctrlPr>
                </m:sSupPr>
                <m:e>
                  <m:r>
                    <w:rPr>
                      <w:rFonts w:ascii="Cambria Math" w:hAnsi="Cambria Math" w:cstheme="majorBidi"/>
                      <w:color w:val="000000"/>
                      <w:sz w:val="18"/>
                      <w:szCs w:val="18"/>
                      <w:lang w:val="en-US"/>
                    </w:rPr>
                    <m:t>R</m:t>
                  </m:r>
                </m:e>
                <m:sup>
                  <m:r>
                    <w:rPr>
                      <w:rFonts w:ascii="Cambria Math" w:hAnsi="Cambria Math" w:cstheme="majorBidi"/>
                      <w:color w:val="000000"/>
                      <w:sz w:val="18"/>
                      <w:szCs w:val="18"/>
                      <w:lang w:val="en-US"/>
                    </w:rPr>
                    <m:t>2</m:t>
                  </m:r>
                </m:sup>
              </m:sSup>
              <m:r>
                <w:rPr>
                  <w:rFonts w:ascii="Cambria Math" w:hAnsi="Cambria Math" w:cstheme="majorBidi"/>
                  <w:color w:val="000000"/>
                  <w:sz w:val="18"/>
                  <w:szCs w:val="18"/>
                  <w:lang w:val="en-US"/>
                </w:rPr>
                <m:t>=0.949</m:t>
              </m:r>
              <m:r>
                <m:rPr>
                  <m:nor/>
                </m:rPr>
                <w:rPr>
                  <w:rFonts w:asciiTheme="majorBidi" w:hAnsiTheme="majorBidi" w:cstheme="majorBidi"/>
                  <w:color w:val="000000"/>
                  <w:sz w:val="18"/>
                  <w:szCs w:val="18"/>
                  <w:lang w:val="en-US"/>
                </w:rPr>
                <m:t>–</m:t>
              </m:r>
              <m:r>
                <w:rPr>
                  <w:rFonts w:ascii="Cambria Math" w:hAnsi="Cambria Math" w:cstheme="majorBidi"/>
                  <w:color w:val="000000"/>
                  <w:sz w:val="18"/>
                  <w:szCs w:val="18"/>
                  <w:lang w:val="en-US"/>
                </w:rPr>
                <m:t>0.999</m:t>
              </m:r>
            </m:oMath>
            <w:r w:rsidR="00BD753A" w:rsidRPr="00BD753A">
              <w:rPr>
                <w:rFonts w:asciiTheme="majorBidi" w:hAnsiTheme="majorBidi" w:cstheme="majorBidi"/>
                <w:color w:val="000000"/>
                <w:sz w:val="18"/>
                <w:szCs w:val="18"/>
                <w:lang w:val="en-US"/>
              </w:rPr>
              <w:t>(ANN);</w:t>
            </w:r>
          </w:p>
          <w:p w14:paraId="5278A70C" w14:textId="77777777" w:rsidR="00BD753A" w:rsidRPr="00BD753A" w:rsidRDefault="00BD753A" w:rsidP="00BD753A">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 xml:space="preserve"> </w:t>
            </w:r>
            <m:oMath>
              <m:sSup>
                <m:sSupPr>
                  <m:ctrlPr>
                    <w:rPr>
                      <w:rFonts w:ascii="Cambria Math" w:hAnsi="Cambria Math" w:cstheme="majorBidi"/>
                      <w:color w:val="000000"/>
                      <w:sz w:val="18"/>
                      <w:szCs w:val="18"/>
                      <w:lang w:val="en-US"/>
                    </w:rPr>
                  </m:ctrlPr>
                </m:sSupPr>
                <m:e>
                  <m:r>
                    <w:rPr>
                      <w:rFonts w:ascii="Cambria Math" w:hAnsi="Cambria Math" w:cstheme="majorBidi"/>
                      <w:color w:val="000000"/>
                      <w:sz w:val="18"/>
                      <w:szCs w:val="18"/>
                      <w:lang w:val="en-US"/>
                    </w:rPr>
                    <m:t>R</m:t>
                  </m:r>
                </m:e>
                <m:sup>
                  <m:r>
                    <w:rPr>
                      <w:rFonts w:ascii="Cambria Math" w:hAnsi="Cambria Math" w:cstheme="majorBidi"/>
                      <w:color w:val="000000"/>
                      <w:sz w:val="18"/>
                      <w:szCs w:val="18"/>
                      <w:lang w:val="en-US"/>
                    </w:rPr>
                    <m:t>2</m:t>
                  </m:r>
                </m:sup>
              </m:sSup>
              <m:r>
                <w:rPr>
                  <w:rFonts w:ascii="Cambria Math" w:hAnsi="Cambria Math" w:cstheme="majorBidi"/>
                  <w:color w:val="000000"/>
                  <w:sz w:val="18"/>
                  <w:szCs w:val="18"/>
                  <w:lang w:val="en-US"/>
                </w:rPr>
                <m:t>=0.886</m:t>
              </m:r>
              <m:r>
                <m:rPr>
                  <m:nor/>
                </m:rPr>
                <w:rPr>
                  <w:rFonts w:asciiTheme="majorBidi" w:hAnsiTheme="majorBidi" w:cstheme="majorBidi"/>
                  <w:color w:val="000000"/>
                  <w:sz w:val="18"/>
                  <w:szCs w:val="18"/>
                  <w:lang w:val="en-US"/>
                </w:rPr>
                <m:t>–</m:t>
              </m:r>
              <m:r>
                <w:rPr>
                  <w:rFonts w:ascii="Cambria Math" w:hAnsi="Cambria Math" w:cstheme="majorBidi"/>
                  <w:color w:val="000000"/>
                  <w:sz w:val="18"/>
                  <w:szCs w:val="18"/>
                  <w:lang w:val="en-US"/>
                </w:rPr>
                <m:t>0.953</m:t>
              </m:r>
            </m:oMath>
            <w:r w:rsidRPr="00BD753A">
              <w:rPr>
                <w:rFonts w:asciiTheme="majorBidi" w:hAnsiTheme="majorBidi" w:cstheme="majorBidi"/>
                <w:color w:val="000000"/>
                <w:sz w:val="18"/>
                <w:szCs w:val="18"/>
                <w:lang w:val="en-US"/>
              </w:rPr>
              <w:t>(correlation)</w:t>
            </w:r>
          </w:p>
        </w:tc>
        <w:tc>
          <w:tcPr>
            <w:tcW w:w="2276" w:type="dxa"/>
            <w:tcBorders>
              <w:top w:val="nil"/>
              <w:left w:val="nil"/>
              <w:bottom w:val="nil"/>
              <w:right w:val="nil"/>
            </w:tcBorders>
            <w:vAlign w:val="center"/>
            <w:hideMark/>
          </w:tcPr>
          <w:p w14:paraId="79AD63A1" w14:textId="77777777" w:rsidR="00D00C43" w:rsidRPr="00E91BD1" w:rsidRDefault="00BD753A" w:rsidP="00D00C43">
            <w:pPr>
              <w:keepNext/>
              <w:spacing w:before="30" w:after="30"/>
              <w:jc w:val="center"/>
              <w:rPr>
                <w:rFonts w:asciiTheme="majorBidi" w:hAnsiTheme="majorBidi" w:cstheme="majorBidi"/>
                <w:color w:val="000000"/>
                <w:sz w:val="18"/>
                <w:szCs w:val="18"/>
                <w:lang w:val="en-US"/>
              </w:rPr>
            </w:pPr>
            <w:r w:rsidRPr="00E91BD1">
              <w:rPr>
                <w:rFonts w:asciiTheme="majorBidi" w:hAnsiTheme="majorBidi" w:cstheme="majorBidi"/>
                <w:b/>
                <w:bCs/>
                <w:color w:val="000000"/>
                <w:sz w:val="18"/>
                <w:szCs w:val="18"/>
                <w:lang w:val="en-US"/>
              </w:rPr>
              <w:t>Moderate</w:t>
            </w:r>
            <w:r w:rsidRPr="00E91BD1">
              <w:rPr>
                <w:rFonts w:asciiTheme="majorBidi" w:hAnsiTheme="majorBidi" w:cstheme="majorBidi"/>
                <w:color w:val="000000"/>
                <w:sz w:val="18"/>
                <w:szCs w:val="18"/>
                <w:lang w:val="en-US"/>
              </w:rPr>
              <w:t xml:space="preserve"> </w:t>
            </w:r>
            <w:r w:rsidRPr="00E91BD1">
              <w:rPr>
                <w:rFonts w:asciiTheme="majorBidi" w:hAnsiTheme="majorBidi" w:cstheme="majorBidi"/>
                <w:b/>
                <w:bCs/>
                <w:color w:val="000000"/>
                <w:sz w:val="18"/>
                <w:szCs w:val="18"/>
                <w:lang w:val="en-US"/>
              </w:rPr>
              <w:t xml:space="preserve">– </w:t>
            </w:r>
            <w:r w:rsidR="00D00C43" w:rsidRPr="00E91BD1">
              <w:rPr>
                <w:rFonts w:asciiTheme="majorBidi" w:hAnsiTheme="majorBidi" w:cstheme="majorBidi"/>
                <w:b/>
                <w:bCs/>
                <w:color w:val="000000"/>
                <w:sz w:val="18"/>
                <w:szCs w:val="18"/>
                <w:lang w:val="en-US"/>
              </w:rPr>
              <w:t>high</w:t>
            </w:r>
          </w:p>
          <w:p w14:paraId="0BD40363" w14:textId="77777777" w:rsidR="00BD753A" w:rsidRPr="00E91BD1" w:rsidRDefault="00BD753A" w:rsidP="00D00C43">
            <w:pPr>
              <w:keepNext/>
              <w:spacing w:before="30" w:after="30"/>
              <w:jc w:val="center"/>
              <w:rPr>
                <w:rFonts w:asciiTheme="majorBidi" w:hAnsiTheme="majorBidi" w:cstheme="majorBidi"/>
                <w:color w:val="000000"/>
                <w:sz w:val="18"/>
                <w:szCs w:val="18"/>
                <w:lang w:val="en-US"/>
              </w:rPr>
            </w:pPr>
            <w:r w:rsidRPr="00E91BD1">
              <w:rPr>
                <w:rFonts w:asciiTheme="majorBidi" w:hAnsiTheme="majorBidi" w:cstheme="majorBidi"/>
                <w:color w:val="000000"/>
                <w:sz w:val="18"/>
                <w:szCs w:val="18"/>
                <w:lang w:val="en-US"/>
              </w:rPr>
              <w:t>ANN requires training and tuning; correlation is relatively simple</w:t>
            </w:r>
          </w:p>
        </w:tc>
      </w:tr>
      <w:tr w:rsidR="00BD753A" w:rsidRPr="00BD753A" w14:paraId="1B16FF2B" w14:textId="77777777" w:rsidTr="00BD753A">
        <w:trPr>
          <w:tblCellSpacing w:w="15" w:type="dxa"/>
          <w:jc w:val="center"/>
        </w:trPr>
        <w:tc>
          <w:tcPr>
            <w:tcW w:w="0" w:type="auto"/>
            <w:tcBorders>
              <w:top w:val="nil"/>
              <w:left w:val="nil"/>
              <w:bottom w:val="nil"/>
              <w:right w:val="nil"/>
            </w:tcBorders>
            <w:vAlign w:val="center"/>
            <w:hideMark/>
          </w:tcPr>
          <w:p w14:paraId="1A5DBB7B" w14:textId="77777777" w:rsidR="00BD753A" w:rsidRPr="0063367A" w:rsidRDefault="00A60F69" w:rsidP="00D00C43">
            <w:pPr>
              <w:keepNext/>
              <w:spacing w:before="30" w:after="30"/>
              <w:jc w:val="center"/>
              <w:rPr>
                <w:rFonts w:asciiTheme="majorBidi" w:hAnsiTheme="majorBidi" w:cstheme="majorBidi"/>
                <w:color w:val="000000"/>
                <w:sz w:val="18"/>
                <w:szCs w:val="18"/>
                <w:lang w:val="en-US"/>
              </w:rPr>
            </w:pPr>
            <w:r w:rsidRPr="00A60F69">
              <w:rPr>
                <w:rFonts w:ascii="Times New Roman" w:hAnsi="Times New Roman"/>
                <w:color w:val="0000FF"/>
                <w:sz w:val="18"/>
                <w:szCs w:val="18"/>
                <w:lang w:val="en-US"/>
              </w:rPr>
              <w:t>[25]</w:t>
            </w:r>
          </w:p>
        </w:tc>
        <w:tc>
          <w:tcPr>
            <w:tcW w:w="0" w:type="auto"/>
            <w:tcBorders>
              <w:top w:val="nil"/>
              <w:left w:val="nil"/>
              <w:bottom w:val="nil"/>
              <w:right w:val="nil"/>
            </w:tcBorders>
            <w:vAlign w:val="center"/>
            <w:hideMark/>
          </w:tcPr>
          <w:p w14:paraId="18EE131C" w14:textId="77777777" w:rsidR="00BD753A" w:rsidRPr="00BD753A" w:rsidRDefault="00BD753A" w:rsidP="00D00C43">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V-trough thermosiphon SWH with five 1-m risers beneath a 0.2-m absorber and twisted-tape inserts; 162 measured points</w:t>
            </w:r>
          </w:p>
        </w:tc>
        <w:tc>
          <w:tcPr>
            <w:tcW w:w="0" w:type="auto"/>
            <w:tcBorders>
              <w:top w:val="nil"/>
              <w:left w:val="nil"/>
              <w:bottom w:val="nil"/>
              <w:right w:val="nil"/>
            </w:tcBorders>
            <w:vAlign w:val="center"/>
            <w:hideMark/>
          </w:tcPr>
          <w:p w14:paraId="005FE035" w14:textId="77777777" w:rsidR="00BD753A" w:rsidRPr="00BD753A" w:rsidRDefault="00BD753A" w:rsidP="00D00C43">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ANFIS, GLR, RT, and SVM</w:t>
            </w:r>
          </w:p>
        </w:tc>
        <w:tc>
          <w:tcPr>
            <w:tcW w:w="2428" w:type="dxa"/>
            <w:tcBorders>
              <w:top w:val="nil"/>
              <w:left w:val="nil"/>
              <w:bottom w:val="nil"/>
              <w:right w:val="nil"/>
            </w:tcBorders>
            <w:vAlign w:val="center"/>
            <w:hideMark/>
          </w:tcPr>
          <w:p w14:paraId="79290C38" w14:textId="77777777" w:rsidR="00D00C43" w:rsidRDefault="00BD753A" w:rsidP="00D00C43">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 xml:space="preserve">ANFIS: </w:t>
            </w:r>
            <m:oMath>
              <m:sSup>
                <m:sSupPr>
                  <m:ctrlPr>
                    <w:rPr>
                      <w:rFonts w:ascii="Cambria Math" w:hAnsi="Cambria Math" w:cstheme="majorBidi"/>
                      <w:color w:val="000000"/>
                      <w:sz w:val="18"/>
                      <w:szCs w:val="18"/>
                      <w:lang w:val="en-US"/>
                    </w:rPr>
                  </m:ctrlPr>
                </m:sSupPr>
                <m:e>
                  <m:r>
                    <w:rPr>
                      <w:rFonts w:ascii="Cambria Math" w:hAnsi="Cambria Math" w:cstheme="majorBidi"/>
                      <w:color w:val="000000"/>
                      <w:sz w:val="18"/>
                      <w:szCs w:val="18"/>
                      <w:lang w:val="en-US"/>
                    </w:rPr>
                    <m:t>R</m:t>
                  </m:r>
                </m:e>
                <m:sup>
                  <m:r>
                    <w:rPr>
                      <w:rFonts w:ascii="Cambria Math" w:hAnsi="Cambria Math" w:cstheme="majorBidi"/>
                      <w:color w:val="000000"/>
                      <w:sz w:val="18"/>
                      <w:szCs w:val="18"/>
                      <w:lang w:val="en-US"/>
                    </w:rPr>
                    <m:t>2</m:t>
                  </m:r>
                </m:sup>
              </m:sSup>
              <m:r>
                <w:rPr>
                  <w:rFonts w:ascii="Cambria Math" w:hAnsi="Cambria Math" w:cstheme="majorBidi"/>
                  <w:color w:val="000000"/>
                  <w:sz w:val="18"/>
                  <w:szCs w:val="18"/>
                  <w:lang w:val="en-US"/>
                </w:rPr>
                <m:t>=0.9997</m:t>
              </m:r>
            </m:oMath>
            <w:r w:rsidRPr="00BD753A">
              <w:rPr>
                <w:rFonts w:asciiTheme="majorBidi" w:hAnsiTheme="majorBidi" w:cstheme="majorBidi"/>
                <w:color w:val="000000"/>
                <w:sz w:val="18"/>
                <w:szCs w:val="18"/>
                <w:lang w:val="en-US"/>
              </w:rPr>
              <w:t>,</w:t>
            </w:r>
          </w:p>
          <w:p w14:paraId="36C6BEAD" w14:textId="77777777" w:rsidR="00BD753A" w:rsidRDefault="00BD753A" w:rsidP="00D00C43">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 xml:space="preserve"> RMSE = 0.45; </w:t>
            </w:r>
          </w:p>
          <w:p w14:paraId="018DBE28" w14:textId="77777777" w:rsidR="00D00C43" w:rsidRDefault="00D00C43" w:rsidP="00D00C43">
            <w:pPr>
              <w:keepNext/>
              <w:spacing w:before="30" w:after="30"/>
              <w:jc w:val="center"/>
              <w:rPr>
                <w:rFonts w:asciiTheme="majorBidi" w:hAnsiTheme="majorBidi" w:cstheme="majorBidi"/>
                <w:color w:val="000000"/>
                <w:sz w:val="18"/>
                <w:szCs w:val="18"/>
                <w:lang w:val="en-US"/>
              </w:rPr>
            </w:pPr>
          </w:p>
          <w:p w14:paraId="35C4A6B3" w14:textId="77777777" w:rsidR="00BD753A" w:rsidRPr="00BD753A" w:rsidRDefault="00BD753A" w:rsidP="00D00C43">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 xml:space="preserve">SVM: </w:t>
            </w:r>
            <m:oMath>
              <m:sSup>
                <m:sSupPr>
                  <m:ctrlPr>
                    <w:rPr>
                      <w:rFonts w:ascii="Cambria Math" w:hAnsi="Cambria Math" w:cstheme="majorBidi"/>
                      <w:color w:val="000000"/>
                      <w:sz w:val="18"/>
                      <w:szCs w:val="18"/>
                      <w:lang w:val="en-US"/>
                    </w:rPr>
                  </m:ctrlPr>
                </m:sSupPr>
                <m:e>
                  <m:r>
                    <w:rPr>
                      <w:rFonts w:ascii="Cambria Math" w:hAnsi="Cambria Math" w:cstheme="majorBidi"/>
                      <w:color w:val="000000"/>
                      <w:sz w:val="18"/>
                      <w:szCs w:val="18"/>
                      <w:lang w:val="en-US"/>
                    </w:rPr>
                    <m:t>R</m:t>
                  </m:r>
                </m:e>
                <m:sup>
                  <m:r>
                    <w:rPr>
                      <w:rFonts w:ascii="Cambria Math" w:hAnsi="Cambria Math" w:cstheme="majorBidi"/>
                      <w:color w:val="000000"/>
                      <w:sz w:val="18"/>
                      <w:szCs w:val="18"/>
                      <w:lang w:val="en-US"/>
                    </w:rPr>
                    <m:t>2</m:t>
                  </m:r>
                </m:sup>
              </m:sSup>
              <m:r>
                <w:rPr>
                  <w:rFonts w:ascii="Cambria Math" w:hAnsi="Cambria Math" w:cstheme="majorBidi"/>
                  <w:color w:val="000000"/>
                  <w:sz w:val="18"/>
                  <w:szCs w:val="18"/>
                  <w:lang w:val="en-US"/>
                </w:rPr>
                <m:t>=0.961</m:t>
              </m:r>
            </m:oMath>
          </w:p>
        </w:tc>
        <w:tc>
          <w:tcPr>
            <w:tcW w:w="2276" w:type="dxa"/>
            <w:tcBorders>
              <w:top w:val="nil"/>
              <w:left w:val="nil"/>
              <w:bottom w:val="nil"/>
              <w:right w:val="nil"/>
            </w:tcBorders>
            <w:vAlign w:val="center"/>
            <w:hideMark/>
          </w:tcPr>
          <w:p w14:paraId="543BF446" w14:textId="77777777" w:rsidR="00BD753A" w:rsidRPr="00E91BD1" w:rsidRDefault="00BD753A" w:rsidP="00D00C43">
            <w:pPr>
              <w:keepNext/>
              <w:spacing w:before="30" w:after="30"/>
              <w:jc w:val="center"/>
              <w:rPr>
                <w:rFonts w:asciiTheme="majorBidi" w:hAnsiTheme="majorBidi" w:cstheme="majorBidi"/>
                <w:color w:val="000000"/>
                <w:sz w:val="18"/>
                <w:szCs w:val="18"/>
                <w:lang w:val="en-US"/>
              </w:rPr>
            </w:pPr>
            <w:r w:rsidRPr="00E91BD1">
              <w:rPr>
                <w:rFonts w:asciiTheme="majorBidi" w:hAnsiTheme="majorBidi" w:cstheme="majorBidi"/>
                <w:b/>
                <w:bCs/>
                <w:color w:val="000000"/>
                <w:sz w:val="18"/>
                <w:szCs w:val="18"/>
                <w:lang w:val="en-US"/>
              </w:rPr>
              <w:t>High</w:t>
            </w:r>
            <w:r w:rsidRPr="00E91BD1">
              <w:rPr>
                <w:rFonts w:asciiTheme="majorBidi" w:hAnsiTheme="majorBidi" w:cstheme="majorBidi"/>
                <w:color w:val="000000"/>
                <w:sz w:val="18"/>
                <w:szCs w:val="18"/>
                <w:lang w:val="en-US"/>
              </w:rPr>
              <w:t xml:space="preserve"> – multiple ML models and an ANFIS framework require parameter tuning and training</w:t>
            </w:r>
          </w:p>
        </w:tc>
      </w:tr>
      <w:tr w:rsidR="00BD753A" w:rsidRPr="00BD753A" w14:paraId="0449AA05" w14:textId="77777777" w:rsidTr="00BD753A">
        <w:trPr>
          <w:tblCellSpacing w:w="15" w:type="dxa"/>
          <w:jc w:val="center"/>
        </w:trPr>
        <w:tc>
          <w:tcPr>
            <w:tcW w:w="0" w:type="auto"/>
            <w:tcBorders>
              <w:top w:val="nil"/>
              <w:left w:val="nil"/>
              <w:bottom w:val="nil"/>
              <w:right w:val="nil"/>
            </w:tcBorders>
            <w:vAlign w:val="center"/>
            <w:hideMark/>
          </w:tcPr>
          <w:p w14:paraId="5C47D103" w14:textId="77777777" w:rsidR="00BD753A" w:rsidRPr="0063367A" w:rsidRDefault="00A60F69" w:rsidP="00BD753A">
            <w:pPr>
              <w:keepNext/>
              <w:spacing w:before="30" w:after="30"/>
              <w:jc w:val="center"/>
              <w:rPr>
                <w:rFonts w:asciiTheme="majorBidi" w:hAnsiTheme="majorBidi" w:cstheme="majorBidi"/>
                <w:color w:val="000000"/>
                <w:sz w:val="18"/>
                <w:szCs w:val="18"/>
                <w:lang w:val="en-US"/>
              </w:rPr>
            </w:pPr>
            <w:r w:rsidRPr="00A60F69">
              <w:rPr>
                <w:rFonts w:ascii="Times New Roman" w:hAnsi="Times New Roman"/>
                <w:color w:val="0000FF"/>
                <w:sz w:val="18"/>
                <w:szCs w:val="18"/>
                <w:lang w:val="en-US"/>
              </w:rPr>
              <w:t>[26]</w:t>
            </w:r>
          </w:p>
        </w:tc>
        <w:tc>
          <w:tcPr>
            <w:tcW w:w="0" w:type="auto"/>
            <w:tcBorders>
              <w:top w:val="nil"/>
              <w:left w:val="nil"/>
              <w:bottom w:val="nil"/>
              <w:right w:val="nil"/>
            </w:tcBorders>
            <w:vAlign w:val="center"/>
            <w:hideMark/>
          </w:tcPr>
          <w:p w14:paraId="4A2A495D" w14:textId="77777777" w:rsidR="00BD753A" w:rsidRPr="00BD753A" w:rsidRDefault="00BD753A" w:rsidP="00BD753A">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2-m² FPC thermosiphon SWHS with 12 risers and single glazing</w:t>
            </w:r>
          </w:p>
        </w:tc>
        <w:tc>
          <w:tcPr>
            <w:tcW w:w="0" w:type="auto"/>
            <w:tcBorders>
              <w:top w:val="nil"/>
              <w:left w:val="nil"/>
              <w:bottom w:val="nil"/>
              <w:right w:val="nil"/>
            </w:tcBorders>
            <w:vAlign w:val="center"/>
            <w:hideMark/>
          </w:tcPr>
          <w:p w14:paraId="534D567E" w14:textId="77777777" w:rsidR="00BD753A" w:rsidRPr="00BD753A" w:rsidRDefault="00BD753A" w:rsidP="00BD753A">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Nodal transient thermal model</w:t>
            </w:r>
          </w:p>
        </w:tc>
        <w:tc>
          <w:tcPr>
            <w:tcW w:w="2428" w:type="dxa"/>
            <w:tcBorders>
              <w:top w:val="nil"/>
              <w:left w:val="nil"/>
              <w:bottom w:val="nil"/>
              <w:right w:val="nil"/>
            </w:tcBorders>
            <w:vAlign w:val="center"/>
            <w:hideMark/>
          </w:tcPr>
          <w:p w14:paraId="58FBF437" w14:textId="77777777" w:rsidR="00BD753A" w:rsidRPr="00BD753A" w:rsidRDefault="00BD753A" w:rsidP="00BD753A">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Not reported; model not experimentally validated</w:t>
            </w:r>
          </w:p>
        </w:tc>
        <w:tc>
          <w:tcPr>
            <w:tcW w:w="2276" w:type="dxa"/>
            <w:tcBorders>
              <w:top w:val="nil"/>
              <w:left w:val="nil"/>
              <w:bottom w:val="nil"/>
              <w:right w:val="nil"/>
            </w:tcBorders>
            <w:vAlign w:val="center"/>
            <w:hideMark/>
          </w:tcPr>
          <w:p w14:paraId="54D4D704" w14:textId="77777777" w:rsidR="00BD753A" w:rsidRPr="00E91BD1" w:rsidRDefault="00BD753A" w:rsidP="00D00C43">
            <w:pPr>
              <w:keepNext/>
              <w:spacing w:before="30" w:after="30"/>
              <w:jc w:val="center"/>
              <w:rPr>
                <w:rFonts w:asciiTheme="majorBidi" w:hAnsiTheme="majorBidi" w:cstheme="majorBidi"/>
                <w:color w:val="000000"/>
                <w:sz w:val="18"/>
                <w:szCs w:val="18"/>
                <w:lang w:val="en-US"/>
              </w:rPr>
            </w:pPr>
            <w:r w:rsidRPr="00E91BD1">
              <w:rPr>
                <w:rFonts w:asciiTheme="majorBidi" w:hAnsiTheme="majorBidi" w:cstheme="majorBidi"/>
                <w:b/>
                <w:bCs/>
                <w:color w:val="000000"/>
                <w:sz w:val="18"/>
                <w:szCs w:val="18"/>
                <w:lang w:val="en-US"/>
              </w:rPr>
              <w:t>High</w:t>
            </w:r>
            <w:r w:rsidRPr="00E91BD1">
              <w:rPr>
                <w:rFonts w:asciiTheme="majorBidi" w:hAnsiTheme="majorBidi" w:cstheme="majorBidi"/>
                <w:color w:val="000000"/>
                <w:sz w:val="18"/>
                <w:szCs w:val="18"/>
                <w:lang w:val="en-US"/>
              </w:rPr>
              <w:t xml:space="preserve"> – detailed transient thermal modeling with multiple design parameters</w:t>
            </w:r>
          </w:p>
        </w:tc>
      </w:tr>
      <w:tr w:rsidR="00BD753A" w:rsidRPr="00BD753A" w14:paraId="7A5055FE" w14:textId="77777777" w:rsidTr="00BD753A">
        <w:trPr>
          <w:trHeight w:val="1041"/>
          <w:tblCellSpacing w:w="15" w:type="dxa"/>
          <w:jc w:val="center"/>
        </w:trPr>
        <w:tc>
          <w:tcPr>
            <w:tcW w:w="0" w:type="auto"/>
            <w:tcBorders>
              <w:top w:val="nil"/>
              <w:left w:val="nil"/>
              <w:bottom w:val="nil"/>
              <w:right w:val="nil"/>
            </w:tcBorders>
            <w:vAlign w:val="center"/>
            <w:hideMark/>
          </w:tcPr>
          <w:p w14:paraId="190C3512" w14:textId="77777777" w:rsidR="00BD753A" w:rsidRPr="0063367A" w:rsidRDefault="00A60F69" w:rsidP="00BD753A">
            <w:pPr>
              <w:keepNext/>
              <w:spacing w:before="30" w:after="30"/>
              <w:jc w:val="center"/>
              <w:rPr>
                <w:rFonts w:asciiTheme="majorBidi" w:hAnsiTheme="majorBidi" w:cstheme="majorBidi"/>
                <w:color w:val="000000"/>
                <w:sz w:val="18"/>
                <w:szCs w:val="18"/>
                <w:lang w:val="en-US"/>
              </w:rPr>
            </w:pPr>
            <w:r w:rsidRPr="00A60F69">
              <w:rPr>
                <w:rFonts w:ascii="Times New Roman" w:hAnsi="Times New Roman"/>
                <w:color w:val="0000FF"/>
                <w:sz w:val="18"/>
                <w:szCs w:val="18"/>
                <w:lang w:val="en-US"/>
              </w:rPr>
              <w:t>[27]</w:t>
            </w:r>
          </w:p>
        </w:tc>
        <w:tc>
          <w:tcPr>
            <w:tcW w:w="0" w:type="auto"/>
            <w:tcBorders>
              <w:top w:val="nil"/>
              <w:left w:val="nil"/>
              <w:bottom w:val="nil"/>
              <w:right w:val="nil"/>
            </w:tcBorders>
            <w:vAlign w:val="center"/>
            <w:hideMark/>
          </w:tcPr>
          <w:p w14:paraId="045CB04F" w14:textId="77777777" w:rsidR="00BD753A" w:rsidRPr="00BD753A" w:rsidRDefault="00BD753A" w:rsidP="00BD753A">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Domestic parabolic-dish SWH experimental unit</w:t>
            </w:r>
          </w:p>
        </w:tc>
        <w:tc>
          <w:tcPr>
            <w:tcW w:w="0" w:type="auto"/>
            <w:tcBorders>
              <w:top w:val="nil"/>
              <w:left w:val="nil"/>
              <w:bottom w:val="nil"/>
              <w:right w:val="nil"/>
            </w:tcBorders>
            <w:vAlign w:val="center"/>
            <w:hideMark/>
          </w:tcPr>
          <w:p w14:paraId="72E48616" w14:textId="77777777" w:rsidR="00BD753A" w:rsidRPr="00BD753A" w:rsidRDefault="00BD753A" w:rsidP="00BD753A">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ANN-GA and ANN-GWO hybrid models</w:t>
            </w:r>
            <w:r w:rsidR="00D00C43">
              <w:rPr>
                <w:rFonts w:asciiTheme="majorBidi" w:hAnsiTheme="majorBidi" w:cstheme="majorBidi"/>
                <w:color w:val="000000"/>
                <w:sz w:val="18"/>
                <w:szCs w:val="18"/>
                <w:lang w:val="en-US"/>
              </w:rPr>
              <w:t xml:space="preserve"> </w:t>
            </w:r>
          </w:p>
        </w:tc>
        <w:tc>
          <w:tcPr>
            <w:tcW w:w="2428" w:type="dxa"/>
            <w:tcBorders>
              <w:top w:val="nil"/>
              <w:left w:val="nil"/>
              <w:bottom w:val="nil"/>
              <w:right w:val="nil"/>
            </w:tcBorders>
            <w:vAlign w:val="center"/>
            <w:hideMark/>
          </w:tcPr>
          <w:p w14:paraId="43F8ED75" w14:textId="77777777" w:rsidR="00BD753A" w:rsidRDefault="00000000" w:rsidP="00BD753A">
            <w:pPr>
              <w:keepNext/>
              <w:spacing w:before="30" w:after="30"/>
              <w:jc w:val="center"/>
              <w:rPr>
                <w:rFonts w:asciiTheme="majorBidi" w:hAnsiTheme="majorBidi" w:cstheme="majorBidi"/>
                <w:color w:val="000000"/>
                <w:sz w:val="18"/>
                <w:szCs w:val="18"/>
                <w:lang w:val="en-US"/>
              </w:rPr>
            </w:pPr>
            <m:oMath>
              <m:sSup>
                <m:sSupPr>
                  <m:ctrlPr>
                    <w:rPr>
                      <w:rFonts w:ascii="Cambria Math" w:hAnsi="Cambria Math" w:cstheme="majorBidi"/>
                      <w:color w:val="000000"/>
                      <w:sz w:val="18"/>
                      <w:szCs w:val="18"/>
                      <w:lang w:val="en-US"/>
                    </w:rPr>
                  </m:ctrlPr>
                </m:sSupPr>
                <m:e>
                  <m:r>
                    <w:rPr>
                      <w:rFonts w:ascii="Cambria Math" w:hAnsi="Cambria Math" w:cstheme="majorBidi"/>
                      <w:color w:val="000000"/>
                      <w:sz w:val="18"/>
                      <w:szCs w:val="18"/>
                      <w:lang w:val="en-US"/>
                    </w:rPr>
                    <m:t>R</m:t>
                  </m:r>
                </m:e>
                <m:sup>
                  <m:r>
                    <w:rPr>
                      <w:rFonts w:ascii="Cambria Math" w:hAnsi="Cambria Math" w:cstheme="majorBidi"/>
                      <w:color w:val="000000"/>
                      <w:sz w:val="18"/>
                      <w:szCs w:val="18"/>
                      <w:lang w:val="en-US"/>
                    </w:rPr>
                    <m:t>2</m:t>
                  </m:r>
                </m:sup>
              </m:sSup>
              <m:r>
                <w:rPr>
                  <w:rFonts w:ascii="Cambria Math" w:hAnsi="Cambria Math" w:cstheme="majorBidi"/>
                  <w:color w:val="000000"/>
                  <w:sz w:val="18"/>
                  <w:szCs w:val="18"/>
                  <w:lang w:val="en-US"/>
                </w:rPr>
                <m:t xml:space="preserve">=0.9969, </m:t>
              </m:r>
              <m:r>
                <m:rPr>
                  <m:sty m:val="p"/>
                </m:rPr>
                <w:rPr>
                  <w:rFonts w:ascii="Cambria Math" w:hAnsi="Cambria Math" w:cstheme="majorBidi"/>
                  <w:color w:val="000000"/>
                  <w:sz w:val="18"/>
                  <w:szCs w:val="18"/>
                  <w:lang w:val="en-US"/>
                </w:rPr>
                <m:t xml:space="preserve">MAPE = 0.69%  </m:t>
              </m:r>
            </m:oMath>
            <w:r w:rsidR="00BD753A" w:rsidRPr="00BD753A">
              <w:rPr>
                <w:rFonts w:asciiTheme="majorBidi" w:hAnsiTheme="majorBidi" w:cstheme="majorBidi"/>
                <w:color w:val="000000"/>
                <w:sz w:val="18"/>
                <w:szCs w:val="18"/>
                <w:lang w:val="en-US"/>
              </w:rPr>
              <w:t>(ANN-GA);</w:t>
            </w:r>
          </w:p>
          <w:p w14:paraId="3FBA77E6" w14:textId="77777777" w:rsidR="00BD753A" w:rsidRPr="00BD753A" w:rsidRDefault="00BD753A" w:rsidP="00D00C43">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 xml:space="preserve"> </w:t>
            </w:r>
            <m:oMath>
              <m:sSup>
                <m:sSupPr>
                  <m:ctrlPr>
                    <w:rPr>
                      <w:rFonts w:ascii="Cambria Math" w:hAnsi="Cambria Math" w:cstheme="majorBidi"/>
                      <w:color w:val="000000"/>
                      <w:sz w:val="18"/>
                      <w:szCs w:val="18"/>
                      <w:lang w:val="en-US"/>
                    </w:rPr>
                  </m:ctrlPr>
                </m:sSupPr>
                <m:e>
                  <m:r>
                    <w:rPr>
                      <w:rFonts w:ascii="Cambria Math" w:hAnsi="Cambria Math" w:cstheme="majorBidi"/>
                      <w:color w:val="000000"/>
                      <w:sz w:val="18"/>
                      <w:szCs w:val="18"/>
                      <w:lang w:val="en-US"/>
                    </w:rPr>
                    <m:t>R</m:t>
                  </m:r>
                </m:e>
                <m:sup>
                  <m:r>
                    <w:rPr>
                      <w:rFonts w:ascii="Cambria Math" w:hAnsi="Cambria Math" w:cstheme="majorBidi"/>
                      <w:color w:val="000000"/>
                      <w:sz w:val="18"/>
                      <w:szCs w:val="18"/>
                      <w:lang w:val="en-US"/>
                    </w:rPr>
                    <m:t>2</m:t>
                  </m:r>
                </m:sup>
              </m:sSup>
              <m:r>
                <w:rPr>
                  <w:rFonts w:ascii="Cambria Math" w:hAnsi="Cambria Math" w:cstheme="majorBidi"/>
                  <w:color w:val="000000"/>
                  <w:sz w:val="18"/>
                  <w:szCs w:val="18"/>
                  <w:lang w:val="en-US"/>
                </w:rPr>
                <m:t xml:space="preserve">=0.97, </m:t>
              </m:r>
              <m:r>
                <m:rPr>
                  <m:sty m:val="p"/>
                </m:rPr>
                <w:rPr>
                  <w:rFonts w:ascii="Cambria Math" w:hAnsi="Cambria Math" w:cstheme="majorBidi"/>
                  <w:color w:val="000000"/>
                  <w:sz w:val="18"/>
                  <w:szCs w:val="18"/>
                  <w:lang w:val="en-US"/>
                </w:rPr>
                <m:t xml:space="preserve">MAPE = 1.23% </m:t>
              </m:r>
            </m:oMath>
            <w:r w:rsidRPr="00BD753A">
              <w:rPr>
                <w:rFonts w:asciiTheme="majorBidi" w:hAnsiTheme="majorBidi" w:cstheme="majorBidi"/>
                <w:color w:val="000000"/>
                <w:sz w:val="18"/>
                <w:szCs w:val="18"/>
                <w:lang w:val="en-US"/>
              </w:rPr>
              <w:t xml:space="preserve">(ANN-GWO); </w:t>
            </w:r>
          </w:p>
        </w:tc>
        <w:tc>
          <w:tcPr>
            <w:tcW w:w="2276" w:type="dxa"/>
            <w:tcBorders>
              <w:top w:val="nil"/>
              <w:left w:val="nil"/>
              <w:bottom w:val="nil"/>
              <w:right w:val="nil"/>
            </w:tcBorders>
            <w:vAlign w:val="center"/>
            <w:hideMark/>
          </w:tcPr>
          <w:p w14:paraId="6F967696" w14:textId="77777777" w:rsidR="00BD753A" w:rsidRPr="00E91BD1" w:rsidRDefault="00BD753A" w:rsidP="00D00C43">
            <w:pPr>
              <w:keepNext/>
              <w:spacing w:before="30" w:after="30"/>
              <w:jc w:val="center"/>
              <w:rPr>
                <w:rFonts w:asciiTheme="majorBidi" w:hAnsiTheme="majorBidi" w:cstheme="majorBidi"/>
                <w:color w:val="000000"/>
                <w:sz w:val="18"/>
                <w:szCs w:val="18"/>
                <w:lang w:val="en-US"/>
              </w:rPr>
            </w:pPr>
            <w:r w:rsidRPr="00E91BD1">
              <w:rPr>
                <w:rFonts w:asciiTheme="majorBidi" w:hAnsiTheme="majorBidi" w:cstheme="majorBidi"/>
                <w:b/>
                <w:bCs/>
                <w:color w:val="000000"/>
                <w:sz w:val="18"/>
                <w:szCs w:val="18"/>
                <w:lang w:val="en-US"/>
              </w:rPr>
              <w:t>Very high</w:t>
            </w:r>
            <w:r w:rsidRPr="00E91BD1">
              <w:rPr>
                <w:rFonts w:asciiTheme="majorBidi" w:hAnsiTheme="majorBidi" w:cstheme="majorBidi"/>
                <w:color w:val="000000"/>
                <w:sz w:val="18"/>
                <w:szCs w:val="18"/>
                <w:lang w:val="en-US"/>
              </w:rPr>
              <w:t xml:space="preserve"> – ANN coupled with evolutionary optimization algorithms increases framework complexity and computational requirements</w:t>
            </w:r>
          </w:p>
        </w:tc>
      </w:tr>
      <w:tr w:rsidR="00BD753A" w:rsidRPr="00BD753A" w14:paraId="190B8586" w14:textId="77777777" w:rsidTr="00BD753A">
        <w:trPr>
          <w:tblCellSpacing w:w="15" w:type="dxa"/>
          <w:jc w:val="center"/>
        </w:trPr>
        <w:tc>
          <w:tcPr>
            <w:tcW w:w="0" w:type="auto"/>
            <w:tcBorders>
              <w:top w:val="nil"/>
              <w:left w:val="nil"/>
              <w:bottom w:val="single" w:sz="4" w:space="0" w:color="000000"/>
              <w:right w:val="nil"/>
            </w:tcBorders>
            <w:vAlign w:val="center"/>
            <w:hideMark/>
          </w:tcPr>
          <w:p w14:paraId="76FFFB10" w14:textId="77777777" w:rsidR="00BD753A" w:rsidRPr="00BD753A" w:rsidRDefault="00BD753A" w:rsidP="00D00C43">
            <w:pPr>
              <w:keepNext/>
              <w:spacing w:before="30" w:after="30"/>
              <w:jc w:val="center"/>
              <w:rPr>
                <w:rFonts w:asciiTheme="majorBidi" w:hAnsiTheme="majorBidi" w:cstheme="majorBidi"/>
                <w:color w:val="000000"/>
                <w:sz w:val="18"/>
                <w:szCs w:val="18"/>
                <w:lang w:val="en-US"/>
              </w:rPr>
            </w:pPr>
            <w:r>
              <w:rPr>
                <w:rFonts w:asciiTheme="majorBidi" w:hAnsiTheme="majorBidi" w:cstheme="majorBidi"/>
                <w:color w:val="000000"/>
                <w:sz w:val="18"/>
                <w:szCs w:val="18"/>
                <w:lang w:val="en-US"/>
              </w:rPr>
              <w:t xml:space="preserve">Proposed </w:t>
            </w:r>
            <w:r w:rsidRPr="00BD753A">
              <w:rPr>
                <w:rFonts w:asciiTheme="majorBidi" w:hAnsiTheme="majorBidi" w:cstheme="majorBidi"/>
                <w:color w:val="000000"/>
                <w:sz w:val="18"/>
                <w:szCs w:val="18"/>
                <w:lang w:val="en-US"/>
              </w:rPr>
              <w:t>work</w:t>
            </w:r>
          </w:p>
        </w:tc>
        <w:tc>
          <w:tcPr>
            <w:tcW w:w="0" w:type="auto"/>
            <w:tcBorders>
              <w:top w:val="nil"/>
              <w:left w:val="nil"/>
              <w:bottom w:val="single" w:sz="4" w:space="0" w:color="000000"/>
              <w:right w:val="nil"/>
            </w:tcBorders>
            <w:vAlign w:val="center"/>
            <w:hideMark/>
          </w:tcPr>
          <w:p w14:paraId="554F9683" w14:textId="77777777" w:rsidR="00BD753A" w:rsidRPr="00BD753A" w:rsidRDefault="00BD753A" w:rsidP="00D00C43">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Indirect FPC SWHS with photovoltaic-driven circulation; 1097 simulated design points</w:t>
            </w:r>
          </w:p>
        </w:tc>
        <w:tc>
          <w:tcPr>
            <w:tcW w:w="0" w:type="auto"/>
            <w:tcBorders>
              <w:top w:val="nil"/>
              <w:left w:val="nil"/>
              <w:bottom w:val="single" w:sz="4" w:space="0" w:color="000000"/>
              <w:right w:val="nil"/>
            </w:tcBorders>
            <w:vAlign w:val="center"/>
            <w:hideMark/>
          </w:tcPr>
          <w:p w14:paraId="694E099C" w14:textId="77777777" w:rsidR="00BD753A" w:rsidRPr="00BD753A" w:rsidRDefault="00BD753A" w:rsidP="00D00C43">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 xml:space="preserve">MLR, PR, SVR, DT, RF, </w:t>
            </w:r>
            <w:proofErr w:type="spellStart"/>
            <w:r w:rsidRPr="00BD753A">
              <w:rPr>
                <w:rFonts w:asciiTheme="majorBidi" w:hAnsiTheme="majorBidi" w:cstheme="majorBidi"/>
                <w:color w:val="000000"/>
                <w:sz w:val="18"/>
                <w:szCs w:val="18"/>
                <w:lang w:val="en-US"/>
              </w:rPr>
              <w:t>XGBoost</w:t>
            </w:r>
            <w:proofErr w:type="spellEnd"/>
            <w:r w:rsidRPr="00BD753A">
              <w:rPr>
                <w:rFonts w:asciiTheme="majorBidi" w:hAnsiTheme="majorBidi" w:cstheme="majorBidi"/>
                <w:color w:val="000000"/>
                <w:sz w:val="18"/>
                <w:szCs w:val="18"/>
                <w:lang w:val="en-US"/>
              </w:rPr>
              <w:t>, and ANN</w:t>
            </w:r>
          </w:p>
        </w:tc>
        <w:tc>
          <w:tcPr>
            <w:tcW w:w="2428" w:type="dxa"/>
            <w:tcBorders>
              <w:top w:val="nil"/>
              <w:left w:val="nil"/>
              <w:bottom w:val="single" w:sz="4" w:space="0" w:color="000000"/>
              <w:right w:val="nil"/>
            </w:tcBorders>
            <w:vAlign w:val="center"/>
            <w:hideMark/>
          </w:tcPr>
          <w:p w14:paraId="71D3A6B2" w14:textId="77777777" w:rsidR="00BD753A" w:rsidRDefault="00BD753A" w:rsidP="00D00C43">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 xml:space="preserve">SVR: </w:t>
            </w:r>
            <m:oMath>
              <m:sSup>
                <m:sSupPr>
                  <m:ctrlPr>
                    <w:rPr>
                      <w:rFonts w:ascii="Cambria Math" w:hAnsi="Cambria Math" w:cstheme="majorBidi"/>
                      <w:color w:val="000000"/>
                      <w:sz w:val="18"/>
                      <w:szCs w:val="18"/>
                      <w:lang w:val="en-US"/>
                    </w:rPr>
                  </m:ctrlPr>
                </m:sSupPr>
                <m:e>
                  <m:r>
                    <w:rPr>
                      <w:rFonts w:ascii="Cambria Math" w:hAnsi="Cambria Math" w:cstheme="majorBidi"/>
                      <w:color w:val="000000"/>
                      <w:sz w:val="18"/>
                      <w:szCs w:val="18"/>
                      <w:lang w:val="en-US"/>
                    </w:rPr>
                    <m:t>R</m:t>
                  </m:r>
                </m:e>
                <m:sup>
                  <m:r>
                    <w:rPr>
                      <w:rFonts w:ascii="Cambria Math" w:hAnsi="Cambria Math" w:cstheme="majorBidi"/>
                      <w:color w:val="000000"/>
                      <w:sz w:val="18"/>
                      <w:szCs w:val="18"/>
                      <w:lang w:val="en-US"/>
                    </w:rPr>
                    <m:t>2</m:t>
                  </m:r>
                </m:sup>
              </m:sSup>
              <m:r>
                <w:rPr>
                  <w:rFonts w:ascii="Cambria Math" w:hAnsi="Cambria Math" w:cstheme="majorBidi"/>
                  <w:color w:val="0000FF"/>
                  <w:sz w:val="18"/>
                  <w:szCs w:val="18"/>
                  <w:lang w:val="en-US"/>
                </w:rPr>
                <m:t>=0.9981</m:t>
              </m:r>
            </m:oMath>
            <w:r w:rsidRPr="00BD753A">
              <w:rPr>
                <w:rFonts w:asciiTheme="majorBidi" w:hAnsiTheme="majorBidi" w:cstheme="majorBidi"/>
                <w:color w:val="0000FF"/>
                <w:sz w:val="18"/>
                <w:szCs w:val="18"/>
                <w:lang w:val="en-US"/>
              </w:rPr>
              <w:t xml:space="preserve">, RMSE = 0.0037, MAPE = 0.42%; </w:t>
            </w:r>
          </w:p>
          <w:p w14:paraId="5FAEF29F" w14:textId="77777777" w:rsidR="00D00C43" w:rsidRDefault="00D00C43" w:rsidP="00D00C43">
            <w:pPr>
              <w:keepNext/>
              <w:spacing w:before="30" w:after="30"/>
              <w:jc w:val="center"/>
              <w:rPr>
                <w:rFonts w:asciiTheme="majorBidi" w:hAnsiTheme="majorBidi" w:cstheme="majorBidi"/>
                <w:color w:val="000000"/>
                <w:sz w:val="18"/>
                <w:szCs w:val="18"/>
                <w:lang w:val="en-US"/>
              </w:rPr>
            </w:pPr>
          </w:p>
          <w:p w14:paraId="559EB69F" w14:textId="77777777" w:rsidR="00BD753A" w:rsidRPr="00BD753A" w:rsidRDefault="00BD753A" w:rsidP="00D00C43">
            <w:pPr>
              <w:keepNext/>
              <w:spacing w:before="30" w:after="30"/>
              <w:jc w:val="center"/>
              <w:rPr>
                <w:rFonts w:asciiTheme="majorBidi" w:hAnsiTheme="majorBidi" w:cstheme="majorBidi"/>
                <w:color w:val="000000"/>
                <w:sz w:val="18"/>
                <w:szCs w:val="18"/>
                <w:lang w:val="en-US"/>
              </w:rPr>
            </w:pPr>
            <w:r w:rsidRPr="00BD753A">
              <w:rPr>
                <w:rFonts w:asciiTheme="majorBidi" w:hAnsiTheme="majorBidi" w:cstheme="majorBidi"/>
                <w:color w:val="000000"/>
                <w:sz w:val="18"/>
                <w:szCs w:val="18"/>
                <w:lang w:val="en-US"/>
              </w:rPr>
              <w:t xml:space="preserve">ANN: </w:t>
            </w:r>
            <m:oMath>
              <m:sSup>
                <m:sSupPr>
                  <m:ctrlPr>
                    <w:rPr>
                      <w:rFonts w:ascii="Cambria Math" w:hAnsi="Cambria Math" w:cstheme="majorBidi"/>
                      <w:color w:val="000000"/>
                      <w:sz w:val="18"/>
                      <w:szCs w:val="18"/>
                      <w:lang w:val="en-US"/>
                    </w:rPr>
                  </m:ctrlPr>
                </m:sSupPr>
                <m:e>
                  <m:r>
                    <w:rPr>
                      <w:rFonts w:ascii="Cambria Math" w:hAnsi="Cambria Math" w:cstheme="majorBidi"/>
                      <w:color w:val="000000"/>
                      <w:sz w:val="18"/>
                      <w:szCs w:val="18"/>
                      <w:lang w:val="en-US"/>
                    </w:rPr>
                    <m:t>R</m:t>
                  </m:r>
                </m:e>
                <m:sup>
                  <m:r>
                    <w:rPr>
                      <w:rFonts w:ascii="Cambria Math" w:hAnsi="Cambria Math" w:cstheme="majorBidi"/>
                      <w:color w:val="000000"/>
                      <w:sz w:val="18"/>
                      <w:szCs w:val="18"/>
                      <w:lang w:val="en-US"/>
                    </w:rPr>
                    <m:t>2</m:t>
                  </m:r>
                </m:sup>
              </m:sSup>
              <m:r>
                <w:rPr>
                  <w:rFonts w:ascii="Cambria Math" w:hAnsi="Cambria Math" w:cstheme="majorBidi"/>
                  <w:color w:val="0000FF"/>
                  <w:sz w:val="18"/>
                  <w:szCs w:val="18"/>
                  <w:lang w:val="en-US"/>
                </w:rPr>
                <m:t>=0.9979</m:t>
              </m:r>
            </m:oMath>
          </w:p>
        </w:tc>
        <w:tc>
          <w:tcPr>
            <w:tcW w:w="2276" w:type="dxa"/>
            <w:tcBorders>
              <w:top w:val="nil"/>
              <w:left w:val="nil"/>
              <w:bottom w:val="single" w:sz="4" w:space="0" w:color="000000"/>
              <w:right w:val="nil"/>
            </w:tcBorders>
            <w:vAlign w:val="center"/>
            <w:hideMark/>
          </w:tcPr>
          <w:p w14:paraId="44D0CB14" w14:textId="77777777" w:rsidR="00BD753A" w:rsidRPr="00E91BD1" w:rsidRDefault="00BD753A" w:rsidP="00D00C43">
            <w:pPr>
              <w:keepNext/>
              <w:spacing w:before="30" w:after="30"/>
              <w:jc w:val="center"/>
              <w:rPr>
                <w:rFonts w:asciiTheme="majorBidi" w:hAnsiTheme="majorBidi" w:cstheme="majorBidi"/>
                <w:color w:val="000000"/>
                <w:sz w:val="18"/>
                <w:szCs w:val="18"/>
                <w:lang w:val="en-US"/>
              </w:rPr>
            </w:pPr>
            <w:r w:rsidRPr="00E91BD1">
              <w:rPr>
                <w:rFonts w:asciiTheme="majorBidi" w:hAnsiTheme="majorBidi" w:cstheme="majorBidi"/>
                <w:b/>
                <w:bCs/>
                <w:color w:val="000000"/>
                <w:sz w:val="18"/>
                <w:szCs w:val="18"/>
                <w:lang w:val="en-US"/>
              </w:rPr>
              <w:t>Low–moderate</w:t>
            </w:r>
            <w:r w:rsidRPr="00E91BD1">
              <w:rPr>
                <w:rFonts w:asciiTheme="majorBidi" w:hAnsiTheme="majorBidi" w:cstheme="majorBidi"/>
                <w:color w:val="000000"/>
                <w:sz w:val="18"/>
                <w:szCs w:val="18"/>
                <w:lang w:val="en-US"/>
              </w:rPr>
              <w:t xml:space="preserve"> – accurate prediction is achieved </w:t>
            </w:r>
            <w:r w:rsidR="00D00C43" w:rsidRPr="00E91BD1">
              <w:rPr>
                <w:rFonts w:asciiTheme="majorBidi" w:hAnsiTheme="majorBidi" w:cstheme="majorBidi"/>
                <w:color w:val="0000FF"/>
                <w:sz w:val="18"/>
                <w:szCs w:val="18"/>
                <w:lang w:val="en-US"/>
              </w:rPr>
              <w:t xml:space="preserve">with SVR </w:t>
            </w:r>
            <w:r w:rsidRPr="00E91BD1">
              <w:rPr>
                <w:rFonts w:asciiTheme="majorBidi" w:hAnsiTheme="majorBidi" w:cstheme="majorBidi"/>
                <w:color w:val="000000"/>
                <w:sz w:val="18"/>
                <w:szCs w:val="18"/>
                <w:lang w:val="en-US"/>
              </w:rPr>
              <w:t>without hybrid optimization or complex algorithmic coupling</w:t>
            </w:r>
          </w:p>
        </w:tc>
      </w:tr>
    </w:tbl>
    <w:p w14:paraId="6A0E358D" w14:textId="77777777" w:rsidR="001E015B" w:rsidRDefault="001E015B" w:rsidP="006F5638">
      <w:pPr>
        <w:pStyle w:val="Section"/>
        <w:keepNext/>
        <w:ind w:hanging="5040"/>
      </w:pPr>
      <w:r>
        <w:t>Conclusions</w:t>
      </w:r>
    </w:p>
    <w:p w14:paraId="3E295430" w14:textId="77777777" w:rsidR="00E6562B" w:rsidRDefault="001279BA" w:rsidP="0055343D">
      <w:pPr>
        <w:pStyle w:val="Bodytext"/>
      </w:pPr>
      <w:r>
        <w:t xml:space="preserve">SWHS </w:t>
      </w:r>
      <w:r w:rsidRPr="001279BA">
        <w:t xml:space="preserve">are commonly utilized </w:t>
      </w:r>
      <w:r>
        <w:t>as</w:t>
      </w:r>
      <w:r w:rsidRPr="001279BA">
        <w:t xml:space="preserve"> one of the most convenient applications of solar energy</w:t>
      </w:r>
      <w:r>
        <w:t xml:space="preserve"> due to its </w:t>
      </w:r>
      <w:r w:rsidRPr="001279BA">
        <w:t>economic</w:t>
      </w:r>
      <w:r>
        <w:t xml:space="preserve"> </w:t>
      </w:r>
      <w:r w:rsidRPr="001279BA">
        <w:t xml:space="preserve">and environmental </w:t>
      </w:r>
      <w:r>
        <w:t>benefits</w:t>
      </w:r>
      <w:r w:rsidRPr="001279BA">
        <w:t>.</w:t>
      </w:r>
      <w:r>
        <w:t xml:space="preserve"> </w:t>
      </w:r>
      <w:r w:rsidR="00E6562B" w:rsidRPr="00E6562B">
        <w:t xml:space="preserve">This </w:t>
      </w:r>
      <w:r w:rsidR="00E6562B">
        <w:t>paper presents a data driven</w:t>
      </w:r>
      <w:r w:rsidR="004B3964">
        <w:t xml:space="preserve"> </w:t>
      </w:r>
      <w:r w:rsidR="00E6562B">
        <w:t>study for SWHS</w:t>
      </w:r>
      <w:r>
        <w:t xml:space="preserve"> </w:t>
      </w:r>
      <w:r w:rsidR="004B3964">
        <w:t xml:space="preserve">performance forecast </w:t>
      </w:r>
      <w:r>
        <w:t>based on</w:t>
      </w:r>
      <w:r w:rsidR="00E6562B">
        <w:t xml:space="preserve"> </w:t>
      </w:r>
      <w:r w:rsidR="00E6562B" w:rsidRPr="00E6562B">
        <w:t>MATLAB/Simulink model</w:t>
      </w:r>
      <w:r>
        <w:t>ing</w:t>
      </w:r>
      <w:r w:rsidR="00E6562B" w:rsidRPr="00E6562B">
        <w:t xml:space="preserve"> </w:t>
      </w:r>
      <w:r w:rsidR="004B3964">
        <w:t>of an</w:t>
      </w:r>
      <w:r w:rsidR="00E6562B" w:rsidRPr="00E6562B">
        <w:t xml:space="preserve"> indirect flat-plate </w:t>
      </w:r>
      <w:r w:rsidR="004B3964">
        <w:t>SWHS</w:t>
      </w:r>
      <w:r w:rsidR="00E6562B" w:rsidRPr="00E6562B">
        <w:t xml:space="preserve"> with </w:t>
      </w:r>
      <w:r w:rsidR="004B3964">
        <w:t>PV</w:t>
      </w:r>
      <w:r w:rsidR="00E6562B" w:rsidRPr="00E6562B">
        <w:t>-driven circulation</w:t>
      </w:r>
      <w:r w:rsidR="00E6562B">
        <w:t xml:space="preserve">. </w:t>
      </w:r>
      <w:r>
        <w:t>First, simulation</w:t>
      </w:r>
      <w:r w:rsidR="00E6562B" w:rsidRPr="00E6562B">
        <w:t xml:space="preserve"> implementation was </w:t>
      </w:r>
      <w:r>
        <w:t xml:space="preserve">verified </w:t>
      </w:r>
      <w:r w:rsidR="00E6562B" w:rsidRPr="00E6562B">
        <w:t xml:space="preserve">against the </w:t>
      </w:r>
      <w:r>
        <w:t>mathematical</w:t>
      </w:r>
      <w:r w:rsidR="0055343D">
        <w:t>ly</w:t>
      </w:r>
      <w:r>
        <w:t xml:space="preserve"> </w:t>
      </w:r>
      <w:r w:rsidR="00E6562B" w:rsidRPr="00E6562B">
        <w:t>expected collector-efficiency characteristic and selected physical response trends</w:t>
      </w:r>
      <w:r>
        <w:t xml:space="preserve">. </w:t>
      </w:r>
      <w:r w:rsidR="00D3273B">
        <w:t>Second</w:t>
      </w:r>
      <w:r w:rsidR="0055343D" w:rsidRPr="0055343D">
        <w:rPr>
          <w:lang w:val="en-GB"/>
        </w:rPr>
        <w:t xml:space="preserve">, the verified Simulink model was repeatedly executed under 1097 combinations of climatic, operating, and design conditions to generate a comprehensive dataset. The dataset comprised eight input variables, including solar </w:t>
      </w:r>
      <w:r w:rsidR="0055343D" w:rsidRPr="0055343D">
        <w:rPr>
          <w:lang w:val="en-GB"/>
        </w:rPr>
        <w:lastRenderedPageBreak/>
        <w:t>irradiance, ambient temperature, wind speed, storage-tank volume, heat-exchanger effectiveness, make-up water temperature, delivery temperature, and heat-exchanger return temperature,</w:t>
      </w:r>
      <w:r w:rsidR="0055343D">
        <w:rPr>
          <w:lang w:val="en-GB"/>
        </w:rPr>
        <w:t xml:space="preserve"> and collector</w:t>
      </w:r>
      <w:r w:rsidR="0055343D" w:rsidRPr="0055343D">
        <w:rPr>
          <w:lang w:val="en-GB"/>
        </w:rPr>
        <w:t xml:space="preserve"> efficiency </w:t>
      </w:r>
      <w:r w:rsidR="004B3964">
        <w:rPr>
          <w:lang w:val="en-GB"/>
        </w:rPr>
        <w:t xml:space="preserve">was </w:t>
      </w:r>
      <w:r w:rsidR="0055343D" w:rsidRPr="0055343D">
        <w:rPr>
          <w:lang w:val="en-GB"/>
        </w:rPr>
        <w:t xml:space="preserve">selected as the prediction target. </w:t>
      </w:r>
      <w:r w:rsidR="004B3964">
        <w:rPr>
          <w:lang w:val="en-GB"/>
        </w:rPr>
        <w:t>Finally, t</w:t>
      </w:r>
      <w:r w:rsidR="0055343D" w:rsidRPr="0055343D">
        <w:rPr>
          <w:lang w:val="en-GB"/>
        </w:rPr>
        <w:t xml:space="preserve">he generated dataset was subsequently characterized, pre-processed, and used to train and compare seven </w:t>
      </w:r>
      <w:r w:rsidR="004B3964">
        <w:rPr>
          <w:lang w:val="en-GB"/>
        </w:rPr>
        <w:t>data-driven models</w:t>
      </w:r>
      <w:r w:rsidR="000A7E5E">
        <w:rPr>
          <w:lang w:val="en-GB"/>
        </w:rPr>
        <w:t>,</w:t>
      </w:r>
      <w:r w:rsidR="004B3964">
        <w:rPr>
          <w:lang w:val="en-GB"/>
        </w:rPr>
        <w:t xml:space="preserve"> </w:t>
      </w:r>
      <w:r w:rsidR="004B3964">
        <w:t>a</w:t>
      </w:r>
      <w:r w:rsidR="00E6562B" w:rsidRPr="00E6562B">
        <w:t xml:space="preserve">mong </w:t>
      </w:r>
      <w:r w:rsidR="004B3964">
        <w:t>which</w:t>
      </w:r>
      <w:r w:rsidR="00E6562B" w:rsidRPr="00E6562B">
        <w:t xml:space="preserve"> </w:t>
      </w:r>
      <w:r>
        <w:t>SVR</w:t>
      </w:r>
      <w:r w:rsidR="00E6562B" w:rsidRPr="00E6562B">
        <w:t xml:space="preserve"> provided the best overall </w:t>
      </w:r>
      <w:r>
        <w:t xml:space="preserve">error and fitting </w:t>
      </w:r>
      <w:r w:rsidR="00E6562B" w:rsidRPr="00E6562B">
        <w:t xml:space="preserve">performance, closely followed by the </w:t>
      </w:r>
      <w:r>
        <w:t xml:space="preserve">ANN model, </w:t>
      </w:r>
      <w:r>
        <w:rPr>
          <w:color w:val="0000FF"/>
        </w:rPr>
        <w:t>the second-order PR and RF, while XGBoost, MLR and DT</w:t>
      </w:r>
      <w:r w:rsidR="00E6562B" w:rsidRPr="00E6562B">
        <w:t xml:space="preserve"> showed progressively lower accuracy. Overall, the results demonstrate that </w:t>
      </w:r>
      <w:r w:rsidR="00E007D2">
        <w:t>ML</w:t>
      </w:r>
      <w:r w:rsidR="00E6562B" w:rsidRPr="00E6562B">
        <w:t xml:space="preserve"> surrogate models can reproduce the collector-efficiency response of the physics-based </w:t>
      </w:r>
      <w:proofErr w:type="gramStart"/>
      <w:r w:rsidR="00E6562B" w:rsidRPr="00E6562B">
        <w:t>solar</w:t>
      </w:r>
      <w:r w:rsidR="00D3273B">
        <w:t xml:space="preserve"> </w:t>
      </w:r>
      <w:r w:rsidR="00E6562B" w:rsidRPr="00E6562B">
        <w:t>water</w:t>
      </w:r>
      <w:proofErr w:type="gramEnd"/>
      <w:r w:rsidR="00E6562B" w:rsidRPr="00E6562B">
        <w:t xml:space="preserve">-heating model with high accuracy while substantially reducing the computational effort required for repeated evaluations. </w:t>
      </w:r>
    </w:p>
    <w:p w14:paraId="528F99D7" w14:textId="77777777" w:rsidR="001B0B74" w:rsidRDefault="001B0B74" w:rsidP="001B0B74">
      <w:pPr>
        <w:pStyle w:val="Sectionnonumber"/>
        <w:rPr>
          <w:bCs/>
          <w:lang w:val="en-GB"/>
        </w:rPr>
      </w:pPr>
      <w:r w:rsidRPr="001B0B74">
        <w:rPr>
          <w:bCs/>
          <w:lang w:val="en-GB"/>
        </w:rPr>
        <w:t>Acknowledgment</w:t>
      </w:r>
    </w:p>
    <w:p w14:paraId="6A0DB63A" w14:textId="77777777" w:rsidR="001B0B74" w:rsidRPr="001B0B74" w:rsidRDefault="001B0B74" w:rsidP="001B0B74">
      <w:pPr>
        <w:pStyle w:val="Bodytext"/>
        <w:rPr>
          <w:lang w:val="en-GB"/>
        </w:rPr>
      </w:pPr>
      <w:r w:rsidRPr="001B0B74">
        <w:rPr>
          <w:lang w:val="en-GB"/>
        </w:rPr>
        <w:t>The authors would like to acknowledge the AIESI project (NORPART-2021/10403) and funding received from the Norwegian Directorate for Higher Education and Skills (HK-</w:t>
      </w:r>
      <w:proofErr w:type="spellStart"/>
      <w:r w:rsidRPr="001B0B74">
        <w:rPr>
          <w:lang w:val="en-GB"/>
        </w:rPr>
        <w:t>dir</w:t>
      </w:r>
      <w:proofErr w:type="spellEnd"/>
      <w:r w:rsidRPr="001B0B74">
        <w:rPr>
          <w:lang w:val="en-GB"/>
        </w:rPr>
        <w:t>) through the NORPART scheme. This publication reflects only the authors' views, and the HK-</w:t>
      </w:r>
      <w:proofErr w:type="spellStart"/>
      <w:r w:rsidRPr="001B0B74">
        <w:rPr>
          <w:lang w:val="en-GB"/>
        </w:rPr>
        <w:t>dir</w:t>
      </w:r>
      <w:proofErr w:type="spellEnd"/>
      <w:r w:rsidRPr="001B0B74">
        <w:rPr>
          <w:lang w:val="en-GB"/>
        </w:rPr>
        <w:t xml:space="preserve"> is not liable for any use that may be made of the information contained therein.</w:t>
      </w:r>
    </w:p>
    <w:p w14:paraId="2B14C934" w14:textId="77777777" w:rsidR="001E015B" w:rsidRDefault="001E015B" w:rsidP="001E015B">
      <w:pPr>
        <w:pStyle w:val="Sectionnonumber"/>
      </w:pPr>
      <w:r>
        <w:t>References</w:t>
      </w:r>
    </w:p>
    <w:p w14:paraId="5777AC93" w14:textId="77777777" w:rsidR="000466E3" w:rsidRDefault="00000000">
      <w:pPr>
        <w:pStyle w:val="Reference"/>
        <w:ind w:left="425" w:hanging="425"/>
      </w:pPr>
      <w:r>
        <w:rPr>
          <w:color w:val="0000FF"/>
        </w:rPr>
        <w:t xml:space="preserve">Özcan Y and Deniz E 2023 Solar thermal waste heat energy recovery in solar distillation systems by using thermoelectric generators. </w:t>
      </w:r>
      <w:r>
        <w:rPr>
          <w:i/>
          <w:color w:val="0000FF"/>
        </w:rPr>
        <w:t>Eng. Sci. Technol. Int. J.</w:t>
      </w:r>
      <w:r>
        <w:rPr>
          <w:color w:val="0000FF"/>
        </w:rPr>
        <w:t xml:space="preserve"> </w:t>
      </w:r>
      <w:r>
        <w:rPr>
          <w:b/>
          <w:color w:val="0000FF"/>
        </w:rPr>
        <w:t>40</w:t>
      </w:r>
      <w:r>
        <w:rPr>
          <w:color w:val="0000FF"/>
        </w:rPr>
        <w:t>, 101362.</w:t>
      </w:r>
    </w:p>
    <w:p w14:paraId="252477B1" w14:textId="77777777" w:rsidR="000466E3" w:rsidRDefault="00000000">
      <w:pPr>
        <w:pStyle w:val="Reference"/>
        <w:ind w:left="425" w:hanging="425"/>
      </w:pPr>
      <w:r>
        <w:rPr>
          <w:color w:val="0000FF"/>
        </w:rPr>
        <w:t xml:space="preserve">Kanyarusoke K 2020 Problems of engineering entrepreneurship in Africa: a design optimization example in solar thermal engineering. </w:t>
      </w:r>
      <w:r>
        <w:rPr>
          <w:i/>
          <w:color w:val="0000FF"/>
        </w:rPr>
        <w:t>Eng. Sci. Technol. Int. J.</w:t>
      </w:r>
      <w:r>
        <w:rPr>
          <w:color w:val="0000FF"/>
        </w:rPr>
        <w:t xml:space="preserve"> </w:t>
      </w:r>
      <w:r>
        <w:rPr>
          <w:b/>
          <w:color w:val="0000FF"/>
        </w:rPr>
        <w:t>23</w:t>
      </w:r>
      <w:r>
        <w:rPr>
          <w:color w:val="0000FF"/>
        </w:rPr>
        <w:t>(2), 345–356.</w:t>
      </w:r>
    </w:p>
    <w:p w14:paraId="0310978C" w14:textId="77777777" w:rsidR="000466E3" w:rsidRDefault="00000000">
      <w:pPr>
        <w:pStyle w:val="Reference"/>
        <w:ind w:left="425" w:hanging="425"/>
      </w:pPr>
      <w:r>
        <w:rPr>
          <w:color w:val="0000FF"/>
        </w:rPr>
        <w:t xml:space="preserve">Özden E and Kaya M N 2025 Comprehensive analysis of key design parameters affecting the efficiency of flat plate solar thermal collectors. </w:t>
      </w:r>
      <w:r>
        <w:rPr>
          <w:i/>
          <w:color w:val="0000FF"/>
        </w:rPr>
        <w:t>Case Stud. Therm. Eng.</w:t>
      </w:r>
      <w:r>
        <w:rPr>
          <w:color w:val="0000FF"/>
        </w:rPr>
        <w:t xml:space="preserve"> </w:t>
      </w:r>
      <w:r>
        <w:rPr>
          <w:b/>
          <w:color w:val="0000FF"/>
        </w:rPr>
        <w:t>73</w:t>
      </w:r>
      <w:r>
        <w:rPr>
          <w:color w:val="0000FF"/>
        </w:rPr>
        <w:t>, 106458.</w:t>
      </w:r>
    </w:p>
    <w:p w14:paraId="2E928BF6" w14:textId="77777777" w:rsidR="000466E3" w:rsidRDefault="00000000">
      <w:pPr>
        <w:pStyle w:val="Reference"/>
        <w:ind w:left="425" w:hanging="425"/>
      </w:pPr>
      <w:r>
        <w:rPr>
          <w:color w:val="0000FF"/>
        </w:rPr>
        <w:t xml:space="preserve">Zakzouk N E, Abdelsalam A K, Helal A A and Williams B W 2014 DC-link voltage sensorless control technique for single-phase two-stage photovoltaic grid-connected system. </w:t>
      </w:r>
      <w:r>
        <w:rPr>
          <w:i/>
          <w:color w:val="0000FF"/>
        </w:rPr>
        <w:t>Proc. 2014 IEEE Int. Energy Conf. (ENERGYCON)</w:t>
      </w:r>
      <w:r>
        <w:rPr>
          <w:color w:val="0000FF"/>
        </w:rPr>
        <w:t xml:space="preserve"> (Cavtat, Croatia) pp 58–64.</w:t>
      </w:r>
    </w:p>
    <w:p w14:paraId="47101564" w14:textId="77777777" w:rsidR="000466E3" w:rsidRDefault="00000000">
      <w:pPr>
        <w:pStyle w:val="Reference"/>
        <w:ind w:left="425" w:hanging="425"/>
      </w:pPr>
      <w:r>
        <w:rPr>
          <w:color w:val="0000FF"/>
        </w:rPr>
        <w:t xml:space="preserve">Ragab M M, Ibrahim R A, Desouki H and Swief R 2023 Optimal energy management applying load elasticity integrating renewable resources. </w:t>
      </w:r>
      <w:r>
        <w:rPr>
          <w:i/>
          <w:color w:val="0000FF"/>
        </w:rPr>
        <w:t>Sci. Rep.</w:t>
      </w:r>
      <w:r>
        <w:rPr>
          <w:color w:val="0000FF"/>
        </w:rPr>
        <w:t xml:space="preserve"> </w:t>
      </w:r>
      <w:r>
        <w:rPr>
          <w:b/>
          <w:color w:val="0000FF"/>
        </w:rPr>
        <w:t>13</w:t>
      </w:r>
      <w:r>
        <w:rPr>
          <w:color w:val="0000FF"/>
        </w:rPr>
        <w:t>(1), 15000.</w:t>
      </w:r>
    </w:p>
    <w:p w14:paraId="4F117093" w14:textId="77777777" w:rsidR="000466E3" w:rsidRDefault="00000000">
      <w:pPr>
        <w:pStyle w:val="Reference"/>
        <w:ind w:left="425" w:hanging="425"/>
      </w:pPr>
      <w:r>
        <w:rPr>
          <w:color w:val="0000FF"/>
        </w:rPr>
        <w:t xml:space="preserve">Gaber I M and Ibrahim R A 2024 Intraday solar irradiance forecasting based on hybrid machine learning methodology for photovoltaic power applications. </w:t>
      </w:r>
      <w:r>
        <w:rPr>
          <w:i/>
          <w:color w:val="0000FF"/>
        </w:rPr>
        <w:t>Future Directions in Energy Engineering</w:t>
      </w:r>
      <w:r>
        <w:rPr>
          <w:color w:val="0000FF"/>
        </w:rPr>
        <w:t xml:space="preserve"> (Green Energy and Technology) (Cham: Springer) pp 11–20.</w:t>
      </w:r>
    </w:p>
    <w:p w14:paraId="6B1889AC" w14:textId="77777777" w:rsidR="000466E3" w:rsidRDefault="00000000">
      <w:pPr>
        <w:pStyle w:val="Reference"/>
        <w:ind w:left="425" w:hanging="425"/>
      </w:pPr>
      <w:r>
        <w:rPr>
          <w:color w:val="0000FF"/>
        </w:rPr>
        <w:t xml:space="preserve">Zakzouk N E, El Dyasty A, Ahmed A and El Safty S M 2018 Power flow control of a standalone photovoltaic-fuel cell-battery hybrid system. </w:t>
      </w:r>
      <w:r>
        <w:rPr>
          <w:i/>
          <w:color w:val="0000FF"/>
        </w:rPr>
        <w:t>Proc. 7th Int. Conf. on Renewable Energy Research and Applications (ICRERA)</w:t>
      </w:r>
      <w:r>
        <w:rPr>
          <w:color w:val="0000FF"/>
        </w:rPr>
        <w:t xml:space="preserve"> (Paris) pp 431–436.</w:t>
      </w:r>
    </w:p>
    <w:p w14:paraId="27667642" w14:textId="77777777" w:rsidR="000466E3" w:rsidRDefault="00000000">
      <w:pPr>
        <w:pStyle w:val="Reference"/>
        <w:ind w:left="425" w:hanging="425"/>
      </w:pPr>
      <w:r>
        <w:rPr>
          <w:color w:val="0000FF"/>
        </w:rPr>
        <w:t xml:space="preserve">Buker M S and Riffat S B 2015 Building integrated solar thermal collectors – a review. </w:t>
      </w:r>
      <w:r>
        <w:rPr>
          <w:i/>
          <w:color w:val="0000FF"/>
        </w:rPr>
        <w:t>Renew. Sustain. Energy Rev.</w:t>
      </w:r>
      <w:r>
        <w:rPr>
          <w:color w:val="0000FF"/>
        </w:rPr>
        <w:t xml:space="preserve"> </w:t>
      </w:r>
      <w:r>
        <w:rPr>
          <w:b/>
          <w:color w:val="0000FF"/>
        </w:rPr>
        <w:t>51</w:t>
      </w:r>
      <w:r>
        <w:rPr>
          <w:color w:val="0000FF"/>
        </w:rPr>
        <w:t>, 327–346.</w:t>
      </w:r>
    </w:p>
    <w:p w14:paraId="20D395AC" w14:textId="77777777" w:rsidR="000466E3" w:rsidRDefault="00000000">
      <w:pPr>
        <w:pStyle w:val="Reference"/>
        <w:ind w:left="425" w:hanging="425"/>
      </w:pPr>
      <w:r>
        <w:rPr>
          <w:color w:val="0000FF"/>
        </w:rPr>
        <w:t xml:space="preserve">Al-Mamun M R </w:t>
      </w:r>
      <w:r>
        <w:rPr>
          <w:i/>
          <w:color w:val="0000FF"/>
        </w:rPr>
        <w:t>et al</w:t>
      </w:r>
      <w:r>
        <w:rPr>
          <w:color w:val="0000FF"/>
        </w:rPr>
        <w:t xml:space="preserve"> 2023 State-of-the-art in solar water heating (SWH) systems for sustainable solar energy utilization: a comprehensive review. </w:t>
      </w:r>
      <w:r>
        <w:rPr>
          <w:i/>
          <w:color w:val="0000FF"/>
        </w:rPr>
        <w:t>Sol. Energy</w:t>
      </w:r>
      <w:r>
        <w:rPr>
          <w:color w:val="0000FF"/>
        </w:rPr>
        <w:t xml:space="preserve"> </w:t>
      </w:r>
      <w:r>
        <w:rPr>
          <w:b/>
          <w:color w:val="0000FF"/>
        </w:rPr>
        <w:t>264</w:t>
      </w:r>
      <w:r>
        <w:rPr>
          <w:color w:val="0000FF"/>
        </w:rPr>
        <w:t>, 111998.</w:t>
      </w:r>
    </w:p>
    <w:p w14:paraId="7021BD33" w14:textId="77777777" w:rsidR="000466E3" w:rsidRDefault="00000000">
      <w:pPr>
        <w:pStyle w:val="Reference"/>
        <w:ind w:left="425" w:hanging="425"/>
      </w:pPr>
      <w:r>
        <w:rPr>
          <w:color w:val="0000FF"/>
        </w:rPr>
        <w:t xml:space="preserve">Naveenkumar R, Venkateshkumar R, Mohanavel V, Franklin C, Ismail S O, Ravichandran M, Kannan S and Soudagar M E M 2025 Recent developments in solar water heaters and solar collectors: a review on experimental and neural network analyses. </w:t>
      </w:r>
      <w:r>
        <w:rPr>
          <w:i/>
          <w:color w:val="0000FF"/>
        </w:rPr>
        <w:t>Results Eng.</w:t>
      </w:r>
      <w:r>
        <w:rPr>
          <w:color w:val="0000FF"/>
        </w:rPr>
        <w:t xml:space="preserve"> </w:t>
      </w:r>
      <w:r>
        <w:rPr>
          <w:b/>
          <w:color w:val="0000FF"/>
        </w:rPr>
        <w:t>25</w:t>
      </w:r>
      <w:r>
        <w:rPr>
          <w:color w:val="0000FF"/>
        </w:rPr>
        <w:t>, 104394.</w:t>
      </w:r>
    </w:p>
    <w:p w14:paraId="596445F0" w14:textId="77777777" w:rsidR="000466E3" w:rsidRDefault="00000000">
      <w:pPr>
        <w:pStyle w:val="Reference"/>
        <w:ind w:left="425" w:hanging="425"/>
      </w:pPr>
      <w:r>
        <w:rPr>
          <w:color w:val="0000FF"/>
        </w:rPr>
        <w:t xml:space="preserve">Fadzlin W A, Hasanuzzaman M, Rahim N A, Amin N and Said Z 2022 Global challenges of current building-integrated solar water heating technologies and its prospects: a comprehensive review. </w:t>
      </w:r>
      <w:r>
        <w:rPr>
          <w:i/>
          <w:color w:val="0000FF"/>
        </w:rPr>
        <w:t>Energies</w:t>
      </w:r>
      <w:r>
        <w:rPr>
          <w:color w:val="0000FF"/>
        </w:rPr>
        <w:t xml:space="preserve"> </w:t>
      </w:r>
      <w:r>
        <w:rPr>
          <w:b/>
          <w:color w:val="0000FF"/>
        </w:rPr>
        <w:t>15</w:t>
      </w:r>
      <w:r>
        <w:rPr>
          <w:color w:val="0000FF"/>
        </w:rPr>
        <w:t>(14), 5125.</w:t>
      </w:r>
    </w:p>
    <w:p w14:paraId="76DBDE21" w14:textId="77777777" w:rsidR="000466E3" w:rsidRDefault="00000000">
      <w:pPr>
        <w:pStyle w:val="Reference"/>
        <w:ind w:left="425" w:hanging="425"/>
      </w:pPr>
      <w:r>
        <w:rPr>
          <w:color w:val="0000FF"/>
        </w:rPr>
        <w:t xml:space="preserve">Xiao S, Zhang Y, Xia K and Long J 2022 Influence of operating conditions on solar energy utilization efficiency of flat plate solar collector. </w:t>
      </w:r>
      <w:r>
        <w:rPr>
          <w:i/>
          <w:color w:val="0000FF"/>
        </w:rPr>
        <w:t>Renew. Wind Water Sol.</w:t>
      </w:r>
      <w:r>
        <w:rPr>
          <w:color w:val="0000FF"/>
        </w:rPr>
        <w:t xml:space="preserve"> </w:t>
      </w:r>
      <w:r>
        <w:rPr>
          <w:b/>
          <w:color w:val="0000FF"/>
        </w:rPr>
        <w:t>9</w:t>
      </w:r>
      <w:r>
        <w:rPr>
          <w:color w:val="0000FF"/>
        </w:rPr>
        <w:t>(1), 2.</w:t>
      </w:r>
    </w:p>
    <w:p w14:paraId="6BE57EF0" w14:textId="77777777" w:rsidR="000466E3" w:rsidRDefault="00000000">
      <w:pPr>
        <w:pStyle w:val="Reference"/>
        <w:ind w:left="425" w:hanging="425"/>
      </w:pPr>
      <w:r>
        <w:rPr>
          <w:color w:val="0000FF"/>
        </w:rPr>
        <w:t xml:space="preserve">Tiwari A K, Gupta S, Joshi A K, Raval F and Sojitra M 2021 TRNSYS simulation of flat plate solar collector based water heating system in Indian climatic condition. </w:t>
      </w:r>
      <w:r>
        <w:rPr>
          <w:i/>
          <w:color w:val="0000FF"/>
        </w:rPr>
        <w:t>Mater. Today Proc.</w:t>
      </w:r>
      <w:r>
        <w:rPr>
          <w:color w:val="0000FF"/>
        </w:rPr>
        <w:t xml:space="preserve"> </w:t>
      </w:r>
      <w:r>
        <w:rPr>
          <w:b/>
          <w:color w:val="0000FF"/>
        </w:rPr>
        <w:t>46</w:t>
      </w:r>
      <w:r>
        <w:rPr>
          <w:color w:val="0000FF"/>
        </w:rPr>
        <w:t>, 5360–5365.</w:t>
      </w:r>
    </w:p>
    <w:p w14:paraId="5E43AD34" w14:textId="77777777" w:rsidR="000466E3" w:rsidRDefault="00000000">
      <w:pPr>
        <w:pStyle w:val="Reference"/>
        <w:ind w:left="425" w:hanging="425"/>
      </w:pPr>
      <w:r>
        <w:rPr>
          <w:color w:val="0000FF"/>
        </w:rPr>
        <w:t xml:space="preserve">Hu X, Guo L, Wang J and Liu Y 2025 Computational fluid dynamics and machine learning integration for evaluating solar thermal collector efficiency-based parameter analysis. </w:t>
      </w:r>
      <w:r>
        <w:rPr>
          <w:i/>
          <w:color w:val="0000FF"/>
        </w:rPr>
        <w:t>Sci. Rep.</w:t>
      </w:r>
      <w:r>
        <w:rPr>
          <w:color w:val="0000FF"/>
        </w:rPr>
        <w:t xml:space="preserve"> </w:t>
      </w:r>
      <w:r>
        <w:rPr>
          <w:b/>
          <w:color w:val="0000FF"/>
        </w:rPr>
        <w:lastRenderedPageBreak/>
        <w:t>15</w:t>
      </w:r>
      <w:r>
        <w:rPr>
          <w:color w:val="0000FF"/>
        </w:rPr>
        <w:t>(1), 24528.</w:t>
      </w:r>
    </w:p>
    <w:p w14:paraId="65589302" w14:textId="77777777" w:rsidR="000466E3" w:rsidRDefault="00000000">
      <w:pPr>
        <w:pStyle w:val="Reference"/>
        <w:ind w:left="425" w:hanging="425"/>
      </w:pPr>
      <w:r>
        <w:rPr>
          <w:color w:val="0000FF"/>
        </w:rPr>
        <w:t xml:space="preserve">Du B, Lund P D and Wang J 2022 Improving the accuracy of predicting the performance of solar collectors through clustering analysis with artificial neural network models. </w:t>
      </w:r>
      <w:r>
        <w:rPr>
          <w:i/>
          <w:color w:val="0000FF"/>
        </w:rPr>
        <w:t>Energy Rep.</w:t>
      </w:r>
      <w:r>
        <w:rPr>
          <w:color w:val="0000FF"/>
        </w:rPr>
        <w:t xml:space="preserve"> </w:t>
      </w:r>
      <w:r>
        <w:rPr>
          <w:b/>
          <w:color w:val="0000FF"/>
        </w:rPr>
        <w:t>8</w:t>
      </w:r>
      <w:r>
        <w:rPr>
          <w:color w:val="0000FF"/>
        </w:rPr>
        <w:t>, 3970–3981.</w:t>
      </w:r>
    </w:p>
    <w:p w14:paraId="120C9BE1" w14:textId="77777777" w:rsidR="000466E3" w:rsidRDefault="00000000">
      <w:pPr>
        <w:pStyle w:val="Reference"/>
        <w:ind w:left="425" w:hanging="425"/>
      </w:pPr>
      <w:r>
        <w:rPr>
          <w:color w:val="0000FF"/>
        </w:rPr>
        <w:t xml:space="preserve">Han J, Mesgarpour M, Asirvatham L G, Wongwises S, Ahn H S and Mahian O 2023 A hyper-optimisation method based on a physics-informed machine learning and point clouds for a flat plate solar collector. </w:t>
      </w:r>
      <w:r>
        <w:rPr>
          <w:i/>
          <w:color w:val="0000FF"/>
        </w:rPr>
        <w:t>J. Therm. Anal. Calorim.</w:t>
      </w:r>
      <w:r>
        <w:rPr>
          <w:color w:val="0000FF"/>
        </w:rPr>
        <w:t xml:space="preserve"> </w:t>
      </w:r>
      <w:r>
        <w:rPr>
          <w:b/>
          <w:color w:val="0000FF"/>
        </w:rPr>
        <w:t>148</w:t>
      </w:r>
      <w:r>
        <w:rPr>
          <w:color w:val="0000FF"/>
        </w:rPr>
        <w:t>(13), 6223–6242.</w:t>
      </w:r>
    </w:p>
    <w:p w14:paraId="08C4CCA6" w14:textId="77777777" w:rsidR="000466E3" w:rsidRDefault="00000000">
      <w:pPr>
        <w:pStyle w:val="Reference"/>
        <w:ind w:left="425" w:hanging="425"/>
      </w:pPr>
      <w:r>
        <w:rPr>
          <w:color w:val="0000FF"/>
        </w:rPr>
        <w:t xml:space="preserve">Cáceres M, Avila C and Rivera E 2024 Thermodynamics-informed neural networks for the design of solar collectors: an application on water heating in the highland areas of the Andes. </w:t>
      </w:r>
      <w:r>
        <w:rPr>
          <w:i/>
          <w:color w:val="0000FF"/>
        </w:rPr>
        <w:t>Energies</w:t>
      </w:r>
      <w:r>
        <w:rPr>
          <w:color w:val="0000FF"/>
        </w:rPr>
        <w:t xml:space="preserve"> </w:t>
      </w:r>
      <w:r>
        <w:rPr>
          <w:b/>
          <w:color w:val="0000FF"/>
        </w:rPr>
        <w:t>17</w:t>
      </w:r>
      <w:r>
        <w:rPr>
          <w:color w:val="0000FF"/>
        </w:rPr>
        <w:t>(19), 4978.</w:t>
      </w:r>
    </w:p>
    <w:p w14:paraId="00EBC1D8" w14:textId="77777777" w:rsidR="000466E3" w:rsidRDefault="00000000">
      <w:pPr>
        <w:pStyle w:val="Reference"/>
        <w:ind w:left="425" w:hanging="425"/>
      </w:pPr>
      <w:r>
        <w:rPr>
          <w:color w:val="0000FF"/>
        </w:rPr>
        <w:t>REDS Library 2024 Solar water heater system – FPC with PV, Renewable Energy and Desalination Simulation Library. Available: https://www.redslibrary.com/product-page/solar-water-heater-system-fpc-pv (accessed 25 August 2026).</w:t>
      </w:r>
    </w:p>
    <w:p w14:paraId="6F781E28" w14:textId="77777777" w:rsidR="000466E3" w:rsidRDefault="00000000">
      <w:pPr>
        <w:pStyle w:val="Reference"/>
        <w:ind w:left="425" w:hanging="425"/>
      </w:pPr>
      <w:r>
        <w:rPr>
          <w:color w:val="0000FF"/>
        </w:rPr>
        <w:t>Alawi O A, Kamar H M, Salih S Q, Abba S I, Ahmed W, Homod R Z, Jamei M, Shafik S S and Yaseen Z M 2024 Development of optimized machine learning models for predicting flat plate solar collectors thermal efficiency associated with Al</w:t>
      </w:r>
      <w:r>
        <w:rPr>
          <w:color w:val="0000FF"/>
          <w:vertAlign w:val="subscript"/>
        </w:rPr>
        <w:t>2</w:t>
      </w:r>
      <w:r>
        <w:rPr>
          <w:color w:val="0000FF"/>
        </w:rPr>
        <w:t>O</w:t>
      </w:r>
      <w:r>
        <w:rPr>
          <w:color w:val="0000FF"/>
          <w:vertAlign w:val="subscript"/>
        </w:rPr>
        <w:t>3</w:t>
      </w:r>
      <w:r>
        <w:rPr>
          <w:color w:val="0000FF"/>
        </w:rPr>
        <w:t xml:space="preserve">-water nanofluids. </w:t>
      </w:r>
      <w:r>
        <w:rPr>
          <w:i/>
          <w:color w:val="0000FF"/>
        </w:rPr>
        <w:t>Eng. Appl. Artif. Intell.</w:t>
      </w:r>
      <w:r>
        <w:rPr>
          <w:color w:val="0000FF"/>
        </w:rPr>
        <w:t xml:space="preserve"> </w:t>
      </w:r>
      <w:r>
        <w:rPr>
          <w:b/>
          <w:color w:val="0000FF"/>
        </w:rPr>
        <w:t>133</w:t>
      </w:r>
      <w:r>
        <w:rPr>
          <w:color w:val="0000FF"/>
        </w:rPr>
        <w:t>, 108158.</w:t>
      </w:r>
    </w:p>
    <w:p w14:paraId="6E29E88E" w14:textId="77777777" w:rsidR="000466E3" w:rsidRDefault="00000000">
      <w:pPr>
        <w:pStyle w:val="Reference"/>
        <w:ind w:left="425" w:hanging="425"/>
      </w:pPr>
      <w:r>
        <w:rPr>
          <w:color w:val="0000FF"/>
        </w:rPr>
        <w:t xml:space="preserve">Duffie J A and Beckman W A 2013 </w:t>
      </w:r>
      <w:r>
        <w:rPr>
          <w:i/>
          <w:color w:val="0000FF"/>
        </w:rPr>
        <w:t>Solar Engineering of Thermal Processes</w:t>
      </w:r>
      <w:r>
        <w:rPr>
          <w:color w:val="0000FF"/>
        </w:rPr>
        <w:t xml:space="preserve"> 4th edn (Hoboken, NJ: Wiley).</w:t>
      </w:r>
    </w:p>
    <w:p w14:paraId="58CB76E9" w14:textId="77777777" w:rsidR="000466E3" w:rsidRDefault="00000000">
      <w:pPr>
        <w:pStyle w:val="Reference"/>
        <w:ind w:left="425" w:hanging="425"/>
      </w:pPr>
      <w:r>
        <w:rPr>
          <w:color w:val="0000FF"/>
        </w:rPr>
        <w:t xml:space="preserve">Kalogirou S A 2004 Solar thermal collectors and applications. </w:t>
      </w:r>
      <w:r>
        <w:rPr>
          <w:i/>
          <w:color w:val="0000FF"/>
        </w:rPr>
        <w:t>Prog. Energy Combust. Sci.</w:t>
      </w:r>
      <w:r>
        <w:rPr>
          <w:color w:val="0000FF"/>
        </w:rPr>
        <w:t xml:space="preserve"> </w:t>
      </w:r>
      <w:r>
        <w:rPr>
          <w:b/>
          <w:color w:val="0000FF"/>
        </w:rPr>
        <w:t>30</w:t>
      </w:r>
      <w:r>
        <w:rPr>
          <w:color w:val="0000FF"/>
        </w:rPr>
        <w:t>(3), 231–295.</w:t>
      </w:r>
    </w:p>
    <w:p w14:paraId="109DB512" w14:textId="77777777" w:rsidR="000466E3" w:rsidRDefault="00000000">
      <w:pPr>
        <w:pStyle w:val="Reference"/>
        <w:ind w:left="425" w:hanging="425"/>
      </w:pPr>
      <w:r>
        <w:rPr>
          <w:color w:val="0000FF"/>
        </w:rPr>
        <w:t>ISO 9806:2017 Solar energy – Solar thermal collectors – Test methods (Geneva: International Organization for Standardization).</w:t>
      </w:r>
    </w:p>
    <w:p w14:paraId="0D3820A6" w14:textId="77777777" w:rsidR="000466E3" w:rsidRDefault="00000000">
      <w:pPr>
        <w:pStyle w:val="Reference"/>
        <w:ind w:left="425" w:hanging="425"/>
      </w:pPr>
      <w:r>
        <w:rPr>
          <w:color w:val="0000FF"/>
        </w:rPr>
        <w:t>NASA 2026 Prediction Of Worldwide Energy Resources (POWER) project. Available: https://power.larc.nasa.gov/ (accessed 20 July 2026).</w:t>
      </w:r>
    </w:p>
    <w:p w14:paraId="3D49411E" w14:textId="77777777" w:rsidR="000466E3" w:rsidRDefault="00000000">
      <w:pPr>
        <w:pStyle w:val="Reference"/>
        <w:ind w:left="425" w:hanging="425"/>
      </w:pPr>
      <w:r>
        <w:rPr>
          <w:color w:val="0000FF"/>
        </w:rPr>
        <w:t xml:space="preserve">Mausam K, Singh S, Ghosh S K and Singh R P 2024 Thermal performance modelling of solar flat plate parallel tube collector using ANN. </w:t>
      </w:r>
      <w:r>
        <w:rPr>
          <w:i/>
          <w:color w:val="0000FF"/>
        </w:rPr>
        <w:t>Energy</w:t>
      </w:r>
      <w:r>
        <w:rPr>
          <w:color w:val="0000FF"/>
        </w:rPr>
        <w:t xml:space="preserve"> </w:t>
      </w:r>
      <w:r>
        <w:rPr>
          <w:b/>
          <w:color w:val="0000FF"/>
        </w:rPr>
        <w:t>303</w:t>
      </w:r>
      <w:r>
        <w:rPr>
          <w:color w:val="0000FF"/>
        </w:rPr>
        <w:t>, 131940.</w:t>
      </w:r>
    </w:p>
    <w:p w14:paraId="3E53FA4F" w14:textId="77777777" w:rsidR="000466E3" w:rsidRDefault="00000000">
      <w:pPr>
        <w:pStyle w:val="Reference"/>
        <w:ind w:left="425" w:hanging="425"/>
      </w:pPr>
      <w:r>
        <w:rPr>
          <w:color w:val="0000FF"/>
        </w:rPr>
        <w:t xml:space="preserve">Saravanan A, Sree S R, Reddy M S, Elumalai P V, Karthik K, Cheeli A K and Hasan N 2024 Thermal performance prediction of a V-trough solar water heater with a modified twisted tape using ANFIS, G.L.R., R.T. and SVM models of machine learning. </w:t>
      </w:r>
      <w:r>
        <w:rPr>
          <w:i/>
          <w:color w:val="0000FF"/>
        </w:rPr>
        <w:t>Sci. Rep.</w:t>
      </w:r>
      <w:r>
        <w:rPr>
          <w:color w:val="0000FF"/>
        </w:rPr>
        <w:t xml:space="preserve"> </w:t>
      </w:r>
      <w:r>
        <w:rPr>
          <w:b/>
          <w:color w:val="0000FF"/>
        </w:rPr>
        <w:t>14</w:t>
      </w:r>
      <w:r>
        <w:rPr>
          <w:color w:val="0000FF"/>
        </w:rPr>
        <w:t>(1), 27206.</w:t>
      </w:r>
    </w:p>
    <w:p w14:paraId="36B67D72" w14:textId="77777777" w:rsidR="000466E3" w:rsidRDefault="00000000">
      <w:pPr>
        <w:pStyle w:val="Reference"/>
        <w:ind w:left="425" w:hanging="425"/>
      </w:pPr>
      <w:r>
        <w:rPr>
          <w:color w:val="0000FF"/>
        </w:rPr>
        <w:t xml:space="preserve">Batiana A, Tiendrebeogo S, Tubreoumya G, Sawadogo E and Sara B 2026 Theoretical optimization of performance indicators for the flat-plate solar collector of a thermosiphon solar water heater. </w:t>
      </w:r>
      <w:r>
        <w:rPr>
          <w:i/>
          <w:color w:val="0000FF"/>
        </w:rPr>
        <w:t>Sci. J. Energy Eng.</w:t>
      </w:r>
      <w:r>
        <w:rPr>
          <w:color w:val="0000FF"/>
        </w:rPr>
        <w:t xml:space="preserve"> </w:t>
      </w:r>
      <w:r>
        <w:rPr>
          <w:b/>
          <w:color w:val="0000FF"/>
        </w:rPr>
        <w:t>14</w:t>
      </w:r>
      <w:r>
        <w:rPr>
          <w:color w:val="0000FF"/>
        </w:rPr>
        <w:t>(1), 21–31.</w:t>
      </w:r>
    </w:p>
    <w:p w14:paraId="11F7429A" w14:textId="77777777" w:rsidR="000466E3" w:rsidRDefault="00000000">
      <w:pPr>
        <w:pStyle w:val="Reference"/>
        <w:ind w:left="425" w:hanging="425"/>
      </w:pPr>
      <w:r>
        <w:rPr>
          <w:color w:val="0000FF"/>
        </w:rPr>
        <w:t xml:space="preserve">Kabengele K T, Olayode I O and Tartibu L K 2026 Performance prediction of a domestic parabolic dish solar water heater using ANN-GA and ANN-GWO hybrid models. </w:t>
      </w:r>
      <w:r>
        <w:rPr>
          <w:i/>
          <w:color w:val="0000FF"/>
        </w:rPr>
        <w:t>Discov. Appl. Sci.</w:t>
      </w:r>
      <w:r>
        <w:rPr>
          <w:color w:val="0000FF"/>
        </w:rPr>
        <w:t>, doi:10.1007/s42452-026-09198-5.</w:t>
      </w:r>
    </w:p>
    <w:sectPr w:rsidR="000466E3">
      <w:headerReference w:type="default" r:id="rId17"/>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98646" w14:textId="77777777" w:rsidR="006029F6" w:rsidRDefault="006029F6">
      <w:r>
        <w:separator/>
      </w:r>
    </w:p>
  </w:endnote>
  <w:endnote w:type="continuationSeparator" w:id="0">
    <w:p w14:paraId="1F7B2264" w14:textId="77777777" w:rsidR="006029F6" w:rsidRDefault="00602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abon">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4BBC6" w14:textId="77777777" w:rsidR="006029F6" w:rsidRPr="00043761" w:rsidRDefault="006029F6">
      <w:pPr>
        <w:pStyle w:val="Bulleted"/>
        <w:numPr>
          <w:ilvl w:val="0"/>
          <w:numId w:val="0"/>
        </w:numPr>
        <w:rPr>
          <w:rFonts w:ascii="Sabon" w:hAnsi="Sabon"/>
          <w:color w:val="auto"/>
          <w:szCs w:val="20"/>
        </w:rPr>
      </w:pPr>
      <w:r>
        <w:separator/>
      </w:r>
    </w:p>
  </w:footnote>
  <w:footnote w:type="continuationSeparator" w:id="0">
    <w:p w14:paraId="27781C05" w14:textId="77777777" w:rsidR="006029F6" w:rsidRDefault="00602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93B8A" w14:textId="77777777" w:rsidR="009A0487" w:rsidRDefault="009A0487"/>
  <w:p w14:paraId="617DD9C0" w14:textId="77777777" w:rsidR="009A0487" w:rsidRDefault="009A0487"/>
  <w:p w14:paraId="34177291" w14:textId="77777777" w:rsidR="009A0487" w:rsidRDefault="009A0487"/>
  <w:p w14:paraId="0292FA06" w14:textId="77777777" w:rsidR="009A0487" w:rsidRDefault="009A0487"/>
  <w:p w14:paraId="5B8E6762" w14:textId="77777777" w:rsidR="009A0487" w:rsidRDefault="009A0487"/>
  <w:p w14:paraId="01210515"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504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E25CB7"/>
    <w:multiLevelType w:val="hybridMultilevel"/>
    <w:tmpl w:val="CC627BE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5"/>
  </w:num>
  <w:num w:numId="2" w16cid:durableId="468517655">
    <w:abstractNumId w:val="1"/>
  </w:num>
  <w:num w:numId="3" w16cid:durableId="1791896973">
    <w:abstractNumId w:val="0"/>
  </w:num>
  <w:num w:numId="4" w16cid:durableId="1307079316">
    <w:abstractNumId w:val="3"/>
  </w:num>
  <w:num w:numId="5" w16cid:durableId="811678184">
    <w:abstractNumId w:val="1"/>
  </w:num>
  <w:num w:numId="6" w16cid:durableId="16322489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3"/>
  </w:num>
  <w:num w:numId="16" w16cid:durableId="844637201">
    <w:abstractNumId w:val="3"/>
  </w:num>
  <w:num w:numId="17" w16cid:durableId="1440561850">
    <w:abstractNumId w:val="4"/>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 w:numId="25" w16cid:durableId="314264050">
    <w:abstractNumId w:val="0"/>
  </w:num>
  <w:num w:numId="26" w16cid:durableId="18164664">
    <w:abstractNumId w:val="0"/>
  </w:num>
  <w:num w:numId="27" w16cid:durableId="1787893712">
    <w:abstractNumId w:val="0"/>
  </w:num>
  <w:num w:numId="28" w16cid:durableId="566258450">
    <w:abstractNumId w:val="0"/>
  </w:num>
  <w:num w:numId="29" w16cid:durableId="15693098">
    <w:abstractNumId w:val="0"/>
  </w:num>
  <w:num w:numId="30" w16cid:durableId="1921871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7452045">
    <w:abstractNumId w:val="2"/>
  </w:num>
  <w:num w:numId="32" w16cid:durableId="325255267">
    <w:abstractNumId w:val="0"/>
  </w:num>
  <w:num w:numId="33" w16cid:durableId="556672458">
    <w:abstractNumId w:val="0"/>
  </w:num>
  <w:num w:numId="34" w16cid:durableId="18337084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5239"/>
    <w:rsid w:val="00006EA6"/>
    <w:rsid w:val="00010B9A"/>
    <w:rsid w:val="00013E20"/>
    <w:rsid w:val="000466E3"/>
    <w:rsid w:val="0005014B"/>
    <w:rsid w:val="000537DE"/>
    <w:rsid w:val="00055629"/>
    <w:rsid w:val="00065B6F"/>
    <w:rsid w:val="00070771"/>
    <w:rsid w:val="00073798"/>
    <w:rsid w:val="00075918"/>
    <w:rsid w:val="00091751"/>
    <w:rsid w:val="000A7E5E"/>
    <w:rsid w:val="000D12CA"/>
    <w:rsid w:val="000D3775"/>
    <w:rsid w:val="000D4E5A"/>
    <w:rsid w:val="000D59CE"/>
    <w:rsid w:val="000E54A1"/>
    <w:rsid w:val="000F22C3"/>
    <w:rsid w:val="000F480A"/>
    <w:rsid w:val="001010C6"/>
    <w:rsid w:val="001079E0"/>
    <w:rsid w:val="0011748C"/>
    <w:rsid w:val="001228EF"/>
    <w:rsid w:val="001279BA"/>
    <w:rsid w:val="00130342"/>
    <w:rsid w:val="00132C98"/>
    <w:rsid w:val="00136680"/>
    <w:rsid w:val="00145577"/>
    <w:rsid w:val="00147850"/>
    <w:rsid w:val="00162478"/>
    <w:rsid w:val="00162ABA"/>
    <w:rsid w:val="00163678"/>
    <w:rsid w:val="00172F83"/>
    <w:rsid w:val="0017734D"/>
    <w:rsid w:val="00180202"/>
    <w:rsid w:val="001818D7"/>
    <w:rsid w:val="001832D9"/>
    <w:rsid w:val="00186F18"/>
    <w:rsid w:val="00195DEE"/>
    <w:rsid w:val="001A159F"/>
    <w:rsid w:val="001A414C"/>
    <w:rsid w:val="001A49B8"/>
    <w:rsid w:val="001B0B74"/>
    <w:rsid w:val="001B4D07"/>
    <w:rsid w:val="001D66CE"/>
    <w:rsid w:val="001D7C0B"/>
    <w:rsid w:val="001E015B"/>
    <w:rsid w:val="001F48A3"/>
    <w:rsid w:val="001F6C33"/>
    <w:rsid w:val="00207278"/>
    <w:rsid w:val="002073DF"/>
    <w:rsid w:val="00207AAC"/>
    <w:rsid w:val="00217A99"/>
    <w:rsid w:val="00236BD2"/>
    <w:rsid w:val="00242E2D"/>
    <w:rsid w:val="002449A3"/>
    <w:rsid w:val="00245FF4"/>
    <w:rsid w:val="00253216"/>
    <w:rsid w:val="00255667"/>
    <w:rsid w:val="002624B5"/>
    <w:rsid w:val="00273529"/>
    <w:rsid w:val="00274766"/>
    <w:rsid w:val="00281132"/>
    <w:rsid w:val="00281886"/>
    <w:rsid w:val="00285A99"/>
    <w:rsid w:val="002907D9"/>
    <w:rsid w:val="00296BB2"/>
    <w:rsid w:val="002B15B5"/>
    <w:rsid w:val="002B7F48"/>
    <w:rsid w:val="002C0BD4"/>
    <w:rsid w:val="002C200D"/>
    <w:rsid w:val="002C56D3"/>
    <w:rsid w:val="002C6442"/>
    <w:rsid w:val="002C6E12"/>
    <w:rsid w:val="002C7598"/>
    <w:rsid w:val="002D3B6B"/>
    <w:rsid w:val="002D7CBF"/>
    <w:rsid w:val="002E7AA2"/>
    <w:rsid w:val="002F0852"/>
    <w:rsid w:val="002F4095"/>
    <w:rsid w:val="002F5ACD"/>
    <w:rsid w:val="00307FC7"/>
    <w:rsid w:val="00322D8E"/>
    <w:rsid w:val="003306C5"/>
    <w:rsid w:val="00332D15"/>
    <w:rsid w:val="003350D9"/>
    <w:rsid w:val="003356E9"/>
    <w:rsid w:val="0034182F"/>
    <w:rsid w:val="00347825"/>
    <w:rsid w:val="00352980"/>
    <w:rsid w:val="00385E91"/>
    <w:rsid w:val="003A2C87"/>
    <w:rsid w:val="003A7301"/>
    <w:rsid w:val="003A764E"/>
    <w:rsid w:val="003D2677"/>
    <w:rsid w:val="003D2C30"/>
    <w:rsid w:val="003D776E"/>
    <w:rsid w:val="003E745B"/>
    <w:rsid w:val="00402144"/>
    <w:rsid w:val="00413DD1"/>
    <w:rsid w:val="004160FC"/>
    <w:rsid w:val="00416A16"/>
    <w:rsid w:val="00451040"/>
    <w:rsid w:val="0045561C"/>
    <w:rsid w:val="00456830"/>
    <w:rsid w:val="0046134A"/>
    <w:rsid w:val="00470A9D"/>
    <w:rsid w:val="00475CF6"/>
    <w:rsid w:val="0048449A"/>
    <w:rsid w:val="00484D1F"/>
    <w:rsid w:val="00495D51"/>
    <w:rsid w:val="004A17B8"/>
    <w:rsid w:val="004B2F4B"/>
    <w:rsid w:val="004B3964"/>
    <w:rsid w:val="004B69E4"/>
    <w:rsid w:val="004C003C"/>
    <w:rsid w:val="004D070E"/>
    <w:rsid w:val="004E39FE"/>
    <w:rsid w:val="004E4C1F"/>
    <w:rsid w:val="004F16EA"/>
    <w:rsid w:val="004F4F5A"/>
    <w:rsid w:val="00500048"/>
    <w:rsid w:val="005158FA"/>
    <w:rsid w:val="00516C8C"/>
    <w:rsid w:val="00517D4F"/>
    <w:rsid w:val="00524AC8"/>
    <w:rsid w:val="00536A0B"/>
    <w:rsid w:val="00542B06"/>
    <w:rsid w:val="005504A7"/>
    <w:rsid w:val="0055343D"/>
    <w:rsid w:val="0057239F"/>
    <w:rsid w:val="00574960"/>
    <w:rsid w:val="00592847"/>
    <w:rsid w:val="005A26E3"/>
    <w:rsid w:val="005A4FEA"/>
    <w:rsid w:val="005B1556"/>
    <w:rsid w:val="005C11FF"/>
    <w:rsid w:val="005C310E"/>
    <w:rsid w:val="005D1417"/>
    <w:rsid w:val="005E186C"/>
    <w:rsid w:val="006029F6"/>
    <w:rsid w:val="00604345"/>
    <w:rsid w:val="00611635"/>
    <w:rsid w:val="00617ECF"/>
    <w:rsid w:val="006229A5"/>
    <w:rsid w:val="00625C49"/>
    <w:rsid w:val="0063367A"/>
    <w:rsid w:val="0065242D"/>
    <w:rsid w:val="006704C9"/>
    <w:rsid w:val="00673AB1"/>
    <w:rsid w:val="00673B23"/>
    <w:rsid w:val="00674CE0"/>
    <w:rsid w:val="00675807"/>
    <w:rsid w:val="006A53AE"/>
    <w:rsid w:val="006C0EF8"/>
    <w:rsid w:val="006C4971"/>
    <w:rsid w:val="006D4EE8"/>
    <w:rsid w:val="006D546C"/>
    <w:rsid w:val="006E230E"/>
    <w:rsid w:val="006E49B1"/>
    <w:rsid w:val="006F45A4"/>
    <w:rsid w:val="006F5638"/>
    <w:rsid w:val="007075FD"/>
    <w:rsid w:val="00710DE5"/>
    <w:rsid w:val="0071125F"/>
    <w:rsid w:val="00733CB3"/>
    <w:rsid w:val="007361BA"/>
    <w:rsid w:val="00745AE3"/>
    <w:rsid w:val="00756E29"/>
    <w:rsid w:val="00773105"/>
    <w:rsid w:val="00775B7D"/>
    <w:rsid w:val="00780A5E"/>
    <w:rsid w:val="007942BC"/>
    <w:rsid w:val="00794A4A"/>
    <w:rsid w:val="007A6714"/>
    <w:rsid w:val="007B12BD"/>
    <w:rsid w:val="007B1FB9"/>
    <w:rsid w:val="007C79AC"/>
    <w:rsid w:val="007D6187"/>
    <w:rsid w:val="007F0EF3"/>
    <w:rsid w:val="007F23B8"/>
    <w:rsid w:val="007F4234"/>
    <w:rsid w:val="008239DA"/>
    <w:rsid w:val="00824D94"/>
    <w:rsid w:val="00826B8A"/>
    <w:rsid w:val="00826E13"/>
    <w:rsid w:val="00827E56"/>
    <w:rsid w:val="0083001D"/>
    <w:rsid w:val="008300A5"/>
    <w:rsid w:val="008323E4"/>
    <w:rsid w:val="00834C39"/>
    <w:rsid w:val="00844C5E"/>
    <w:rsid w:val="00862AA8"/>
    <w:rsid w:val="00864BBF"/>
    <w:rsid w:val="00880B3D"/>
    <w:rsid w:val="00891C2B"/>
    <w:rsid w:val="00896915"/>
    <w:rsid w:val="00896F6C"/>
    <w:rsid w:val="008C3061"/>
    <w:rsid w:val="008C3C6C"/>
    <w:rsid w:val="008C795B"/>
    <w:rsid w:val="008C7D43"/>
    <w:rsid w:val="008D16F2"/>
    <w:rsid w:val="008D2FF2"/>
    <w:rsid w:val="008D687F"/>
    <w:rsid w:val="008E1F48"/>
    <w:rsid w:val="008F50D2"/>
    <w:rsid w:val="008F547B"/>
    <w:rsid w:val="009040BC"/>
    <w:rsid w:val="0090506D"/>
    <w:rsid w:val="0091136E"/>
    <w:rsid w:val="00923F95"/>
    <w:rsid w:val="00937D55"/>
    <w:rsid w:val="00940D28"/>
    <w:rsid w:val="00966A24"/>
    <w:rsid w:val="00984E31"/>
    <w:rsid w:val="009868C2"/>
    <w:rsid w:val="0099456A"/>
    <w:rsid w:val="00997FEF"/>
    <w:rsid w:val="009A0487"/>
    <w:rsid w:val="009B2D61"/>
    <w:rsid w:val="009C1DD7"/>
    <w:rsid w:val="009C6E78"/>
    <w:rsid w:val="009C7FCC"/>
    <w:rsid w:val="009E1136"/>
    <w:rsid w:val="009F5AA7"/>
    <w:rsid w:val="00A166D6"/>
    <w:rsid w:val="00A24DCA"/>
    <w:rsid w:val="00A262AF"/>
    <w:rsid w:val="00A3643F"/>
    <w:rsid w:val="00A40D03"/>
    <w:rsid w:val="00A42E83"/>
    <w:rsid w:val="00A537D1"/>
    <w:rsid w:val="00A60F69"/>
    <w:rsid w:val="00A66D2A"/>
    <w:rsid w:val="00A82FE3"/>
    <w:rsid w:val="00A95D0E"/>
    <w:rsid w:val="00AA0C84"/>
    <w:rsid w:val="00AA2BEE"/>
    <w:rsid w:val="00AA34D2"/>
    <w:rsid w:val="00AA50A9"/>
    <w:rsid w:val="00AB030C"/>
    <w:rsid w:val="00AB38C1"/>
    <w:rsid w:val="00AC0593"/>
    <w:rsid w:val="00AD17B8"/>
    <w:rsid w:val="00AE0A31"/>
    <w:rsid w:val="00AE56C5"/>
    <w:rsid w:val="00B05982"/>
    <w:rsid w:val="00B4084B"/>
    <w:rsid w:val="00B47A61"/>
    <w:rsid w:val="00B5095A"/>
    <w:rsid w:val="00B56219"/>
    <w:rsid w:val="00B57375"/>
    <w:rsid w:val="00B64DCD"/>
    <w:rsid w:val="00B704E3"/>
    <w:rsid w:val="00B73174"/>
    <w:rsid w:val="00B83F45"/>
    <w:rsid w:val="00B84102"/>
    <w:rsid w:val="00B90CE9"/>
    <w:rsid w:val="00B93378"/>
    <w:rsid w:val="00B9751D"/>
    <w:rsid w:val="00BA596E"/>
    <w:rsid w:val="00BA7E5B"/>
    <w:rsid w:val="00BA7ED2"/>
    <w:rsid w:val="00BC15FA"/>
    <w:rsid w:val="00BC2B17"/>
    <w:rsid w:val="00BD676F"/>
    <w:rsid w:val="00BD753A"/>
    <w:rsid w:val="00BE2503"/>
    <w:rsid w:val="00C034B8"/>
    <w:rsid w:val="00C04CCA"/>
    <w:rsid w:val="00C1720A"/>
    <w:rsid w:val="00C202AD"/>
    <w:rsid w:val="00C208D8"/>
    <w:rsid w:val="00C23C4B"/>
    <w:rsid w:val="00C45040"/>
    <w:rsid w:val="00C62598"/>
    <w:rsid w:val="00C721D9"/>
    <w:rsid w:val="00CA16C4"/>
    <w:rsid w:val="00CA29A5"/>
    <w:rsid w:val="00CA52EA"/>
    <w:rsid w:val="00CA6576"/>
    <w:rsid w:val="00CA7E86"/>
    <w:rsid w:val="00CB0677"/>
    <w:rsid w:val="00CB2C8C"/>
    <w:rsid w:val="00CD0729"/>
    <w:rsid w:val="00CD4104"/>
    <w:rsid w:val="00CD6478"/>
    <w:rsid w:val="00CE73FC"/>
    <w:rsid w:val="00CF08E7"/>
    <w:rsid w:val="00D00C43"/>
    <w:rsid w:val="00D036CF"/>
    <w:rsid w:val="00D1078F"/>
    <w:rsid w:val="00D13278"/>
    <w:rsid w:val="00D167EB"/>
    <w:rsid w:val="00D24793"/>
    <w:rsid w:val="00D319A6"/>
    <w:rsid w:val="00D3273B"/>
    <w:rsid w:val="00D37239"/>
    <w:rsid w:val="00D40C22"/>
    <w:rsid w:val="00D40DFA"/>
    <w:rsid w:val="00D43563"/>
    <w:rsid w:val="00D456BB"/>
    <w:rsid w:val="00D56028"/>
    <w:rsid w:val="00DA6F80"/>
    <w:rsid w:val="00DB2A70"/>
    <w:rsid w:val="00DB5083"/>
    <w:rsid w:val="00DB57F9"/>
    <w:rsid w:val="00DB7F21"/>
    <w:rsid w:val="00DC0242"/>
    <w:rsid w:val="00DC1C98"/>
    <w:rsid w:val="00DD3F7E"/>
    <w:rsid w:val="00DD5CBA"/>
    <w:rsid w:val="00DD6406"/>
    <w:rsid w:val="00DD690D"/>
    <w:rsid w:val="00DE3B00"/>
    <w:rsid w:val="00DF1118"/>
    <w:rsid w:val="00DF1F4D"/>
    <w:rsid w:val="00E007D2"/>
    <w:rsid w:val="00E01F15"/>
    <w:rsid w:val="00E0267B"/>
    <w:rsid w:val="00E1722F"/>
    <w:rsid w:val="00E172CD"/>
    <w:rsid w:val="00E31C9B"/>
    <w:rsid w:val="00E411F3"/>
    <w:rsid w:val="00E46FE5"/>
    <w:rsid w:val="00E50E60"/>
    <w:rsid w:val="00E5529A"/>
    <w:rsid w:val="00E6562B"/>
    <w:rsid w:val="00E72331"/>
    <w:rsid w:val="00E820EA"/>
    <w:rsid w:val="00E91BD1"/>
    <w:rsid w:val="00E922D6"/>
    <w:rsid w:val="00EA3E2F"/>
    <w:rsid w:val="00EB2535"/>
    <w:rsid w:val="00EC709A"/>
    <w:rsid w:val="00ED157F"/>
    <w:rsid w:val="00ED15E1"/>
    <w:rsid w:val="00ED3CE6"/>
    <w:rsid w:val="00ED4D5A"/>
    <w:rsid w:val="00ED7B8B"/>
    <w:rsid w:val="00ED7CCB"/>
    <w:rsid w:val="00EE172D"/>
    <w:rsid w:val="00EE61E3"/>
    <w:rsid w:val="00EF6BE4"/>
    <w:rsid w:val="00F01E1D"/>
    <w:rsid w:val="00F13A12"/>
    <w:rsid w:val="00F1472A"/>
    <w:rsid w:val="00F26D51"/>
    <w:rsid w:val="00F42948"/>
    <w:rsid w:val="00F5316F"/>
    <w:rsid w:val="00F621B9"/>
    <w:rsid w:val="00F63674"/>
    <w:rsid w:val="00F722D2"/>
    <w:rsid w:val="00F77E5E"/>
    <w:rsid w:val="00F8119D"/>
    <w:rsid w:val="00F82A0D"/>
    <w:rsid w:val="00F86E84"/>
    <w:rsid w:val="00F94140"/>
    <w:rsid w:val="00F96449"/>
    <w:rsid w:val="00FA0882"/>
    <w:rsid w:val="00FB7902"/>
    <w:rsid w:val="00FC119B"/>
    <w:rsid w:val="00FC2663"/>
    <w:rsid w:val="00FC4BEC"/>
    <w:rsid w:val="00FC7AE9"/>
    <w:rsid w:val="00FD5A4A"/>
    <w:rsid w:val="00FD6065"/>
    <w:rsid w:val="00FE138F"/>
    <w:rsid w:val="00FF0E1F"/>
    <w:rsid w:val="00FF45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A94D1"/>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tabs>
        <w:tab w:val="num" w:pos="360"/>
      </w:tabs>
      <w:spacing w:before="240"/>
      <w:ind w:firstLine="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
      <w:iCs/>
      <w:color w:val="0000FF"/>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DC1C98"/>
    <w:pPr>
      <w:keepNext/>
      <w:spacing w:before="60" w:after="120"/>
    </w:pPr>
    <w:rPr>
      <w:color w:val="000000"/>
      <w:sz w:val="20"/>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AA50A9"/>
    <w:pPr>
      <w:tabs>
        <w:tab w:val="clear" w:pos="567"/>
        <w:tab w:val="center" w:pos="4820"/>
        <w:tab w:val="right" w:pos="9072"/>
      </w:tabs>
      <w:spacing w:before="120" w:after="120"/>
    </w:pPr>
    <w:rPr>
      <w:rFonts w:ascii="Cambria Math" w:hAnsi="Cambria Math"/>
      <w:lang w:val="en-US"/>
    </w:rPr>
  </w:style>
  <w:style w:type="character" w:styleId="Hyperlink">
    <w:name w:val="Hyperlink"/>
    <w:basedOn w:val="DefaultParagraphFont"/>
    <w:uiPriority w:val="99"/>
    <w:unhideWhenUsed/>
    <w:rsid w:val="006704C9"/>
    <w:rPr>
      <w:color w:val="0000FF"/>
      <w:u w:val="single"/>
    </w:rPr>
  </w:style>
  <w:style w:type="character" w:styleId="PlaceholderText">
    <w:name w:val="Placeholder Text"/>
    <w:basedOn w:val="DefaultParagraphFont"/>
    <w:uiPriority w:val="99"/>
    <w:semiHidden/>
    <w:rsid w:val="00207AAC"/>
    <w:rPr>
      <w:color w:val="666666"/>
    </w:rPr>
  </w:style>
  <w:style w:type="paragraph" w:styleId="Footer">
    <w:name w:val="footer"/>
    <w:basedOn w:val="Normal"/>
    <w:link w:val="FooterChar"/>
    <w:uiPriority w:val="99"/>
    <w:unhideWhenUsed/>
    <w:rsid w:val="002F0852"/>
    <w:pPr>
      <w:tabs>
        <w:tab w:val="center" w:pos="4513"/>
        <w:tab w:val="right" w:pos="9026"/>
      </w:tabs>
    </w:pPr>
  </w:style>
  <w:style w:type="character" w:customStyle="1" w:styleId="FooterChar">
    <w:name w:val="Footer Char"/>
    <w:basedOn w:val="DefaultParagraphFont"/>
    <w:link w:val="Footer"/>
    <w:uiPriority w:val="99"/>
    <w:rsid w:val="002F0852"/>
    <w:rPr>
      <w:rFonts w:ascii="Times" w:hAnsi="Times"/>
      <w:sz w:val="22"/>
      <w:lang w:eastAsia="en-US"/>
    </w:rPr>
  </w:style>
  <w:style w:type="paragraph" w:styleId="Header">
    <w:name w:val="header"/>
    <w:basedOn w:val="Normal"/>
    <w:link w:val="HeaderChar"/>
    <w:uiPriority w:val="99"/>
    <w:unhideWhenUsed/>
    <w:rsid w:val="002F0852"/>
    <w:pPr>
      <w:tabs>
        <w:tab w:val="center" w:pos="4513"/>
        <w:tab w:val="right" w:pos="9026"/>
      </w:tabs>
    </w:pPr>
  </w:style>
  <w:style w:type="character" w:customStyle="1" w:styleId="HeaderChar">
    <w:name w:val="Header Char"/>
    <w:basedOn w:val="DefaultParagraphFont"/>
    <w:link w:val="Header"/>
    <w:uiPriority w:val="99"/>
    <w:rsid w:val="002F0852"/>
    <w:rPr>
      <w:rFonts w:ascii="Times" w:hAnsi="Times"/>
      <w:sz w:val="22"/>
      <w:lang w:eastAsia="en-US"/>
    </w:rPr>
  </w:style>
  <w:style w:type="paragraph" w:customStyle="1" w:styleId="pdq2pgselectionanchorcontainer">
    <w:name w:val="pdq2pg_selectionanchorcontainer"/>
    <w:basedOn w:val="Normal"/>
    <w:rsid w:val="00AB38C1"/>
    <w:pPr>
      <w:spacing w:before="100" w:beforeAutospacing="1" w:after="100" w:afterAutospacing="1"/>
    </w:pPr>
    <w:rPr>
      <w:rFonts w:ascii="Times New Roman" w:hAnsi="Times New Roman"/>
      <w:sz w:val="24"/>
      <w:szCs w:val="24"/>
      <w:lang w:eastAsia="en-GB"/>
    </w:rPr>
  </w:style>
  <w:style w:type="table" w:styleId="TableGrid">
    <w:name w:val="Table Grid"/>
    <w:basedOn w:val="TableNormal"/>
    <w:uiPriority w:val="59"/>
    <w:rsid w:val="007B1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2948"/>
    <w:pPr>
      <w:spacing w:before="100" w:beforeAutospacing="1" w:after="100" w:afterAutospacing="1"/>
    </w:pPr>
    <w:rPr>
      <w:rFonts w:ascii="Times New Roman" w:hAnsi="Times New Roman"/>
      <w:sz w:val="24"/>
      <w:szCs w:val="24"/>
      <w:lang w:eastAsia="en-GB"/>
    </w:rPr>
  </w:style>
  <w:style w:type="character" w:styleId="FollowedHyperlink">
    <w:name w:val="FollowedHyperlink"/>
    <w:basedOn w:val="DefaultParagraphFont"/>
    <w:uiPriority w:val="99"/>
    <w:semiHidden/>
    <w:unhideWhenUsed/>
    <w:rsid w:val="004568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301">
      <w:marLeft w:val="640"/>
      <w:marRight w:val="0"/>
      <w:marTop w:val="0"/>
      <w:marBottom w:val="0"/>
      <w:divBdr>
        <w:top w:val="none" w:sz="0" w:space="0" w:color="auto"/>
        <w:left w:val="none" w:sz="0" w:space="0" w:color="auto"/>
        <w:bottom w:val="none" w:sz="0" w:space="0" w:color="auto"/>
        <w:right w:val="none" w:sz="0" w:space="0" w:color="auto"/>
      </w:divBdr>
    </w:div>
    <w:div w:id="36469774">
      <w:marLeft w:val="640"/>
      <w:marRight w:val="0"/>
      <w:marTop w:val="0"/>
      <w:marBottom w:val="0"/>
      <w:divBdr>
        <w:top w:val="none" w:sz="0" w:space="0" w:color="auto"/>
        <w:left w:val="none" w:sz="0" w:space="0" w:color="auto"/>
        <w:bottom w:val="none" w:sz="0" w:space="0" w:color="auto"/>
        <w:right w:val="none" w:sz="0" w:space="0" w:color="auto"/>
      </w:divBdr>
    </w:div>
    <w:div w:id="37902754">
      <w:marLeft w:val="640"/>
      <w:marRight w:val="0"/>
      <w:marTop w:val="0"/>
      <w:marBottom w:val="0"/>
      <w:divBdr>
        <w:top w:val="none" w:sz="0" w:space="0" w:color="auto"/>
        <w:left w:val="none" w:sz="0" w:space="0" w:color="auto"/>
        <w:bottom w:val="none" w:sz="0" w:space="0" w:color="auto"/>
        <w:right w:val="none" w:sz="0" w:space="0" w:color="auto"/>
      </w:divBdr>
    </w:div>
    <w:div w:id="45182874">
      <w:marLeft w:val="640"/>
      <w:marRight w:val="0"/>
      <w:marTop w:val="0"/>
      <w:marBottom w:val="0"/>
      <w:divBdr>
        <w:top w:val="none" w:sz="0" w:space="0" w:color="auto"/>
        <w:left w:val="none" w:sz="0" w:space="0" w:color="auto"/>
        <w:bottom w:val="none" w:sz="0" w:space="0" w:color="auto"/>
        <w:right w:val="none" w:sz="0" w:space="0" w:color="auto"/>
      </w:divBdr>
    </w:div>
    <w:div w:id="54210752">
      <w:marLeft w:val="640"/>
      <w:marRight w:val="0"/>
      <w:marTop w:val="0"/>
      <w:marBottom w:val="0"/>
      <w:divBdr>
        <w:top w:val="none" w:sz="0" w:space="0" w:color="auto"/>
        <w:left w:val="none" w:sz="0" w:space="0" w:color="auto"/>
        <w:bottom w:val="none" w:sz="0" w:space="0" w:color="auto"/>
        <w:right w:val="none" w:sz="0" w:space="0" w:color="auto"/>
      </w:divBdr>
    </w:div>
    <w:div w:id="71587841">
      <w:marLeft w:val="640"/>
      <w:marRight w:val="0"/>
      <w:marTop w:val="0"/>
      <w:marBottom w:val="0"/>
      <w:divBdr>
        <w:top w:val="none" w:sz="0" w:space="0" w:color="auto"/>
        <w:left w:val="none" w:sz="0" w:space="0" w:color="auto"/>
        <w:bottom w:val="none" w:sz="0" w:space="0" w:color="auto"/>
        <w:right w:val="none" w:sz="0" w:space="0" w:color="auto"/>
      </w:divBdr>
    </w:div>
    <w:div w:id="87166849">
      <w:marLeft w:val="640"/>
      <w:marRight w:val="0"/>
      <w:marTop w:val="0"/>
      <w:marBottom w:val="0"/>
      <w:divBdr>
        <w:top w:val="none" w:sz="0" w:space="0" w:color="auto"/>
        <w:left w:val="none" w:sz="0" w:space="0" w:color="auto"/>
        <w:bottom w:val="none" w:sz="0" w:space="0" w:color="auto"/>
        <w:right w:val="none" w:sz="0" w:space="0" w:color="auto"/>
      </w:divBdr>
    </w:div>
    <w:div w:id="117916718">
      <w:marLeft w:val="640"/>
      <w:marRight w:val="0"/>
      <w:marTop w:val="0"/>
      <w:marBottom w:val="0"/>
      <w:divBdr>
        <w:top w:val="none" w:sz="0" w:space="0" w:color="auto"/>
        <w:left w:val="none" w:sz="0" w:space="0" w:color="auto"/>
        <w:bottom w:val="none" w:sz="0" w:space="0" w:color="auto"/>
        <w:right w:val="none" w:sz="0" w:space="0" w:color="auto"/>
      </w:divBdr>
    </w:div>
    <w:div w:id="137188262">
      <w:marLeft w:val="640"/>
      <w:marRight w:val="0"/>
      <w:marTop w:val="0"/>
      <w:marBottom w:val="0"/>
      <w:divBdr>
        <w:top w:val="none" w:sz="0" w:space="0" w:color="auto"/>
        <w:left w:val="none" w:sz="0" w:space="0" w:color="auto"/>
        <w:bottom w:val="none" w:sz="0" w:space="0" w:color="auto"/>
        <w:right w:val="none" w:sz="0" w:space="0" w:color="auto"/>
      </w:divBdr>
    </w:div>
    <w:div w:id="149181706">
      <w:marLeft w:val="640"/>
      <w:marRight w:val="0"/>
      <w:marTop w:val="0"/>
      <w:marBottom w:val="0"/>
      <w:divBdr>
        <w:top w:val="none" w:sz="0" w:space="0" w:color="auto"/>
        <w:left w:val="none" w:sz="0" w:space="0" w:color="auto"/>
        <w:bottom w:val="none" w:sz="0" w:space="0" w:color="auto"/>
        <w:right w:val="none" w:sz="0" w:space="0" w:color="auto"/>
      </w:divBdr>
    </w:div>
    <w:div w:id="162939003">
      <w:marLeft w:val="640"/>
      <w:marRight w:val="0"/>
      <w:marTop w:val="0"/>
      <w:marBottom w:val="0"/>
      <w:divBdr>
        <w:top w:val="none" w:sz="0" w:space="0" w:color="auto"/>
        <w:left w:val="none" w:sz="0" w:space="0" w:color="auto"/>
        <w:bottom w:val="none" w:sz="0" w:space="0" w:color="auto"/>
        <w:right w:val="none" w:sz="0" w:space="0" w:color="auto"/>
      </w:divBdr>
    </w:div>
    <w:div w:id="172450800">
      <w:marLeft w:val="640"/>
      <w:marRight w:val="0"/>
      <w:marTop w:val="0"/>
      <w:marBottom w:val="0"/>
      <w:divBdr>
        <w:top w:val="none" w:sz="0" w:space="0" w:color="auto"/>
        <w:left w:val="none" w:sz="0" w:space="0" w:color="auto"/>
        <w:bottom w:val="none" w:sz="0" w:space="0" w:color="auto"/>
        <w:right w:val="none" w:sz="0" w:space="0" w:color="auto"/>
      </w:divBdr>
    </w:div>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187649447">
      <w:marLeft w:val="640"/>
      <w:marRight w:val="0"/>
      <w:marTop w:val="0"/>
      <w:marBottom w:val="0"/>
      <w:divBdr>
        <w:top w:val="none" w:sz="0" w:space="0" w:color="auto"/>
        <w:left w:val="none" w:sz="0" w:space="0" w:color="auto"/>
        <w:bottom w:val="none" w:sz="0" w:space="0" w:color="auto"/>
        <w:right w:val="none" w:sz="0" w:space="0" w:color="auto"/>
      </w:divBdr>
    </w:div>
    <w:div w:id="205459525">
      <w:marLeft w:val="640"/>
      <w:marRight w:val="0"/>
      <w:marTop w:val="0"/>
      <w:marBottom w:val="0"/>
      <w:divBdr>
        <w:top w:val="none" w:sz="0" w:space="0" w:color="auto"/>
        <w:left w:val="none" w:sz="0" w:space="0" w:color="auto"/>
        <w:bottom w:val="none" w:sz="0" w:space="0" w:color="auto"/>
        <w:right w:val="none" w:sz="0" w:space="0" w:color="auto"/>
      </w:divBdr>
    </w:div>
    <w:div w:id="237835103">
      <w:marLeft w:val="640"/>
      <w:marRight w:val="0"/>
      <w:marTop w:val="0"/>
      <w:marBottom w:val="0"/>
      <w:divBdr>
        <w:top w:val="none" w:sz="0" w:space="0" w:color="auto"/>
        <w:left w:val="none" w:sz="0" w:space="0" w:color="auto"/>
        <w:bottom w:val="none" w:sz="0" w:space="0" w:color="auto"/>
        <w:right w:val="none" w:sz="0" w:space="0" w:color="auto"/>
      </w:divBdr>
    </w:div>
    <w:div w:id="244343195">
      <w:marLeft w:val="640"/>
      <w:marRight w:val="0"/>
      <w:marTop w:val="0"/>
      <w:marBottom w:val="0"/>
      <w:divBdr>
        <w:top w:val="none" w:sz="0" w:space="0" w:color="auto"/>
        <w:left w:val="none" w:sz="0" w:space="0" w:color="auto"/>
        <w:bottom w:val="none" w:sz="0" w:space="0" w:color="auto"/>
        <w:right w:val="none" w:sz="0" w:space="0" w:color="auto"/>
      </w:divBdr>
    </w:div>
    <w:div w:id="260725444">
      <w:marLeft w:val="640"/>
      <w:marRight w:val="0"/>
      <w:marTop w:val="0"/>
      <w:marBottom w:val="0"/>
      <w:divBdr>
        <w:top w:val="none" w:sz="0" w:space="0" w:color="auto"/>
        <w:left w:val="none" w:sz="0" w:space="0" w:color="auto"/>
        <w:bottom w:val="none" w:sz="0" w:space="0" w:color="auto"/>
        <w:right w:val="none" w:sz="0" w:space="0" w:color="auto"/>
      </w:divBdr>
    </w:div>
    <w:div w:id="260799878">
      <w:marLeft w:val="640"/>
      <w:marRight w:val="0"/>
      <w:marTop w:val="0"/>
      <w:marBottom w:val="0"/>
      <w:divBdr>
        <w:top w:val="none" w:sz="0" w:space="0" w:color="auto"/>
        <w:left w:val="none" w:sz="0" w:space="0" w:color="auto"/>
        <w:bottom w:val="none" w:sz="0" w:space="0" w:color="auto"/>
        <w:right w:val="none" w:sz="0" w:space="0" w:color="auto"/>
      </w:divBdr>
    </w:div>
    <w:div w:id="277568478">
      <w:marLeft w:val="640"/>
      <w:marRight w:val="0"/>
      <w:marTop w:val="0"/>
      <w:marBottom w:val="0"/>
      <w:divBdr>
        <w:top w:val="none" w:sz="0" w:space="0" w:color="auto"/>
        <w:left w:val="none" w:sz="0" w:space="0" w:color="auto"/>
        <w:bottom w:val="none" w:sz="0" w:space="0" w:color="auto"/>
        <w:right w:val="none" w:sz="0" w:space="0" w:color="auto"/>
      </w:divBdr>
    </w:div>
    <w:div w:id="303971795">
      <w:marLeft w:val="640"/>
      <w:marRight w:val="0"/>
      <w:marTop w:val="0"/>
      <w:marBottom w:val="0"/>
      <w:divBdr>
        <w:top w:val="none" w:sz="0" w:space="0" w:color="auto"/>
        <w:left w:val="none" w:sz="0" w:space="0" w:color="auto"/>
        <w:bottom w:val="none" w:sz="0" w:space="0" w:color="auto"/>
        <w:right w:val="none" w:sz="0" w:space="0" w:color="auto"/>
      </w:divBdr>
    </w:div>
    <w:div w:id="337582230">
      <w:marLeft w:val="640"/>
      <w:marRight w:val="0"/>
      <w:marTop w:val="0"/>
      <w:marBottom w:val="0"/>
      <w:divBdr>
        <w:top w:val="none" w:sz="0" w:space="0" w:color="auto"/>
        <w:left w:val="none" w:sz="0" w:space="0" w:color="auto"/>
        <w:bottom w:val="none" w:sz="0" w:space="0" w:color="auto"/>
        <w:right w:val="none" w:sz="0" w:space="0" w:color="auto"/>
      </w:divBdr>
    </w:div>
    <w:div w:id="347025937">
      <w:marLeft w:val="640"/>
      <w:marRight w:val="0"/>
      <w:marTop w:val="0"/>
      <w:marBottom w:val="0"/>
      <w:divBdr>
        <w:top w:val="none" w:sz="0" w:space="0" w:color="auto"/>
        <w:left w:val="none" w:sz="0" w:space="0" w:color="auto"/>
        <w:bottom w:val="none" w:sz="0" w:space="0" w:color="auto"/>
        <w:right w:val="none" w:sz="0" w:space="0" w:color="auto"/>
      </w:divBdr>
    </w:div>
    <w:div w:id="394201955">
      <w:marLeft w:val="640"/>
      <w:marRight w:val="0"/>
      <w:marTop w:val="0"/>
      <w:marBottom w:val="0"/>
      <w:divBdr>
        <w:top w:val="none" w:sz="0" w:space="0" w:color="auto"/>
        <w:left w:val="none" w:sz="0" w:space="0" w:color="auto"/>
        <w:bottom w:val="none" w:sz="0" w:space="0" w:color="auto"/>
        <w:right w:val="none" w:sz="0" w:space="0" w:color="auto"/>
      </w:divBdr>
    </w:div>
    <w:div w:id="406150155">
      <w:marLeft w:val="640"/>
      <w:marRight w:val="0"/>
      <w:marTop w:val="0"/>
      <w:marBottom w:val="0"/>
      <w:divBdr>
        <w:top w:val="none" w:sz="0" w:space="0" w:color="auto"/>
        <w:left w:val="none" w:sz="0" w:space="0" w:color="auto"/>
        <w:bottom w:val="none" w:sz="0" w:space="0" w:color="auto"/>
        <w:right w:val="none" w:sz="0" w:space="0" w:color="auto"/>
      </w:divBdr>
    </w:div>
    <w:div w:id="407075376">
      <w:marLeft w:val="640"/>
      <w:marRight w:val="0"/>
      <w:marTop w:val="0"/>
      <w:marBottom w:val="0"/>
      <w:divBdr>
        <w:top w:val="none" w:sz="0" w:space="0" w:color="auto"/>
        <w:left w:val="none" w:sz="0" w:space="0" w:color="auto"/>
        <w:bottom w:val="none" w:sz="0" w:space="0" w:color="auto"/>
        <w:right w:val="none" w:sz="0" w:space="0" w:color="auto"/>
      </w:divBdr>
    </w:div>
    <w:div w:id="434639049">
      <w:marLeft w:val="640"/>
      <w:marRight w:val="0"/>
      <w:marTop w:val="0"/>
      <w:marBottom w:val="0"/>
      <w:divBdr>
        <w:top w:val="none" w:sz="0" w:space="0" w:color="auto"/>
        <w:left w:val="none" w:sz="0" w:space="0" w:color="auto"/>
        <w:bottom w:val="none" w:sz="0" w:space="0" w:color="auto"/>
        <w:right w:val="none" w:sz="0" w:space="0" w:color="auto"/>
      </w:divBdr>
    </w:div>
    <w:div w:id="459541652">
      <w:marLeft w:val="64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545412479">
      <w:marLeft w:val="640"/>
      <w:marRight w:val="0"/>
      <w:marTop w:val="0"/>
      <w:marBottom w:val="0"/>
      <w:divBdr>
        <w:top w:val="none" w:sz="0" w:space="0" w:color="auto"/>
        <w:left w:val="none" w:sz="0" w:space="0" w:color="auto"/>
        <w:bottom w:val="none" w:sz="0" w:space="0" w:color="auto"/>
        <w:right w:val="none" w:sz="0" w:space="0" w:color="auto"/>
      </w:divBdr>
    </w:div>
    <w:div w:id="554780815">
      <w:marLeft w:val="640"/>
      <w:marRight w:val="0"/>
      <w:marTop w:val="0"/>
      <w:marBottom w:val="0"/>
      <w:divBdr>
        <w:top w:val="none" w:sz="0" w:space="0" w:color="auto"/>
        <w:left w:val="none" w:sz="0" w:space="0" w:color="auto"/>
        <w:bottom w:val="none" w:sz="0" w:space="0" w:color="auto"/>
        <w:right w:val="none" w:sz="0" w:space="0" w:color="auto"/>
      </w:divBdr>
    </w:div>
    <w:div w:id="564530279">
      <w:marLeft w:val="640"/>
      <w:marRight w:val="0"/>
      <w:marTop w:val="0"/>
      <w:marBottom w:val="0"/>
      <w:divBdr>
        <w:top w:val="none" w:sz="0" w:space="0" w:color="auto"/>
        <w:left w:val="none" w:sz="0" w:space="0" w:color="auto"/>
        <w:bottom w:val="none" w:sz="0" w:space="0" w:color="auto"/>
        <w:right w:val="none" w:sz="0" w:space="0" w:color="auto"/>
      </w:divBdr>
    </w:div>
    <w:div w:id="570888147">
      <w:marLeft w:val="640"/>
      <w:marRight w:val="0"/>
      <w:marTop w:val="0"/>
      <w:marBottom w:val="0"/>
      <w:divBdr>
        <w:top w:val="none" w:sz="0" w:space="0" w:color="auto"/>
        <w:left w:val="none" w:sz="0" w:space="0" w:color="auto"/>
        <w:bottom w:val="none" w:sz="0" w:space="0" w:color="auto"/>
        <w:right w:val="none" w:sz="0" w:space="0" w:color="auto"/>
      </w:divBdr>
    </w:div>
    <w:div w:id="595676943">
      <w:marLeft w:val="640"/>
      <w:marRight w:val="0"/>
      <w:marTop w:val="0"/>
      <w:marBottom w:val="0"/>
      <w:divBdr>
        <w:top w:val="none" w:sz="0" w:space="0" w:color="auto"/>
        <w:left w:val="none" w:sz="0" w:space="0" w:color="auto"/>
        <w:bottom w:val="none" w:sz="0" w:space="0" w:color="auto"/>
        <w:right w:val="none" w:sz="0" w:space="0" w:color="auto"/>
      </w:divBdr>
    </w:div>
    <w:div w:id="609824481">
      <w:marLeft w:val="640"/>
      <w:marRight w:val="0"/>
      <w:marTop w:val="0"/>
      <w:marBottom w:val="0"/>
      <w:divBdr>
        <w:top w:val="none" w:sz="0" w:space="0" w:color="auto"/>
        <w:left w:val="none" w:sz="0" w:space="0" w:color="auto"/>
        <w:bottom w:val="none" w:sz="0" w:space="0" w:color="auto"/>
        <w:right w:val="none" w:sz="0" w:space="0" w:color="auto"/>
      </w:divBdr>
    </w:div>
    <w:div w:id="615872239">
      <w:marLeft w:val="640"/>
      <w:marRight w:val="0"/>
      <w:marTop w:val="0"/>
      <w:marBottom w:val="0"/>
      <w:divBdr>
        <w:top w:val="none" w:sz="0" w:space="0" w:color="auto"/>
        <w:left w:val="none" w:sz="0" w:space="0" w:color="auto"/>
        <w:bottom w:val="none" w:sz="0" w:space="0" w:color="auto"/>
        <w:right w:val="none" w:sz="0" w:space="0" w:color="auto"/>
      </w:divBdr>
    </w:div>
    <w:div w:id="637540384">
      <w:marLeft w:val="640"/>
      <w:marRight w:val="0"/>
      <w:marTop w:val="0"/>
      <w:marBottom w:val="0"/>
      <w:divBdr>
        <w:top w:val="none" w:sz="0" w:space="0" w:color="auto"/>
        <w:left w:val="none" w:sz="0" w:space="0" w:color="auto"/>
        <w:bottom w:val="none" w:sz="0" w:space="0" w:color="auto"/>
        <w:right w:val="none" w:sz="0" w:space="0" w:color="auto"/>
      </w:divBdr>
    </w:div>
    <w:div w:id="645208064">
      <w:marLeft w:val="640"/>
      <w:marRight w:val="0"/>
      <w:marTop w:val="0"/>
      <w:marBottom w:val="0"/>
      <w:divBdr>
        <w:top w:val="none" w:sz="0" w:space="0" w:color="auto"/>
        <w:left w:val="none" w:sz="0" w:space="0" w:color="auto"/>
        <w:bottom w:val="none" w:sz="0" w:space="0" w:color="auto"/>
        <w:right w:val="none" w:sz="0" w:space="0" w:color="auto"/>
      </w:divBdr>
    </w:div>
    <w:div w:id="678311058">
      <w:marLeft w:val="640"/>
      <w:marRight w:val="0"/>
      <w:marTop w:val="0"/>
      <w:marBottom w:val="0"/>
      <w:divBdr>
        <w:top w:val="none" w:sz="0" w:space="0" w:color="auto"/>
        <w:left w:val="none" w:sz="0" w:space="0" w:color="auto"/>
        <w:bottom w:val="none" w:sz="0" w:space="0" w:color="auto"/>
        <w:right w:val="none" w:sz="0" w:space="0" w:color="auto"/>
      </w:divBdr>
    </w:div>
    <w:div w:id="679352457">
      <w:marLeft w:val="640"/>
      <w:marRight w:val="0"/>
      <w:marTop w:val="0"/>
      <w:marBottom w:val="0"/>
      <w:divBdr>
        <w:top w:val="none" w:sz="0" w:space="0" w:color="auto"/>
        <w:left w:val="none" w:sz="0" w:space="0" w:color="auto"/>
        <w:bottom w:val="none" w:sz="0" w:space="0" w:color="auto"/>
        <w:right w:val="none" w:sz="0" w:space="0" w:color="auto"/>
      </w:divBdr>
    </w:div>
    <w:div w:id="700937976">
      <w:marLeft w:val="640"/>
      <w:marRight w:val="0"/>
      <w:marTop w:val="0"/>
      <w:marBottom w:val="0"/>
      <w:divBdr>
        <w:top w:val="none" w:sz="0" w:space="0" w:color="auto"/>
        <w:left w:val="none" w:sz="0" w:space="0" w:color="auto"/>
        <w:bottom w:val="none" w:sz="0" w:space="0" w:color="auto"/>
        <w:right w:val="none" w:sz="0" w:space="0" w:color="auto"/>
      </w:divBdr>
    </w:div>
    <w:div w:id="713503336">
      <w:marLeft w:val="640"/>
      <w:marRight w:val="0"/>
      <w:marTop w:val="0"/>
      <w:marBottom w:val="0"/>
      <w:divBdr>
        <w:top w:val="none" w:sz="0" w:space="0" w:color="auto"/>
        <w:left w:val="none" w:sz="0" w:space="0" w:color="auto"/>
        <w:bottom w:val="none" w:sz="0" w:space="0" w:color="auto"/>
        <w:right w:val="none" w:sz="0" w:space="0" w:color="auto"/>
      </w:divBdr>
    </w:div>
    <w:div w:id="743449781">
      <w:marLeft w:val="640"/>
      <w:marRight w:val="0"/>
      <w:marTop w:val="0"/>
      <w:marBottom w:val="0"/>
      <w:divBdr>
        <w:top w:val="none" w:sz="0" w:space="0" w:color="auto"/>
        <w:left w:val="none" w:sz="0" w:space="0" w:color="auto"/>
        <w:bottom w:val="none" w:sz="0" w:space="0" w:color="auto"/>
        <w:right w:val="none" w:sz="0" w:space="0" w:color="auto"/>
      </w:divBdr>
    </w:div>
    <w:div w:id="745080063">
      <w:marLeft w:val="640"/>
      <w:marRight w:val="0"/>
      <w:marTop w:val="0"/>
      <w:marBottom w:val="0"/>
      <w:divBdr>
        <w:top w:val="none" w:sz="0" w:space="0" w:color="auto"/>
        <w:left w:val="none" w:sz="0" w:space="0" w:color="auto"/>
        <w:bottom w:val="none" w:sz="0" w:space="0" w:color="auto"/>
        <w:right w:val="none" w:sz="0" w:space="0" w:color="auto"/>
      </w:divBdr>
    </w:div>
    <w:div w:id="754977196">
      <w:marLeft w:val="640"/>
      <w:marRight w:val="0"/>
      <w:marTop w:val="0"/>
      <w:marBottom w:val="0"/>
      <w:divBdr>
        <w:top w:val="none" w:sz="0" w:space="0" w:color="auto"/>
        <w:left w:val="none" w:sz="0" w:space="0" w:color="auto"/>
        <w:bottom w:val="none" w:sz="0" w:space="0" w:color="auto"/>
        <w:right w:val="none" w:sz="0" w:space="0" w:color="auto"/>
      </w:divBdr>
    </w:div>
    <w:div w:id="758061242">
      <w:marLeft w:val="64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778139618">
      <w:marLeft w:val="640"/>
      <w:marRight w:val="0"/>
      <w:marTop w:val="0"/>
      <w:marBottom w:val="0"/>
      <w:divBdr>
        <w:top w:val="none" w:sz="0" w:space="0" w:color="auto"/>
        <w:left w:val="none" w:sz="0" w:space="0" w:color="auto"/>
        <w:bottom w:val="none" w:sz="0" w:space="0" w:color="auto"/>
        <w:right w:val="none" w:sz="0" w:space="0" w:color="auto"/>
      </w:divBdr>
    </w:div>
    <w:div w:id="784887998">
      <w:marLeft w:val="640"/>
      <w:marRight w:val="0"/>
      <w:marTop w:val="0"/>
      <w:marBottom w:val="0"/>
      <w:divBdr>
        <w:top w:val="none" w:sz="0" w:space="0" w:color="auto"/>
        <w:left w:val="none" w:sz="0" w:space="0" w:color="auto"/>
        <w:bottom w:val="none" w:sz="0" w:space="0" w:color="auto"/>
        <w:right w:val="none" w:sz="0" w:space="0" w:color="auto"/>
      </w:divBdr>
    </w:div>
    <w:div w:id="789519520">
      <w:marLeft w:val="640"/>
      <w:marRight w:val="0"/>
      <w:marTop w:val="0"/>
      <w:marBottom w:val="0"/>
      <w:divBdr>
        <w:top w:val="none" w:sz="0" w:space="0" w:color="auto"/>
        <w:left w:val="none" w:sz="0" w:space="0" w:color="auto"/>
        <w:bottom w:val="none" w:sz="0" w:space="0" w:color="auto"/>
        <w:right w:val="none" w:sz="0" w:space="0" w:color="auto"/>
      </w:divBdr>
    </w:div>
    <w:div w:id="794056668">
      <w:marLeft w:val="640"/>
      <w:marRight w:val="0"/>
      <w:marTop w:val="0"/>
      <w:marBottom w:val="0"/>
      <w:divBdr>
        <w:top w:val="none" w:sz="0" w:space="0" w:color="auto"/>
        <w:left w:val="none" w:sz="0" w:space="0" w:color="auto"/>
        <w:bottom w:val="none" w:sz="0" w:space="0" w:color="auto"/>
        <w:right w:val="none" w:sz="0" w:space="0" w:color="auto"/>
      </w:divBdr>
    </w:div>
    <w:div w:id="799952951">
      <w:marLeft w:val="640"/>
      <w:marRight w:val="0"/>
      <w:marTop w:val="0"/>
      <w:marBottom w:val="0"/>
      <w:divBdr>
        <w:top w:val="none" w:sz="0" w:space="0" w:color="auto"/>
        <w:left w:val="none" w:sz="0" w:space="0" w:color="auto"/>
        <w:bottom w:val="none" w:sz="0" w:space="0" w:color="auto"/>
        <w:right w:val="none" w:sz="0" w:space="0" w:color="auto"/>
      </w:divBdr>
    </w:div>
    <w:div w:id="803960219">
      <w:marLeft w:val="64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17964691">
      <w:marLeft w:val="640"/>
      <w:marRight w:val="0"/>
      <w:marTop w:val="0"/>
      <w:marBottom w:val="0"/>
      <w:divBdr>
        <w:top w:val="none" w:sz="0" w:space="0" w:color="auto"/>
        <w:left w:val="none" w:sz="0" w:space="0" w:color="auto"/>
        <w:bottom w:val="none" w:sz="0" w:space="0" w:color="auto"/>
        <w:right w:val="none" w:sz="0" w:space="0" w:color="auto"/>
      </w:divBdr>
    </w:div>
    <w:div w:id="826675931">
      <w:marLeft w:val="640"/>
      <w:marRight w:val="0"/>
      <w:marTop w:val="0"/>
      <w:marBottom w:val="0"/>
      <w:divBdr>
        <w:top w:val="none" w:sz="0" w:space="0" w:color="auto"/>
        <w:left w:val="none" w:sz="0" w:space="0" w:color="auto"/>
        <w:bottom w:val="none" w:sz="0" w:space="0" w:color="auto"/>
        <w:right w:val="none" w:sz="0" w:space="0" w:color="auto"/>
      </w:divBdr>
    </w:div>
    <w:div w:id="833253886">
      <w:marLeft w:val="64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877935657">
      <w:marLeft w:val="640"/>
      <w:marRight w:val="0"/>
      <w:marTop w:val="0"/>
      <w:marBottom w:val="0"/>
      <w:divBdr>
        <w:top w:val="none" w:sz="0" w:space="0" w:color="auto"/>
        <w:left w:val="none" w:sz="0" w:space="0" w:color="auto"/>
        <w:bottom w:val="none" w:sz="0" w:space="0" w:color="auto"/>
        <w:right w:val="none" w:sz="0" w:space="0" w:color="auto"/>
      </w:divBdr>
    </w:div>
    <w:div w:id="912354289">
      <w:marLeft w:val="640"/>
      <w:marRight w:val="0"/>
      <w:marTop w:val="0"/>
      <w:marBottom w:val="0"/>
      <w:divBdr>
        <w:top w:val="none" w:sz="0" w:space="0" w:color="auto"/>
        <w:left w:val="none" w:sz="0" w:space="0" w:color="auto"/>
        <w:bottom w:val="none" w:sz="0" w:space="0" w:color="auto"/>
        <w:right w:val="none" w:sz="0" w:space="0" w:color="auto"/>
      </w:divBdr>
    </w:div>
    <w:div w:id="928081559">
      <w:marLeft w:val="640"/>
      <w:marRight w:val="0"/>
      <w:marTop w:val="0"/>
      <w:marBottom w:val="0"/>
      <w:divBdr>
        <w:top w:val="none" w:sz="0" w:space="0" w:color="auto"/>
        <w:left w:val="none" w:sz="0" w:space="0" w:color="auto"/>
        <w:bottom w:val="none" w:sz="0" w:space="0" w:color="auto"/>
        <w:right w:val="none" w:sz="0" w:space="0" w:color="auto"/>
      </w:divBdr>
    </w:div>
    <w:div w:id="933368285">
      <w:marLeft w:val="640"/>
      <w:marRight w:val="0"/>
      <w:marTop w:val="0"/>
      <w:marBottom w:val="0"/>
      <w:divBdr>
        <w:top w:val="none" w:sz="0" w:space="0" w:color="auto"/>
        <w:left w:val="none" w:sz="0" w:space="0" w:color="auto"/>
        <w:bottom w:val="none" w:sz="0" w:space="0" w:color="auto"/>
        <w:right w:val="none" w:sz="0" w:space="0" w:color="auto"/>
      </w:divBdr>
    </w:div>
    <w:div w:id="965545945">
      <w:marLeft w:val="640"/>
      <w:marRight w:val="0"/>
      <w:marTop w:val="0"/>
      <w:marBottom w:val="0"/>
      <w:divBdr>
        <w:top w:val="none" w:sz="0" w:space="0" w:color="auto"/>
        <w:left w:val="none" w:sz="0" w:space="0" w:color="auto"/>
        <w:bottom w:val="none" w:sz="0" w:space="0" w:color="auto"/>
        <w:right w:val="none" w:sz="0" w:space="0" w:color="auto"/>
      </w:divBdr>
    </w:div>
    <w:div w:id="992955238">
      <w:marLeft w:val="640"/>
      <w:marRight w:val="0"/>
      <w:marTop w:val="0"/>
      <w:marBottom w:val="0"/>
      <w:divBdr>
        <w:top w:val="none" w:sz="0" w:space="0" w:color="auto"/>
        <w:left w:val="none" w:sz="0" w:space="0" w:color="auto"/>
        <w:bottom w:val="none" w:sz="0" w:space="0" w:color="auto"/>
        <w:right w:val="none" w:sz="0" w:space="0" w:color="auto"/>
      </w:divBdr>
    </w:div>
    <w:div w:id="1012338137">
      <w:marLeft w:val="640"/>
      <w:marRight w:val="0"/>
      <w:marTop w:val="0"/>
      <w:marBottom w:val="0"/>
      <w:divBdr>
        <w:top w:val="none" w:sz="0" w:space="0" w:color="auto"/>
        <w:left w:val="none" w:sz="0" w:space="0" w:color="auto"/>
        <w:bottom w:val="none" w:sz="0" w:space="0" w:color="auto"/>
        <w:right w:val="none" w:sz="0" w:space="0" w:color="auto"/>
      </w:divBdr>
    </w:div>
    <w:div w:id="1050302014">
      <w:marLeft w:val="640"/>
      <w:marRight w:val="0"/>
      <w:marTop w:val="0"/>
      <w:marBottom w:val="0"/>
      <w:divBdr>
        <w:top w:val="none" w:sz="0" w:space="0" w:color="auto"/>
        <w:left w:val="none" w:sz="0" w:space="0" w:color="auto"/>
        <w:bottom w:val="none" w:sz="0" w:space="0" w:color="auto"/>
        <w:right w:val="none" w:sz="0" w:space="0" w:color="auto"/>
      </w:divBdr>
    </w:div>
    <w:div w:id="1071199182">
      <w:marLeft w:val="640"/>
      <w:marRight w:val="0"/>
      <w:marTop w:val="0"/>
      <w:marBottom w:val="0"/>
      <w:divBdr>
        <w:top w:val="none" w:sz="0" w:space="0" w:color="auto"/>
        <w:left w:val="none" w:sz="0" w:space="0" w:color="auto"/>
        <w:bottom w:val="none" w:sz="0" w:space="0" w:color="auto"/>
        <w:right w:val="none" w:sz="0" w:space="0" w:color="auto"/>
      </w:divBdr>
    </w:div>
    <w:div w:id="1072384338">
      <w:marLeft w:val="640"/>
      <w:marRight w:val="0"/>
      <w:marTop w:val="0"/>
      <w:marBottom w:val="0"/>
      <w:divBdr>
        <w:top w:val="none" w:sz="0" w:space="0" w:color="auto"/>
        <w:left w:val="none" w:sz="0" w:space="0" w:color="auto"/>
        <w:bottom w:val="none" w:sz="0" w:space="0" w:color="auto"/>
        <w:right w:val="none" w:sz="0" w:space="0" w:color="auto"/>
      </w:divBdr>
    </w:div>
    <w:div w:id="1089424225">
      <w:marLeft w:val="640"/>
      <w:marRight w:val="0"/>
      <w:marTop w:val="0"/>
      <w:marBottom w:val="0"/>
      <w:divBdr>
        <w:top w:val="none" w:sz="0" w:space="0" w:color="auto"/>
        <w:left w:val="none" w:sz="0" w:space="0" w:color="auto"/>
        <w:bottom w:val="none" w:sz="0" w:space="0" w:color="auto"/>
        <w:right w:val="none" w:sz="0" w:space="0" w:color="auto"/>
      </w:divBdr>
    </w:div>
    <w:div w:id="1101680304">
      <w:marLeft w:val="640"/>
      <w:marRight w:val="0"/>
      <w:marTop w:val="0"/>
      <w:marBottom w:val="0"/>
      <w:divBdr>
        <w:top w:val="none" w:sz="0" w:space="0" w:color="auto"/>
        <w:left w:val="none" w:sz="0" w:space="0" w:color="auto"/>
        <w:bottom w:val="none" w:sz="0" w:space="0" w:color="auto"/>
        <w:right w:val="none" w:sz="0" w:space="0" w:color="auto"/>
      </w:divBdr>
    </w:div>
    <w:div w:id="1126855300">
      <w:marLeft w:val="640"/>
      <w:marRight w:val="0"/>
      <w:marTop w:val="0"/>
      <w:marBottom w:val="0"/>
      <w:divBdr>
        <w:top w:val="none" w:sz="0" w:space="0" w:color="auto"/>
        <w:left w:val="none" w:sz="0" w:space="0" w:color="auto"/>
        <w:bottom w:val="none" w:sz="0" w:space="0" w:color="auto"/>
        <w:right w:val="none" w:sz="0" w:space="0" w:color="auto"/>
      </w:divBdr>
    </w:div>
    <w:div w:id="1128158390">
      <w:marLeft w:val="640"/>
      <w:marRight w:val="0"/>
      <w:marTop w:val="0"/>
      <w:marBottom w:val="0"/>
      <w:divBdr>
        <w:top w:val="none" w:sz="0" w:space="0" w:color="auto"/>
        <w:left w:val="none" w:sz="0" w:space="0" w:color="auto"/>
        <w:bottom w:val="none" w:sz="0" w:space="0" w:color="auto"/>
        <w:right w:val="none" w:sz="0" w:space="0" w:color="auto"/>
      </w:divBdr>
    </w:div>
    <w:div w:id="1143276734">
      <w:marLeft w:val="640"/>
      <w:marRight w:val="0"/>
      <w:marTop w:val="0"/>
      <w:marBottom w:val="0"/>
      <w:divBdr>
        <w:top w:val="none" w:sz="0" w:space="0" w:color="auto"/>
        <w:left w:val="none" w:sz="0" w:space="0" w:color="auto"/>
        <w:bottom w:val="none" w:sz="0" w:space="0" w:color="auto"/>
        <w:right w:val="none" w:sz="0" w:space="0" w:color="auto"/>
      </w:divBdr>
    </w:div>
    <w:div w:id="1143691516">
      <w:marLeft w:val="640"/>
      <w:marRight w:val="0"/>
      <w:marTop w:val="0"/>
      <w:marBottom w:val="0"/>
      <w:divBdr>
        <w:top w:val="none" w:sz="0" w:space="0" w:color="auto"/>
        <w:left w:val="none" w:sz="0" w:space="0" w:color="auto"/>
        <w:bottom w:val="none" w:sz="0" w:space="0" w:color="auto"/>
        <w:right w:val="none" w:sz="0" w:space="0" w:color="auto"/>
      </w:divBdr>
    </w:div>
    <w:div w:id="1148205100">
      <w:marLeft w:val="640"/>
      <w:marRight w:val="0"/>
      <w:marTop w:val="0"/>
      <w:marBottom w:val="0"/>
      <w:divBdr>
        <w:top w:val="none" w:sz="0" w:space="0" w:color="auto"/>
        <w:left w:val="none" w:sz="0" w:space="0" w:color="auto"/>
        <w:bottom w:val="none" w:sz="0" w:space="0" w:color="auto"/>
        <w:right w:val="none" w:sz="0" w:space="0" w:color="auto"/>
      </w:divBdr>
    </w:div>
    <w:div w:id="1154375147">
      <w:marLeft w:val="640"/>
      <w:marRight w:val="0"/>
      <w:marTop w:val="0"/>
      <w:marBottom w:val="0"/>
      <w:divBdr>
        <w:top w:val="none" w:sz="0" w:space="0" w:color="auto"/>
        <w:left w:val="none" w:sz="0" w:space="0" w:color="auto"/>
        <w:bottom w:val="none" w:sz="0" w:space="0" w:color="auto"/>
        <w:right w:val="none" w:sz="0" w:space="0" w:color="auto"/>
      </w:divBdr>
    </w:div>
    <w:div w:id="1162622078">
      <w:marLeft w:val="640"/>
      <w:marRight w:val="0"/>
      <w:marTop w:val="0"/>
      <w:marBottom w:val="0"/>
      <w:divBdr>
        <w:top w:val="none" w:sz="0" w:space="0" w:color="auto"/>
        <w:left w:val="none" w:sz="0" w:space="0" w:color="auto"/>
        <w:bottom w:val="none" w:sz="0" w:space="0" w:color="auto"/>
        <w:right w:val="none" w:sz="0" w:space="0" w:color="auto"/>
      </w:divBdr>
    </w:div>
    <w:div w:id="1177424796">
      <w:marLeft w:val="640"/>
      <w:marRight w:val="0"/>
      <w:marTop w:val="0"/>
      <w:marBottom w:val="0"/>
      <w:divBdr>
        <w:top w:val="none" w:sz="0" w:space="0" w:color="auto"/>
        <w:left w:val="none" w:sz="0" w:space="0" w:color="auto"/>
        <w:bottom w:val="none" w:sz="0" w:space="0" w:color="auto"/>
        <w:right w:val="none" w:sz="0" w:space="0" w:color="auto"/>
      </w:divBdr>
    </w:div>
    <w:div w:id="1184128444">
      <w:marLeft w:val="640"/>
      <w:marRight w:val="0"/>
      <w:marTop w:val="0"/>
      <w:marBottom w:val="0"/>
      <w:divBdr>
        <w:top w:val="none" w:sz="0" w:space="0" w:color="auto"/>
        <w:left w:val="none" w:sz="0" w:space="0" w:color="auto"/>
        <w:bottom w:val="none" w:sz="0" w:space="0" w:color="auto"/>
        <w:right w:val="none" w:sz="0" w:space="0" w:color="auto"/>
      </w:divBdr>
    </w:div>
    <w:div w:id="1200703724">
      <w:marLeft w:val="640"/>
      <w:marRight w:val="0"/>
      <w:marTop w:val="0"/>
      <w:marBottom w:val="0"/>
      <w:divBdr>
        <w:top w:val="none" w:sz="0" w:space="0" w:color="auto"/>
        <w:left w:val="none" w:sz="0" w:space="0" w:color="auto"/>
        <w:bottom w:val="none" w:sz="0" w:space="0" w:color="auto"/>
        <w:right w:val="none" w:sz="0" w:space="0" w:color="auto"/>
      </w:divBdr>
    </w:div>
    <w:div w:id="1253969296">
      <w:marLeft w:val="64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277787465">
      <w:marLeft w:val="640"/>
      <w:marRight w:val="0"/>
      <w:marTop w:val="0"/>
      <w:marBottom w:val="0"/>
      <w:divBdr>
        <w:top w:val="none" w:sz="0" w:space="0" w:color="auto"/>
        <w:left w:val="none" w:sz="0" w:space="0" w:color="auto"/>
        <w:bottom w:val="none" w:sz="0" w:space="0" w:color="auto"/>
        <w:right w:val="none" w:sz="0" w:space="0" w:color="auto"/>
      </w:divBdr>
    </w:div>
    <w:div w:id="1295603374">
      <w:marLeft w:val="640"/>
      <w:marRight w:val="0"/>
      <w:marTop w:val="0"/>
      <w:marBottom w:val="0"/>
      <w:divBdr>
        <w:top w:val="none" w:sz="0" w:space="0" w:color="auto"/>
        <w:left w:val="none" w:sz="0" w:space="0" w:color="auto"/>
        <w:bottom w:val="none" w:sz="0" w:space="0" w:color="auto"/>
        <w:right w:val="none" w:sz="0" w:space="0" w:color="auto"/>
      </w:divBdr>
    </w:div>
    <w:div w:id="1310476814">
      <w:marLeft w:val="640"/>
      <w:marRight w:val="0"/>
      <w:marTop w:val="0"/>
      <w:marBottom w:val="0"/>
      <w:divBdr>
        <w:top w:val="none" w:sz="0" w:space="0" w:color="auto"/>
        <w:left w:val="none" w:sz="0" w:space="0" w:color="auto"/>
        <w:bottom w:val="none" w:sz="0" w:space="0" w:color="auto"/>
        <w:right w:val="none" w:sz="0" w:space="0" w:color="auto"/>
      </w:divBdr>
    </w:div>
    <w:div w:id="1318341533">
      <w:marLeft w:val="640"/>
      <w:marRight w:val="0"/>
      <w:marTop w:val="0"/>
      <w:marBottom w:val="0"/>
      <w:divBdr>
        <w:top w:val="none" w:sz="0" w:space="0" w:color="auto"/>
        <w:left w:val="none" w:sz="0" w:space="0" w:color="auto"/>
        <w:bottom w:val="none" w:sz="0" w:space="0" w:color="auto"/>
        <w:right w:val="none" w:sz="0" w:space="0" w:color="auto"/>
      </w:divBdr>
    </w:div>
    <w:div w:id="1346059358">
      <w:marLeft w:val="640"/>
      <w:marRight w:val="0"/>
      <w:marTop w:val="0"/>
      <w:marBottom w:val="0"/>
      <w:divBdr>
        <w:top w:val="none" w:sz="0" w:space="0" w:color="auto"/>
        <w:left w:val="none" w:sz="0" w:space="0" w:color="auto"/>
        <w:bottom w:val="none" w:sz="0" w:space="0" w:color="auto"/>
        <w:right w:val="none" w:sz="0" w:space="0" w:color="auto"/>
      </w:divBdr>
    </w:div>
    <w:div w:id="1358501506">
      <w:marLeft w:val="640"/>
      <w:marRight w:val="0"/>
      <w:marTop w:val="0"/>
      <w:marBottom w:val="0"/>
      <w:divBdr>
        <w:top w:val="none" w:sz="0" w:space="0" w:color="auto"/>
        <w:left w:val="none" w:sz="0" w:space="0" w:color="auto"/>
        <w:bottom w:val="none" w:sz="0" w:space="0" w:color="auto"/>
        <w:right w:val="none" w:sz="0" w:space="0" w:color="auto"/>
      </w:divBdr>
    </w:div>
    <w:div w:id="1372262879">
      <w:marLeft w:val="640"/>
      <w:marRight w:val="0"/>
      <w:marTop w:val="0"/>
      <w:marBottom w:val="0"/>
      <w:divBdr>
        <w:top w:val="none" w:sz="0" w:space="0" w:color="auto"/>
        <w:left w:val="none" w:sz="0" w:space="0" w:color="auto"/>
        <w:bottom w:val="none" w:sz="0" w:space="0" w:color="auto"/>
        <w:right w:val="none" w:sz="0" w:space="0" w:color="auto"/>
      </w:divBdr>
    </w:div>
    <w:div w:id="1373847869">
      <w:marLeft w:val="640"/>
      <w:marRight w:val="0"/>
      <w:marTop w:val="0"/>
      <w:marBottom w:val="0"/>
      <w:divBdr>
        <w:top w:val="none" w:sz="0" w:space="0" w:color="auto"/>
        <w:left w:val="none" w:sz="0" w:space="0" w:color="auto"/>
        <w:bottom w:val="none" w:sz="0" w:space="0" w:color="auto"/>
        <w:right w:val="none" w:sz="0" w:space="0" w:color="auto"/>
      </w:divBdr>
    </w:div>
    <w:div w:id="1389301961">
      <w:marLeft w:val="640"/>
      <w:marRight w:val="0"/>
      <w:marTop w:val="0"/>
      <w:marBottom w:val="0"/>
      <w:divBdr>
        <w:top w:val="none" w:sz="0" w:space="0" w:color="auto"/>
        <w:left w:val="none" w:sz="0" w:space="0" w:color="auto"/>
        <w:bottom w:val="none" w:sz="0" w:space="0" w:color="auto"/>
        <w:right w:val="none" w:sz="0" w:space="0" w:color="auto"/>
      </w:divBdr>
    </w:div>
    <w:div w:id="1423599549">
      <w:marLeft w:val="640"/>
      <w:marRight w:val="0"/>
      <w:marTop w:val="0"/>
      <w:marBottom w:val="0"/>
      <w:divBdr>
        <w:top w:val="none" w:sz="0" w:space="0" w:color="auto"/>
        <w:left w:val="none" w:sz="0" w:space="0" w:color="auto"/>
        <w:bottom w:val="none" w:sz="0" w:space="0" w:color="auto"/>
        <w:right w:val="none" w:sz="0" w:space="0" w:color="auto"/>
      </w:divBdr>
    </w:div>
    <w:div w:id="1445539874">
      <w:marLeft w:val="640"/>
      <w:marRight w:val="0"/>
      <w:marTop w:val="0"/>
      <w:marBottom w:val="0"/>
      <w:divBdr>
        <w:top w:val="none" w:sz="0" w:space="0" w:color="auto"/>
        <w:left w:val="none" w:sz="0" w:space="0" w:color="auto"/>
        <w:bottom w:val="none" w:sz="0" w:space="0" w:color="auto"/>
        <w:right w:val="none" w:sz="0" w:space="0" w:color="auto"/>
      </w:divBdr>
    </w:div>
    <w:div w:id="1470174881">
      <w:marLeft w:val="640"/>
      <w:marRight w:val="0"/>
      <w:marTop w:val="0"/>
      <w:marBottom w:val="0"/>
      <w:divBdr>
        <w:top w:val="none" w:sz="0" w:space="0" w:color="auto"/>
        <w:left w:val="none" w:sz="0" w:space="0" w:color="auto"/>
        <w:bottom w:val="none" w:sz="0" w:space="0" w:color="auto"/>
        <w:right w:val="none" w:sz="0" w:space="0" w:color="auto"/>
      </w:divBdr>
    </w:div>
    <w:div w:id="1481575490">
      <w:marLeft w:val="640"/>
      <w:marRight w:val="0"/>
      <w:marTop w:val="0"/>
      <w:marBottom w:val="0"/>
      <w:divBdr>
        <w:top w:val="none" w:sz="0" w:space="0" w:color="auto"/>
        <w:left w:val="none" w:sz="0" w:space="0" w:color="auto"/>
        <w:bottom w:val="none" w:sz="0" w:space="0" w:color="auto"/>
        <w:right w:val="none" w:sz="0" w:space="0" w:color="auto"/>
      </w:divBdr>
    </w:div>
    <w:div w:id="1528641079">
      <w:marLeft w:val="640"/>
      <w:marRight w:val="0"/>
      <w:marTop w:val="0"/>
      <w:marBottom w:val="0"/>
      <w:divBdr>
        <w:top w:val="none" w:sz="0" w:space="0" w:color="auto"/>
        <w:left w:val="none" w:sz="0" w:space="0" w:color="auto"/>
        <w:bottom w:val="none" w:sz="0" w:space="0" w:color="auto"/>
        <w:right w:val="none" w:sz="0" w:space="0" w:color="auto"/>
      </w:divBdr>
    </w:div>
    <w:div w:id="1549797280">
      <w:marLeft w:val="640"/>
      <w:marRight w:val="0"/>
      <w:marTop w:val="0"/>
      <w:marBottom w:val="0"/>
      <w:divBdr>
        <w:top w:val="none" w:sz="0" w:space="0" w:color="auto"/>
        <w:left w:val="none" w:sz="0" w:space="0" w:color="auto"/>
        <w:bottom w:val="none" w:sz="0" w:space="0" w:color="auto"/>
        <w:right w:val="none" w:sz="0" w:space="0" w:color="auto"/>
      </w:divBdr>
    </w:div>
    <w:div w:id="1564221856">
      <w:marLeft w:val="640"/>
      <w:marRight w:val="0"/>
      <w:marTop w:val="0"/>
      <w:marBottom w:val="0"/>
      <w:divBdr>
        <w:top w:val="none" w:sz="0" w:space="0" w:color="auto"/>
        <w:left w:val="none" w:sz="0" w:space="0" w:color="auto"/>
        <w:bottom w:val="none" w:sz="0" w:space="0" w:color="auto"/>
        <w:right w:val="none" w:sz="0" w:space="0" w:color="auto"/>
      </w:divBdr>
    </w:div>
    <w:div w:id="1565021119">
      <w:marLeft w:val="640"/>
      <w:marRight w:val="0"/>
      <w:marTop w:val="0"/>
      <w:marBottom w:val="0"/>
      <w:divBdr>
        <w:top w:val="none" w:sz="0" w:space="0" w:color="auto"/>
        <w:left w:val="none" w:sz="0" w:space="0" w:color="auto"/>
        <w:bottom w:val="none" w:sz="0" w:space="0" w:color="auto"/>
        <w:right w:val="none" w:sz="0" w:space="0" w:color="auto"/>
      </w:divBdr>
    </w:div>
    <w:div w:id="1578442561">
      <w:marLeft w:val="640"/>
      <w:marRight w:val="0"/>
      <w:marTop w:val="0"/>
      <w:marBottom w:val="0"/>
      <w:divBdr>
        <w:top w:val="none" w:sz="0" w:space="0" w:color="auto"/>
        <w:left w:val="none" w:sz="0" w:space="0" w:color="auto"/>
        <w:bottom w:val="none" w:sz="0" w:space="0" w:color="auto"/>
        <w:right w:val="none" w:sz="0" w:space="0" w:color="auto"/>
      </w:divBdr>
    </w:div>
    <w:div w:id="1590851898">
      <w:marLeft w:val="640"/>
      <w:marRight w:val="0"/>
      <w:marTop w:val="0"/>
      <w:marBottom w:val="0"/>
      <w:divBdr>
        <w:top w:val="none" w:sz="0" w:space="0" w:color="auto"/>
        <w:left w:val="none" w:sz="0" w:space="0" w:color="auto"/>
        <w:bottom w:val="none" w:sz="0" w:space="0" w:color="auto"/>
        <w:right w:val="none" w:sz="0" w:space="0" w:color="auto"/>
      </w:divBdr>
    </w:div>
    <w:div w:id="1596204367">
      <w:marLeft w:val="640"/>
      <w:marRight w:val="0"/>
      <w:marTop w:val="0"/>
      <w:marBottom w:val="0"/>
      <w:divBdr>
        <w:top w:val="none" w:sz="0" w:space="0" w:color="auto"/>
        <w:left w:val="none" w:sz="0" w:space="0" w:color="auto"/>
        <w:bottom w:val="none" w:sz="0" w:space="0" w:color="auto"/>
        <w:right w:val="none" w:sz="0" w:space="0" w:color="auto"/>
      </w:divBdr>
    </w:div>
    <w:div w:id="1613172863">
      <w:marLeft w:val="640"/>
      <w:marRight w:val="0"/>
      <w:marTop w:val="0"/>
      <w:marBottom w:val="0"/>
      <w:divBdr>
        <w:top w:val="none" w:sz="0" w:space="0" w:color="auto"/>
        <w:left w:val="none" w:sz="0" w:space="0" w:color="auto"/>
        <w:bottom w:val="none" w:sz="0" w:space="0" w:color="auto"/>
        <w:right w:val="none" w:sz="0" w:space="0" w:color="auto"/>
      </w:divBdr>
    </w:div>
    <w:div w:id="1632639030">
      <w:marLeft w:val="640"/>
      <w:marRight w:val="0"/>
      <w:marTop w:val="0"/>
      <w:marBottom w:val="0"/>
      <w:divBdr>
        <w:top w:val="none" w:sz="0" w:space="0" w:color="auto"/>
        <w:left w:val="none" w:sz="0" w:space="0" w:color="auto"/>
        <w:bottom w:val="none" w:sz="0" w:space="0" w:color="auto"/>
        <w:right w:val="none" w:sz="0" w:space="0" w:color="auto"/>
      </w:divBdr>
    </w:div>
    <w:div w:id="1632705709">
      <w:marLeft w:val="640"/>
      <w:marRight w:val="0"/>
      <w:marTop w:val="0"/>
      <w:marBottom w:val="0"/>
      <w:divBdr>
        <w:top w:val="none" w:sz="0" w:space="0" w:color="auto"/>
        <w:left w:val="none" w:sz="0" w:space="0" w:color="auto"/>
        <w:bottom w:val="none" w:sz="0" w:space="0" w:color="auto"/>
        <w:right w:val="none" w:sz="0" w:space="0" w:color="auto"/>
      </w:divBdr>
    </w:div>
    <w:div w:id="1635676127">
      <w:marLeft w:val="640"/>
      <w:marRight w:val="0"/>
      <w:marTop w:val="0"/>
      <w:marBottom w:val="0"/>
      <w:divBdr>
        <w:top w:val="none" w:sz="0" w:space="0" w:color="auto"/>
        <w:left w:val="none" w:sz="0" w:space="0" w:color="auto"/>
        <w:bottom w:val="none" w:sz="0" w:space="0" w:color="auto"/>
        <w:right w:val="none" w:sz="0" w:space="0" w:color="auto"/>
      </w:divBdr>
    </w:div>
    <w:div w:id="1645230708">
      <w:marLeft w:val="640"/>
      <w:marRight w:val="0"/>
      <w:marTop w:val="0"/>
      <w:marBottom w:val="0"/>
      <w:divBdr>
        <w:top w:val="none" w:sz="0" w:space="0" w:color="auto"/>
        <w:left w:val="none" w:sz="0" w:space="0" w:color="auto"/>
        <w:bottom w:val="none" w:sz="0" w:space="0" w:color="auto"/>
        <w:right w:val="none" w:sz="0" w:space="0" w:color="auto"/>
      </w:divBdr>
    </w:div>
    <w:div w:id="1657757478">
      <w:marLeft w:val="640"/>
      <w:marRight w:val="0"/>
      <w:marTop w:val="0"/>
      <w:marBottom w:val="0"/>
      <w:divBdr>
        <w:top w:val="none" w:sz="0" w:space="0" w:color="auto"/>
        <w:left w:val="none" w:sz="0" w:space="0" w:color="auto"/>
        <w:bottom w:val="none" w:sz="0" w:space="0" w:color="auto"/>
        <w:right w:val="none" w:sz="0" w:space="0" w:color="auto"/>
      </w:divBdr>
    </w:div>
    <w:div w:id="1671323378">
      <w:marLeft w:val="640"/>
      <w:marRight w:val="0"/>
      <w:marTop w:val="0"/>
      <w:marBottom w:val="0"/>
      <w:divBdr>
        <w:top w:val="none" w:sz="0" w:space="0" w:color="auto"/>
        <w:left w:val="none" w:sz="0" w:space="0" w:color="auto"/>
        <w:bottom w:val="none" w:sz="0" w:space="0" w:color="auto"/>
        <w:right w:val="none" w:sz="0" w:space="0" w:color="auto"/>
      </w:divBdr>
    </w:div>
    <w:div w:id="1672413272">
      <w:marLeft w:val="640"/>
      <w:marRight w:val="0"/>
      <w:marTop w:val="0"/>
      <w:marBottom w:val="0"/>
      <w:divBdr>
        <w:top w:val="none" w:sz="0" w:space="0" w:color="auto"/>
        <w:left w:val="none" w:sz="0" w:space="0" w:color="auto"/>
        <w:bottom w:val="none" w:sz="0" w:space="0" w:color="auto"/>
        <w:right w:val="none" w:sz="0" w:space="0" w:color="auto"/>
      </w:divBdr>
    </w:div>
    <w:div w:id="1676106297">
      <w:marLeft w:val="640"/>
      <w:marRight w:val="0"/>
      <w:marTop w:val="0"/>
      <w:marBottom w:val="0"/>
      <w:divBdr>
        <w:top w:val="none" w:sz="0" w:space="0" w:color="auto"/>
        <w:left w:val="none" w:sz="0" w:space="0" w:color="auto"/>
        <w:bottom w:val="none" w:sz="0" w:space="0" w:color="auto"/>
        <w:right w:val="none" w:sz="0" w:space="0" w:color="auto"/>
      </w:divBdr>
    </w:div>
    <w:div w:id="1699693533">
      <w:marLeft w:val="640"/>
      <w:marRight w:val="0"/>
      <w:marTop w:val="0"/>
      <w:marBottom w:val="0"/>
      <w:divBdr>
        <w:top w:val="none" w:sz="0" w:space="0" w:color="auto"/>
        <w:left w:val="none" w:sz="0" w:space="0" w:color="auto"/>
        <w:bottom w:val="none" w:sz="0" w:space="0" w:color="auto"/>
        <w:right w:val="none" w:sz="0" w:space="0" w:color="auto"/>
      </w:divBdr>
    </w:div>
    <w:div w:id="1713311184">
      <w:marLeft w:val="640"/>
      <w:marRight w:val="0"/>
      <w:marTop w:val="0"/>
      <w:marBottom w:val="0"/>
      <w:divBdr>
        <w:top w:val="none" w:sz="0" w:space="0" w:color="auto"/>
        <w:left w:val="none" w:sz="0" w:space="0" w:color="auto"/>
        <w:bottom w:val="none" w:sz="0" w:space="0" w:color="auto"/>
        <w:right w:val="none" w:sz="0" w:space="0" w:color="auto"/>
      </w:divBdr>
    </w:div>
    <w:div w:id="1767506209">
      <w:marLeft w:val="640"/>
      <w:marRight w:val="0"/>
      <w:marTop w:val="0"/>
      <w:marBottom w:val="0"/>
      <w:divBdr>
        <w:top w:val="none" w:sz="0" w:space="0" w:color="auto"/>
        <w:left w:val="none" w:sz="0" w:space="0" w:color="auto"/>
        <w:bottom w:val="none" w:sz="0" w:space="0" w:color="auto"/>
        <w:right w:val="none" w:sz="0" w:space="0" w:color="auto"/>
      </w:divBdr>
    </w:div>
    <w:div w:id="1799562639">
      <w:marLeft w:val="640"/>
      <w:marRight w:val="0"/>
      <w:marTop w:val="0"/>
      <w:marBottom w:val="0"/>
      <w:divBdr>
        <w:top w:val="none" w:sz="0" w:space="0" w:color="auto"/>
        <w:left w:val="none" w:sz="0" w:space="0" w:color="auto"/>
        <w:bottom w:val="none" w:sz="0" w:space="0" w:color="auto"/>
        <w:right w:val="none" w:sz="0" w:space="0" w:color="auto"/>
      </w:divBdr>
    </w:div>
    <w:div w:id="1801414279">
      <w:marLeft w:val="640"/>
      <w:marRight w:val="0"/>
      <w:marTop w:val="0"/>
      <w:marBottom w:val="0"/>
      <w:divBdr>
        <w:top w:val="none" w:sz="0" w:space="0" w:color="auto"/>
        <w:left w:val="none" w:sz="0" w:space="0" w:color="auto"/>
        <w:bottom w:val="none" w:sz="0" w:space="0" w:color="auto"/>
        <w:right w:val="none" w:sz="0" w:space="0" w:color="auto"/>
      </w:divBdr>
    </w:div>
    <w:div w:id="1847405693">
      <w:marLeft w:val="64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68912601">
      <w:marLeft w:val="640"/>
      <w:marRight w:val="0"/>
      <w:marTop w:val="0"/>
      <w:marBottom w:val="0"/>
      <w:divBdr>
        <w:top w:val="none" w:sz="0" w:space="0" w:color="auto"/>
        <w:left w:val="none" w:sz="0" w:space="0" w:color="auto"/>
        <w:bottom w:val="none" w:sz="0" w:space="0" w:color="auto"/>
        <w:right w:val="none" w:sz="0" w:space="0" w:color="auto"/>
      </w:divBdr>
    </w:div>
    <w:div w:id="1874999754">
      <w:marLeft w:val="640"/>
      <w:marRight w:val="0"/>
      <w:marTop w:val="0"/>
      <w:marBottom w:val="0"/>
      <w:divBdr>
        <w:top w:val="none" w:sz="0" w:space="0" w:color="auto"/>
        <w:left w:val="none" w:sz="0" w:space="0" w:color="auto"/>
        <w:bottom w:val="none" w:sz="0" w:space="0" w:color="auto"/>
        <w:right w:val="none" w:sz="0" w:space="0" w:color="auto"/>
      </w:divBdr>
    </w:div>
    <w:div w:id="1883053290">
      <w:marLeft w:val="640"/>
      <w:marRight w:val="0"/>
      <w:marTop w:val="0"/>
      <w:marBottom w:val="0"/>
      <w:divBdr>
        <w:top w:val="none" w:sz="0" w:space="0" w:color="auto"/>
        <w:left w:val="none" w:sz="0" w:space="0" w:color="auto"/>
        <w:bottom w:val="none" w:sz="0" w:space="0" w:color="auto"/>
        <w:right w:val="none" w:sz="0" w:space="0" w:color="auto"/>
      </w:divBdr>
    </w:div>
    <w:div w:id="1886484547">
      <w:marLeft w:val="640"/>
      <w:marRight w:val="0"/>
      <w:marTop w:val="0"/>
      <w:marBottom w:val="0"/>
      <w:divBdr>
        <w:top w:val="none" w:sz="0" w:space="0" w:color="auto"/>
        <w:left w:val="none" w:sz="0" w:space="0" w:color="auto"/>
        <w:bottom w:val="none" w:sz="0" w:space="0" w:color="auto"/>
        <w:right w:val="none" w:sz="0" w:space="0" w:color="auto"/>
      </w:divBdr>
    </w:div>
    <w:div w:id="1892501923">
      <w:marLeft w:val="64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07908656">
      <w:marLeft w:val="640"/>
      <w:marRight w:val="0"/>
      <w:marTop w:val="0"/>
      <w:marBottom w:val="0"/>
      <w:divBdr>
        <w:top w:val="none" w:sz="0" w:space="0" w:color="auto"/>
        <w:left w:val="none" w:sz="0" w:space="0" w:color="auto"/>
        <w:bottom w:val="none" w:sz="0" w:space="0" w:color="auto"/>
        <w:right w:val="none" w:sz="0" w:space="0" w:color="auto"/>
      </w:divBdr>
    </w:div>
    <w:div w:id="1910920155">
      <w:marLeft w:val="640"/>
      <w:marRight w:val="0"/>
      <w:marTop w:val="0"/>
      <w:marBottom w:val="0"/>
      <w:divBdr>
        <w:top w:val="none" w:sz="0" w:space="0" w:color="auto"/>
        <w:left w:val="none" w:sz="0" w:space="0" w:color="auto"/>
        <w:bottom w:val="none" w:sz="0" w:space="0" w:color="auto"/>
        <w:right w:val="none" w:sz="0" w:space="0" w:color="auto"/>
      </w:divBdr>
    </w:div>
    <w:div w:id="1931888858">
      <w:marLeft w:val="640"/>
      <w:marRight w:val="0"/>
      <w:marTop w:val="0"/>
      <w:marBottom w:val="0"/>
      <w:divBdr>
        <w:top w:val="none" w:sz="0" w:space="0" w:color="auto"/>
        <w:left w:val="none" w:sz="0" w:space="0" w:color="auto"/>
        <w:bottom w:val="none" w:sz="0" w:space="0" w:color="auto"/>
        <w:right w:val="none" w:sz="0" w:space="0" w:color="auto"/>
      </w:divBdr>
    </w:div>
    <w:div w:id="1935091648">
      <w:marLeft w:val="640"/>
      <w:marRight w:val="0"/>
      <w:marTop w:val="0"/>
      <w:marBottom w:val="0"/>
      <w:divBdr>
        <w:top w:val="none" w:sz="0" w:space="0" w:color="auto"/>
        <w:left w:val="none" w:sz="0" w:space="0" w:color="auto"/>
        <w:bottom w:val="none" w:sz="0" w:space="0" w:color="auto"/>
        <w:right w:val="none" w:sz="0" w:space="0" w:color="auto"/>
      </w:divBdr>
    </w:div>
    <w:div w:id="1939677492">
      <w:marLeft w:val="640"/>
      <w:marRight w:val="0"/>
      <w:marTop w:val="0"/>
      <w:marBottom w:val="0"/>
      <w:divBdr>
        <w:top w:val="none" w:sz="0" w:space="0" w:color="auto"/>
        <w:left w:val="none" w:sz="0" w:space="0" w:color="auto"/>
        <w:bottom w:val="none" w:sz="0" w:space="0" w:color="auto"/>
        <w:right w:val="none" w:sz="0" w:space="0" w:color="auto"/>
      </w:divBdr>
    </w:div>
    <w:div w:id="1950307181">
      <w:marLeft w:val="640"/>
      <w:marRight w:val="0"/>
      <w:marTop w:val="0"/>
      <w:marBottom w:val="0"/>
      <w:divBdr>
        <w:top w:val="none" w:sz="0" w:space="0" w:color="auto"/>
        <w:left w:val="none" w:sz="0" w:space="0" w:color="auto"/>
        <w:bottom w:val="none" w:sz="0" w:space="0" w:color="auto"/>
        <w:right w:val="none" w:sz="0" w:space="0" w:color="auto"/>
      </w:divBdr>
    </w:div>
    <w:div w:id="1959482821">
      <w:marLeft w:val="640"/>
      <w:marRight w:val="0"/>
      <w:marTop w:val="0"/>
      <w:marBottom w:val="0"/>
      <w:divBdr>
        <w:top w:val="none" w:sz="0" w:space="0" w:color="auto"/>
        <w:left w:val="none" w:sz="0" w:space="0" w:color="auto"/>
        <w:bottom w:val="none" w:sz="0" w:space="0" w:color="auto"/>
        <w:right w:val="none" w:sz="0" w:space="0" w:color="auto"/>
      </w:divBdr>
    </w:div>
    <w:div w:id="1963730847">
      <w:marLeft w:val="640"/>
      <w:marRight w:val="0"/>
      <w:marTop w:val="0"/>
      <w:marBottom w:val="0"/>
      <w:divBdr>
        <w:top w:val="none" w:sz="0" w:space="0" w:color="auto"/>
        <w:left w:val="none" w:sz="0" w:space="0" w:color="auto"/>
        <w:bottom w:val="none" w:sz="0" w:space="0" w:color="auto"/>
        <w:right w:val="none" w:sz="0" w:space="0" w:color="auto"/>
      </w:divBdr>
    </w:div>
    <w:div w:id="1970433249">
      <w:marLeft w:val="64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1987467390">
      <w:marLeft w:val="640"/>
      <w:marRight w:val="0"/>
      <w:marTop w:val="0"/>
      <w:marBottom w:val="0"/>
      <w:divBdr>
        <w:top w:val="none" w:sz="0" w:space="0" w:color="auto"/>
        <w:left w:val="none" w:sz="0" w:space="0" w:color="auto"/>
        <w:bottom w:val="none" w:sz="0" w:space="0" w:color="auto"/>
        <w:right w:val="none" w:sz="0" w:space="0" w:color="auto"/>
      </w:divBdr>
    </w:div>
    <w:div w:id="2000846807">
      <w:marLeft w:val="640"/>
      <w:marRight w:val="0"/>
      <w:marTop w:val="0"/>
      <w:marBottom w:val="0"/>
      <w:divBdr>
        <w:top w:val="none" w:sz="0" w:space="0" w:color="auto"/>
        <w:left w:val="none" w:sz="0" w:space="0" w:color="auto"/>
        <w:bottom w:val="none" w:sz="0" w:space="0" w:color="auto"/>
        <w:right w:val="none" w:sz="0" w:space="0" w:color="auto"/>
      </w:divBdr>
    </w:div>
    <w:div w:id="2003317061">
      <w:marLeft w:val="640"/>
      <w:marRight w:val="0"/>
      <w:marTop w:val="0"/>
      <w:marBottom w:val="0"/>
      <w:divBdr>
        <w:top w:val="none" w:sz="0" w:space="0" w:color="auto"/>
        <w:left w:val="none" w:sz="0" w:space="0" w:color="auto"/>
        <w:bottom w:val="none" w:sz="0" w:space="0" w:color="auto"/>
        <w:right w:val="none" w:sz="0" w:space="0" w:color="auto"/>
      </w:divBdr>
    </w:div>
    <w:div w:id="2056347883">
      <w:marLeft w:val="640"/>
      <w:marRight w:val="0"/>
      <w:marTop w:val="0"/>
      <w:marBottom w:val="0"/>
      <w:divBdr>
        <w:top w:val="none" w:sz="0" w:space="0" w:color="auto"/>
        <w:left w:val="none" w:sz="0" w:space="0" w:color="auto"/>
        <w:bottom w:val="none" w:sz="0" w:space="0" w:color="auto"/>
        <w:right w:val="none" w:sz="0" w:space="0" w:color="auto"/>
      </w:divBdr>
    </w:div>
    <w:div w:id="2059739920">
      <w:marLeft w:val="640"/>
      <w:marRight w:val="0"/>
      <w:marTop w:val="0"/>
      <w:marBottom w:val="0"/>
      <w:divBdr>
        <w:top w:val="none" w:sz="0" w:space="0" w:color="auto"/>
        <w:left w:val="none" w:sz="0" w:space="0" w:color="auto"/>
        <w:bottom w:val="none" w:sz="0" w:space="0" w:color="auto"/>
        <w:right w:val="none" w:sz="0" w:space="0" w:color="auto"/>
      </w:divBdr>
    </w:div>
    <w:div w:id="2087217854">
      <w:marLeft w:val="640"/>
      <w:marRight w:val="0"/>
      <w:marTop w:val="0"/>
      <w:marBottom w:val="0"/>
      <w:divBdr>
        <w:top w:val="none" w:sz="0" w:space="0" w:color="auto"/>
        <w:left w:val="none" w:sz="0" w:space="0" w:color="auto"/>
        <w:bottom w:val="none" w:sz="0" w:space="0" w:color="auto"/>
        <w:right w:val="none" w:sz="0" w:space="0" w:color="auto"/>
      </w:divBdr>
    </w:div>
    <w:div w:id="2097508058">
      <w:marLeft w:val="64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 w:id="2103643867">
      <w:marLeft w:val="64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F6126E8-BCE9-41ED-8BF0-5FC3BB66E825}">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8028870274"/>
    <we:property name="MENDELEY_CITATIONS" value="[{&quot;citationID&quot;:&quot;MENDELEY_CITATION_bf8284ff-7a2c-4503-b7bb-90fb7be483cf&quot;,&quot;properties&quot;:{&quot;noteIndex&quot;:0},&quot;isEdited&quot;:false,&quot;manualOverride&quot;:{&quot;isManuallyOverridden&quot;:false,&quot;citeprocText&quot;:&quot;[1,2]&quot;,&quot;manualOverrideText&quot;:&quot;&quot;},&quot;citationTag&quot;:&quot;MENDELEY_CITATION_v3_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&quot;,&quot;citationItems&quot;:[{&quot;id&quot;:&quot;0834f36f-f534-3e5b-ac62-0f89e0cc1692&quot;,&quot;itemData&quot;:{&quot;type&quot;:&quot;article-journal&quot;,&quot;id&quot;:&quot;0834f36f-f534-3e5b-ac62-0f89e0cc1692&quot;,&quot;title&quot;:&quot;Solar thermal waste heat energy recovery in solar distillation systems by using thermoelectric generators&quot;,&quot;author&quot;:[{&quot;family&quot;:&quot;Özcan&quot;,&quot;given&quot;:&quot;Yasin&quot;,&quot;parse-names&quot;:false,&quot;dropping-particle&quot;:&quot;&quot;,&quot;non-dropping-particle&quot;:&quot;&quot;},{&quot;family&quot;:&quot;Deniz&quot;,&quot;given&quot;:&quot;Emrah&quot;,&quot;parse-names&quot;:false,&quot;dropping-particle&quot;:&quot;&quot;,&quot;non-dropping-particle&quot;:&quot;&quot;}],&quot;container-title&quot;:&quot;Engineering Science and Technology, an International Journal&quot;,&quot;DOI&quot;:&quot;10.1016/j.jestch.2023.101362&quot;,&quot;ISSN&quot;:&quot;22150986&quot;,&quot;issued&quot;:{&quot;date-parts&quot;:[[2023,4]]},&quot;page&quot;:&quot;101362&quot;,&quot;volume&quot;:&quot;40&quot;,&quot;container-title-short&quot;:&quot;&quot;},&quot;isTemporary&quot;:false},{&quot;id&quot;:&quot;81ddb533-4bab-3bc9-99d5-cff8aff78b3a&quot;,&quot;itemData&quot;:{&quot;type&quot;:&quot;article-journal&quot;,&quot;id&quot;:&quot;81ddb533-4bab-3bc9-99d5-cff8aff78b3a&quot;,&quot;title&quot;:&quot;Problems of engineering entrepreneurship in Africa: A design optimization example in solar thermal engineering&quot;,&quot;author&quot;:[{&quot;family&quot;:&quot;Kanyarusoke&quot;,&quot;given&quot;:&quot;Kant&quot;,&quot;parse-names&quot;:false,&quot;dropping-particle&quot;:&quot;&quot;,&quot;non-dropping-particle&quot;:&quot;&quot;}],&quot;container-title&quot;:&quot;Engineering Science and Technology, an International Journal&quot;,&quot;DOI&quot;:&quot;10.1016/j.jestch.2019.05.002&quot;,&quot;ISSN&quot;:&quot;22150986&quot;,&quot;issued&quot;:{&quot;date-parts&quot;:[[2020,4]]},&quot;page&quot;:&quot;345-356&quot;,&quot;issue&quot;:&quot;2&quot;,&quot;volume&quot;:&quot;23&quot;,&quot;container-title-short&quot;:&quot;&quot;},&quot;isTemporary&quot;:false}]},{&quot;citationID&quot;:&quot;MENDELEY_CITATION_fae547e0-7849-4990-af54-baf3ccee8fdd&quot;,&quot;properties&quot;:{&quot;noteIndex&quot;:0},&quot;isEdited&quot;:false,&quot;manualOverride&quot;:{&quot;isManuallyOverridden&quot;:false,&quot;citeprocText&quot;:&quot;[3,4]&quot;,&quot;manualOverrideText&quot;:&quot;&quot;},&quot;citationTag&quot;:&quot;MENDELEY_CITATION_v3_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&quot;,&quot;citationItems&quot;:[{&quot;id&quot;:&quot;94e374c8-53c4-3ff5-813f-4450bc8ce683&quot;,&quot;itemData&quot;:{&quot;type&quot;:&quot;article-journal&quot;,&quot;id&quot;:&quot;94e374c8-53c4-3ff5-813f-4450bc8ce683&quot;,&quot;title&quot;:&quot;Comprehensive analysis of key design parameters affecting the efficiency of flat plate solar thermal collectors&quot;,&quot;author&quot;:[{&quot;family&quot;:&quot;Özden&quot;,&quot;given&quot;:&quot;Ekrem&quot;,&quot;parse-names&quot;:false,&quot;dropping-particle&quot;:&quot;&quot;,&quot;non-dropping-particle&quot;:&quot;&quot;},{&quot;family&quot;:&quot;Kaya&quot;,&quot;given&quot;:&quot;Mehmet Numan&quot;,&quot;parse-names&quot;:false,&quot;dropping-particle&quot;:&quot;&quot;,&quot;non-dropping-particle&quot;:&quot;&quot;}],&quot;container-title&quot;:&quot;Case Studies in Thermal Engineering&quot;,&quot;DOI&quot;:&quot;10.1016/j.csite.2025.106458&quot;,&quot;ISSN&quot;:&quot;2214157X&quot;,&quot;issued&quot;:{&quot;date-parts&quot;:[[2025,9]]},&quot;page&quot;:&quot;106458&quot;,&quot;volume&quot;:&quot;73&quot;,&quot;container-title-short&quot;:&quot;&quot;},&quot;isTemporary&quot;:false},{&quot;id&quot;:&quot;b6e7db87-83da-3f18-b376-e16b5414cf52&quot;,&quot;itemData&quot;:{&quot;type&quot;:&quot;paper-conference&quot;,&quot;id&quot;:&quot;b6e7db87-83da-3f18-b376-e16b5414cf52&quot;,&quot;title&quot;:&quot;DC-link voltage sensorless control technique for single-phase two-stage photovoltaic grid-connected system&quot;,&quot;author&quot;:[{&quot;family&quot;:&quot;Zakzouk&quot;,&quot;given&quot;:&quot;N.E.&quot;,&quot;parse-names&quot;:false,&quot;dropping-particle&quot;:&quot;&quot;,&quot;non-dropping-particle&quot;:&quot;&quot;},{&quot;family&quot;:&quot;Abdelsalam&quot;,&quot;given&quot;:&quot;A.K.&quot;,&quot;parse-names&quot;:false,&quot;dropping-particle&quot;:&quot;&quot;,&quot;non-dropping-particle&quot;:&quot;&quot;},{&quot;family&quot;:&quot;Helal&quot;,&quot;given&quot;:&quot;A.A.&quot;,&quot;parse-names&quot;:false,&quot;dropping-particle&quot;:&quot;&quot;,&quot;non-dropping-particle&quot;:&quot;&quot;},{&quot;family&quot;:&quot;Williams&quot;,&quot;given&quot;:&quot;B.W.&quot;,&quot;parse-names&quot;:false,&quot;dropping-particle&quot;:&quot;&quot;,&quot;non-dropping-particle&quot;:&quot;&quot;}],&quot;container-title&quot;:&quot;2014 IEEE International Energy Conference (ENERGYCON)&quot;,&quot;DOI&quot;:&quot;10.1109/ENERGYCON.2014.6850406&quot;,&quot;ISBN&quot;:&quot;978-1-4799-2449-3&quot;,&quot;issued&quot;:{&quot;date-parts&quot;:[[2014,5]]},&quot;page&quot;:&quot;58-64&quot;,&quot;publisher&quot;:&quot;IEEE&quot;,&quot;container-title-short&quot;:&quot;&quot;},&quot;isTemporary&quot;:false}]},{&quot;citationID&quot;:&quot;MENDELEY_CITATION_d7c157d6-7949-4c04-ba2c-76a75f9d7c99&quot;,&quot;properties&quot;:{&quot;noteIndex&quot;:0},&quot;isEdited&quot;:false,&quot;manualOverride&quot;:{&quot;isManuallyOverridden&quot;:false,&quot;citeprocText&quot;:&quot;[5–7]&quot;,&quot;manualOverrideText&quot;:&quot;&quot;},&quot;citationTag&quot;:&quot;MENDELEY_CITATION_v3_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&quot;,&quot;citationItems&quot;:[{&quot;id&quot;:&quot;0624b74c-8ece-3a35-902c-6cca2e38c4b5&quot;,&quot;itemData&quot;:{&quot;type&quot;:&quot;article-journal&quot;,&quot;id&quot;:&quot;0624b74c-8ece-3a35-902c-6cca2e38c4b5&quot;,&quot;title&quot;:&quot;Optimal energy management applying load elasticity integrating renewable resources&quot;,&quot;author&quot;:[{&quot;family&quot;:&quot;Ragab&quot;,&quot;given&quot;:&quot;Mohamed Mustafa&quot;,&quot;parse-names&quot;:false,&quot;dropping-particle&quot;:&quot;&quot;,&quot;non-dropping-particle&quot;:&quot;&quot;},{&quot;family&quot;:&quot;Ibrahim&quot;,&quot;given&quot;:&quot;Rania A.&quot;,&quot;parse-names&quot;:false,&quot;dropping-particle&quot;:&quot;&quot;,&quot;non-dropping-particle&quot;:&quot;&quot;},{&quot;family&quot;:&quot;Desouki&quot;,&quot;given&quot;:&quot;Hussein&quot;,&quot;parse-names&quot;:false,&quot;dropping-particle&quot;:&quot;&quot;,&quot;non-dropping-particle&quot;:&quot;&quot;},{&quot;family&quot;:&quot;Swief&quot;,&quot;given&quot;:&quot;Rania&quot;,&quot;parse-names&quot;:false,&quot;dropping-particle&quot;:&quot;&quot;,&quot;non-dropping-particle&quot;:&quot;&quot;}],&quot;container-title&quot;:&quot;Scientific Reports&quot;,&quot;container-title-short&quot;:&quot;Sci. Rep.&quot;,&quot;DOI&quot;:&quot;10.1038/s41598-023-41929-1&quot;,&quot;ISSN&quot;:&quot;2045-2322&quot;,&quot;issued&quot;:{&quot;date-parts&quot;:[[2023,9,11]]},&quot;page&quot;:&quot;15000&quot;,&quot;abstract&quot;:&quot;&lt;p&gt;Urban growth aimed at developing smart cities confronts several obstacles, such as difficulties and costs in constructing stations and meeting consumer demands. These are possible to overcome by integrating Renewable Energy Resources (RESs) with the help of demand side management (DSM) for managing generation and loading profiles to minimize electricity bills while accounting for reduction in carbon emissions and the peak to average ratio (PAR) of the load. This study aims to achieve a multi-objective goal of optimizing energy management in smart cities which is accomplished by optimally allocating RESs combined with DSM for creating a flexible load profile under RESs and load uncertainty. A comprehensive study is applied to IEEE 69-bus with different scenarios using Sea-Horse Optimization (SHO) for optimal citing and sizing of the RESs while serving the objectives of minimizing total power losses and reducing PAR. SHO performance is evaluated and compared to other techniques such as Genetic Algorithm (GA), Grey Wolf Optimization (GWO), Whale Optimization (WO), and Zebra Optimization (ZO) algorithms. The results show that combining elastic load shifting with optimal sizing and allocation using SHO achieves a global optimum solution for the highest power loss reduction while using a significantly smaller sized RESs than the counterpart.&lt;/p&gt;&quot;,&quot;issue&quot;:&quot;1&quot;,&quot;volume&quot;:&quot;13&quot;},&quot;isTemporary&quot;:false},{&quot;id&quot;:&quot;c70d3fc8-3902-3178-a3e4-f45b819bab12&quot;,&quot;itemData&quot;:{&quot;type&quot;:&quot;chapter&quot;,&quot;id&quot;:&quot;c70d3fc8-3902-3178-a3e4-f45b819bab12&quot;,&quot;title&quot;:&quot;Intraday Solar Irradiance Forecasting Based on Hybrid Machine Learning Methodology for Photovoltaic Power Applications&quot;,&quot;author&quot;:[{&quot;family&quot;:&quot;Gaber&quot;,&quot;given&quot;:&quot;Ibrahim M.&quot;,&quot;parse-names&quot;:false,&quot;dropping-particle&quot;:&quot;&quot;,&quot;non-dropping-particle&quot;:&quot;&quot;},{&quot;family&quot;:&quot;Ibrahim&quot;,&quot;given&quot;:&quot;Rania A.&quot;,&quot;parse-names&quot;:false,&quot;dropping-particle&quot;:&quot;&quot;,&quot;non-dropping-particle&quot;:&quot;&quot;}],&quot;DOI&quot;:&quot;10.1007/978-3-031-62042-3_2&quot;,&quot;issued&quot;:{&quot;date-parts&quot;:[[2024]]},&quot;page&quot;:&quot;11-20&quot;,&quot;container-title-short&quot;:&quot;&quot;},&quot;isTemporary&quot;:false},{&quot;id&quot;:&quot;f2c990ff-f58f-3811-9f74-241b97e592f6&quot;,&quot;itemData&quot;:{&quot;type&quot;:&quot;paper-conference&quot;,&quot;id&quot;:&quot;f2c990ff-f58f-3811-9f74-241b97e592f6&quot;,&quot;title&quot;:&quot;Power Flow Control of a Standalone Photovoltaic-Fuel Cell-Battery Hybrid System&quot;,&quot;author&quot;:[{&quot;family&quot;:&quot;Zakzouk&quot;,&quot;given&quot;:&quot;N. E.&quot;,&quot;parse-names&quot;:false,&quot;dropping-particle&quot;:&quot;&quot;,&quot;non-dropping-particle&quot;:&quot;&quot;},{&quot;family&quot;:&quot;Dyasty&quot;,&quot;given&quot;:&quot;A.&quot;,&quot;parse-names&quot;:false,&quot;dropping-particle&quot;:&quot;El&quot;,&quot;non-dropping-particle&quot;:&quot;&quot;},{&quot;family&quot;:&quot;Ahmed&quot;,&quot;given&quot;:&quot;A.&quot;,&quot;parse-names&quot;:false,&quot;dropping-particle&quot;:&quot;&quot;,&quot;non-dropping-particle&quot;:&quot;&quot;},{&quot;family&quot;:&quot;Safty&quot;,&quot;given&quot;:&quot;S. M.&quot;,&quot;parse-names&quot;:false,&quot;dropping-particle&quot;:&quot;&quot;,&quot;non-dropping-particle&quot;:&quot;El&quot;}],&quot;container-title&quot;:&quot;2018 7th International Conference on Renewable Energy Research and Applications (ICRERA)&quot;,&quot;DOI&quot;:&quot;10.1109/ICRERA.2018.8566869&quot;,&quot;ISBN&quot;:&quot;978-1-5386-5982-3&quot;,&quot;issued&quot;:{&quot;date-parts&quot;:[[2018,10]]},&quot;page&quot;:&quot;431-436&quot;,&quot;publisher&quot;:&quot;IEEE&quot;,&quot;container-title-short&quot;:&quot;&quot;},&quot;isTemporary&quot;:false}]},{&quot;citationID&quot;:&quot;MENDELEY_CITATION_1f2cf92c-1457-4831-abe5-f13ab7331e65&quot;,&quot;properties&quot;:{&quot;noteIndex&quot;:0},&quot;isEdited&quot;:false,&quot;manualOverride&quot;:{&quot;isManuallyOverridden&quot;:false,&quot;citeprocText&quot;:&quot;[8]&quot;,&quot;manualOverrideText&quot;:&quot;&quot;},&quot;citationTag&quot;:&quot;MENDELEY_CITATION_v3_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&quot;,&quot;citationItems&quot;:[{&quot;id&quot;:&quot;0e9e470a-f8a8-3d7c-a16f-330703abf7f4&quot;,&quot;itemData&quot;:{&quot;type&quot;:&quot;article-journal&quot;,&quot;id&quot;:&quot;0e9e470a-f8a8-3d7c-a16f-330703abf7f4&quot;,&quot;title&quot;:&quot;Building integrated solar thermal collectors – A review&quot;,&quot;author&quot;:[{&quot;family&quot;:&quot;Buker&quot;,&quot;given&quot;:&quot;Mahmut Sami&quot;,&quot;parse-names&quot;:false,&quot;dropping-particle&quot;:&quot;&quot;,&quot;non-dropping-particle&quot;:&quot;&quot;},{&quot;family&quot;:&quot;Riffat&quot;,&quot;given&quot;:&quot;Saffa B.&quot;,&quot;parse-names&quot;:false,&quot;dropping-particle&quot;:&quot;&quot;,&quot;non-dropping-particle&quot;:&quot;&quot;}],&quot;container-title&quot;:&quot;Renewable and Sustainable Energy Reviews&quot;,&quot;DOI&quot;:&quot;10.1016/j.rser.2015.06.009&quot;,&quot;ISSN&quot;:&quot;13640321&quot;,&quot;issued&quot;:{&quot;date-parts&quot;:[[2015,11]]},&quot;page&quot;:&quot;327-346&quot;,&quot;volume&quot;:&quot;51&quot;,&quot;container-title-short&quot;:&quot;&quot;},&quot;isTemporary&quot;:false}]},{&quot;citationID&quot;:&quot;MENDELEY_CITATION_bee40b0d-6bd0-4104-a610-012e95912347&quot;,&quot;properties&quot;:{&quot;noteIndex&quot;:0},&quot;isEdited&quot;:false,&quot;manualOverride&quot;:{&quot;isManuallyOverridden&quot;:false,&quot;citeprocText&quot;:&quot;[9,10]&quot;,&quot;manualOverrideText&quot;:&quot;&quot;},&quot;citationTag&quot;:&quot;MENDELEY_CITATION_v3_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&quot;,&quot;citationItems&quot;:[{&quot;id&quot;:&quot;1a294d5d-8180-3a6a-98c5-99ae8e85b896&quot;,&quot;itemData&quot;:{&quot;type&quot;:&quot;article-journal&quot;,&quot;id&quot;:&quot;1a294d5d-8180-3a6a-98c5-99ae8e85b896&quot;,&quot;title&quot;:&quot;State-of-the-art in solar water heating (SWH) systems for sustainable solar energy utilization: A comprehensive review&quot;,&quot;author&quot;:[{&quot;family&quot;:&quot;Al-Mamun&quot;,&quot;given&quot;:&quot;Md. Rashid&quot;,&quot;parse-names&quot;:false,&quot;dropping-particle&quot;:&quot;&quot;,&quot;non-dropping-particle&quot;:&quot;&quot;},{&quot;family&quot;:&quot;Roy&quot;,&quot;given&quot;:&quot;Hridoy&quot;,&quot;parse-names&quot;:false,&quot;dropping-particle&quot;:&quot;&quot;,&quot;non-dropping-particle&quot;:&quot;&quot;},{&quot;family&quot;:&quot;Islam&quot;,&quot;given&quot;:&quot;Md. Shahinoor&quot;,&quot;parse-names&quot;:false,&quot;dropping-particle&quot;:&quot;&quot;,&quot;non-dropping-particle&quot;:&quot;&quot;},{&quot;family&quot;:&quot;Ali&quot;,&quot;given&quot;:&quot;Md. Romzan&quot;,&quot;parse-names&quot;:false,&quot;dropping-particle&quot;:&quot;&quot;,&quot;non-dropping-particle&quot;:&quot;&quot;},{&quot;family&quot;:&quot;Hossain&quot;,&quot;given&quot;:&quot;Md. Ikram&quot;,&quot;parse-names&quot;:false,&quot;dropping-particle&quot;:&quot;&quot;,&quot;non-dropping-particle&quot;:&quot;&quot;},{&quot;family&quot;:&quot;Saad Aly&quot;,&quot;given&quot;:&quot;Mohamed Aly&quot;,&quot;parse-names&quot;:false,&quot;dropping-particle&quot;:&quot;&quot;,&quot;non-dropping-particle&quot;:&quot;&quot;},{&quot;family&quot;:&quot;Hossain Khan&quot;,&quot;given&quot;:&quot;Md. Zaved&quot;,&quot;parse-names&quot;:false,&quot;dropping-particle&quot;:&quot;&quot;,&quot;non-dropping-particle&quot;:&quot;&quot;},{&quot;family&quot;:&quot;Marwani&quot;,&quot;given&quot;:&quot;Hadi M.&quot;,&quot;parse-names&quot;:false,&quot;dropping-particle&quot;:&quot;&quot;,&quot;non-dropping-particle&quot;:&quot;&quot;},{&quot;family&quot;:&quot;Islam&quot;,&quot;given&quot;:&quot;Aminul&quot;,&quot;parse-names&quot;:false,&quot;dropping-particle&quot;:&quot;&quot;,&quot;non-dropping-particle&quot;:&quot;&quot;},{&quot;family&quot;:&quot;Haque&quot;,&quot;given&quot;:&quot;Enamul&quot;,&quot;parse-names&quot;:false,&quot;dropping-particle&quot;:&quot;&quot;,&quot;non-dropping-particle&quot;:&quot;&quot;},{&quot;family&quot;:&quot;Rahman&quot;,&quot;given&quot;:&quot;Mohammed M.&quot;,&quot;parse-names&quot;:false,&quot;dropping-particle&quot;:&quot;&quot;,&quot;non-dropping-particle&quot;:&quot;&quot;},{&quot;family&quot;:&quot;Awual&quot;,&quot;given&quot;:&quot;Md. Rabiul&quot;,&quot;parse-names&quot;:false,&quot;dropping-particle&quot;:&quot;&quot;,&quot;non-dropping-particle&quot;:&quot;&quot;}],&quot;container-title&quot;:&quot;Solar Energy&quot;,&quot;DOI&quot;:&quot;10.1016/j.solener.2023.111998&quot;,&quot;ISSN&quot;:&quot;0038092X&quot;,&quot;issued&quot;:{&quot;date-parts&quot;:[[2023,11]]},&quot;page&quot;:&quot;111998&quot;,&quot;volume&quot;:&quot;264&quot;,&quot;container-title-short&quot;:&quot;&quot;},&quot;isTemporary&quot;:false},{&quot;id&quot;:&quot;a4e89a68-5714-33e1-8819-cb3787b4ffce&quot;,&quot;itemData&quot;:{&quot;type&quot;:&quot;article-journal&quot;,&quot;id&quot;:&quot;a4e89a68-5714-33e1-8819-cb3787b4ffce&quot;,&quot;title&quot;:&quot;Recent developments in solar water heaters and solar collectors: A review on experimental and neural network analyses&quot;,&quot;author&quot;:[{&quot;family&quot;:&quot;Naveenkumar&quot;,&quot;given&quot;:&quot;Rasaiah&quot;,&quot;parse-names&quot;:false,&quot;dropping-particle&quot;:&quot;&quot;,&quot;non-dropping-particle&quot;:&quot;&quot;},{&quot;family&quot;:&quot;Venkateshkumar&quot;,&quot;given&quot;:&quot;Rajaraman&quot;,&quot;parse-names&quot;:false,&quot;dropping-particle&quot;:&quot;&quot;,&quot;non-dropping-particle&quot;:&quot;&quot;},{&quot;family&quot;:&quot;Mohanavel&quot;,&quot;given&quot;:&quot;Vinayagam&quot;,&quot;parse-names&quot;:false,&quot;dropping-particle&quot;:&quot;&quot;,&quot;non-dropping-particle&quot;:&quot;&quot;},{&quot;family&quot;:&quot;Franklin&quot;,&quot;given&quot;:&quot;Chelladurai&quot;,&quot;parse-names&quot;:false,&quot;dropping-particle&quot;:&quot;&quot;,&quot;non-dropping-particle&quot;:&quot;&quot;},{&quot;family&quot;:&quot;Ismail&quot;,&quot;given&quot;:&quot;Sikiru Oluwarotimi&quot;,&quot;parse-names&quot;:false,&quot;dropping-particle&quot;:&quot;&quot;,&quot;non-dropping-particle&quot;:&quot;&quot;},{&quot;family&quot;:&quot;Ravichandran&quot;,&quot;given&quot;:&quot;Manickam&quot;,&quot;parse-names&quot;:false,&quot;dropping-particle&quot;:&quot;&quot;,&quot;non-dropping-particle&quot;:&quot;&quot;},{&quot;family&quot;:&quot;Kannan&quot;,&quot;given&quot;:&quot;Sathish&quot;,&quot;parse-names&quot;:false,&quot;dropping-particle&quot;:&quot;&quot;,&quot;non-dropping-particle&quot;:&quot;&quot;},{&quot;family&quot;:&quot;Soudagar&quot;,&quot;given&quot;:&quot;Manzoore Elahi M.&quot;,&quot;parse-names&quot;:false,&quot;dropping-particle&quot;:&quot;&quot;,&quot;non-dropping-particle&quot;:&quot;&quot;}],&quot;container-title&quot;:&quot;Results in Engineering&quot;,&quot;DOI&quot;:&quot;10.1016/j.rineng.2025.104394&quot;,&quot;ISSN&quot;:&quot;25901230&quot;,&quot;issued&quot;:{&quot;date-parts&quot;:[[2025,3]]},&quot;page&quot;:&quot;104394&quot;,&quot;volume&quot;:&quot;25&quot;,&quot;container-title-short&quot;:&quot;&quot;},&quot;isTemporary&quot;:false}]},{&quot;citationID&quot;:&quot;MENDELEY_CITATION_ff4870b4-aeae-4a89-98dd-4af96a101705&quot;,&quot;properties&quot;:{&quot;noteIndex&quot;:0},&quot;isEdited&quot;:false,&quot;manualOverride&quot;:{&quot;isManuallyOverridden&quot;:false,&quot;citeprocText&quot;:&quot;[9,11]&quot;,&quot;manualOverrideText&quot;:&quot;&quot;},&quot;citationTag&quot;:&quot;MENDELEY_CITATION_v3_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&quot;,&quot;citationItems&quot;:[{&quot;id&quot;:&quot;1a294d5d-8180-3a6a-98c5-99ae8e85b896&quot;,&quot;itemData&quot;:{&quot;type&quot;:&quot;article-journal&quot;,&quot;id&quot;:&quot;1a294d5d-8180-3a6a-98c5-99ae8e85b896&quot;,&quot;title&quot;:&quot;State-of-the-art in solar water heating (SWH) systems for sustainable solar energy utilization: A comprehensive review&quot;,&quot;author&quot;:[{&quot;family&quot;:&quot;Al-Mamun&quot;,&quot;given&quot;:&quot;Md. Rashid&quot;,&quot;parse-names&quot;:false,&quot;dropping-particle&quot;:&quot;&quot;,&quot;non-dropping-particle&quot;:&quot;&quot;},{&quot;family&quot;:&quot;Roy&quot;,&quot;given&quot;:&quot;Hridoy&quot;,&quot;parse-names&quot;:false,&quot;dropping-particle&quot;:&quot;&quot;,&quot;non-dropping-particle&quot;:&quot;&quot;},{&quot;family&quot;:&quot;Islam&quot;,&quot;given&quot;:&quot;Md. Shahinoor&quot;,&quot;parse-names&quot;:false,&quot;dropping-particle&quot;:&quot;&quot;,&quot;non-dropping-particle&quot;:&quot;&quot;},{&quot;family&quot;:&quot;Ali&quot;,&quot;given&quot;:&quot;Md. Romzan&quot;,&quot;parse-names&quot;:false,&quot;dropping-particle&quot;:&quot;&quot;,&quot;non-dropping-particle&quot;:&quot;&quot;},{&quot;family&quot;:&quot;Hossain&quot;,&quot;given&quot;:&quot;Md. Ikram&quot;,&quot;parse-names&quot;:false,&quot;dropping-particle&quot;:&quot;&quot;,&quot;non-dropping-particle&quot;:&quot;&quot;},{&quot;family&quot;:&quot;Saad Aly&quot;,&quot;given&quot;:&quot;Mohamed Aly&quot;,&quot;parse-names&quot;:false,&quot;dropping-particle&quot;:&quot;&quot;,&quot;non-dropping-particle&quot;:&quot;&quot;},{&quot;family&quot;:&quot;Hossain Khan&quot;,&quot;given&quot;:&quot;Md. Zaved&quot;,&quot;parse-names&quot;:false,&quot;dropping-particle&quot;:&quot;&quot;,&quot;non-dropping-particle&quot;:&quot;&quot;},{&quot;family&quot;:&quot;Marwani&quot;,&quot;given&quot;:&quot;Hadi M.&quot;,&quot;parse-names&quot;:false,&quot;dropping-particle&quot;:&quot;&quot;,&quot;non-dropping-particle&quot;:&quot;&quot;},{&quot;family&quot;:&quot;Islam&quot;,&quot;given&quot;:&quot;Aminul&quot;,&quot;parse-names&quot;:false,&quot;dropping-particle&quot;:&quot;&quot;,&quot;non-dropping-particle&quot;:&quot;&quot;},{&quot;family&quot;:&quot;Haque&quot;,&quot;given&quot;:&quot;Enamul&quot;,&quot;parse-names&quot;:false,&quot;dropping-particle&quot;:&quot;&quot;,&quot;non-dropping-particle&quot;:&quot;&quot;},{&quot;family&quot;:&quot;Rahman&quot;,&quot;given&quot;:&quot;Mohammed M.&quot;,&quot;parse-names&quot;:false,&quot;dropping-particle&quot;:&quot;&quot;,&quot;non-dropping-particle&quot;:&quot;&quot;},{&quot;family&quot;:&quot;Awual&quot;,&quot;given&quot;:&quot;Md. Rabiul&quot;,&quot;parse-names&quot;:false,&quot;dropping-particle&quot;:&quot;&quot;,&quot;non-dropping-particle&quot;:&quot;&quot;}],&quot;container-title&quot;:&quot;Solar Energy&quot;,&quot;DOI&quot;:&quot;10.1016/j.solener.2023.111998&quot;,&quot;ISSN&quot;:&quot;0038092X&quot;,&quot;issued&quot;:{&quot;date-parts&quot;:[[2023,11]]},&quot;page&quot;:&quot;111998&quot;,&quot;volume&quot;:&quot;264&quot;,&quot;container-title-short&quot;:&quot;&quot;},&quot;isTemporary&quot;:false},{&quot;id&quot;:&quot;847721cd-8086-3064-886f-9bc52bd6c7fa&quot;,&quot;itemData&quot;:{&quot;type&quot;:&quot;article-journal&quot;,&quot;id&quot;:&quot;847721cd-8086-3064-886f-9bc52bd6c7fa&quot;,&quot;title&quot;:&quot;Global Challenges of Current Building-Integrated Solar Water Heating Technologies and Its Prospects: A Comprehensive Review&quot;,&quot;author&quot;:[{&quot;family&quot;:&quot;Fadzlin&quot;,&quot;given&quot;:&quot;Wan Afin&quot;,&quot;parse-names&quot;:false,&quot;dropping-particle&quot;:&quot;&quot;,&quot;non-dropping-particle&quot;:&quot;&quot;},{&quot;family&quot;:&quot;Hasanuzzaman&quot;,&quot;given&quot;:&quot;Md.&quot;,&quot;parse-names&quot;:false,&quot;dropping-particle&quot;:&quot;&quot;,&quot;non-dropping-particle&quot;:&quot;&quot;},{&quot;family&quot;:&quot;Rahim&quot;,&quot;given&quot;:&quot;Nasrudin Abd&quot;,&quot;parse-names&quot;:false,&quot;dropping-particle&quot;:&quot;&quot;,&quot;non-dropping-particle&quot;:&quot;&quot;},{&quot;family&quot;:&quot;Amin&quot;,&quot;given&quot;:&quot;Norridah&quot;,&quot;parse-names&quot;:false,&quot;dropping-particle&quot;:&quot;&quot;,&quot;non-dropping-particle&quot;:&quot;&quot;},{&quot;family&quot;:&quot;Said&quot;,&quot;given&quot;:&quot;Zafar&quot;,&quot;parse-names&quot;:false,&quot;dropping-particle&quot;:&quot;&quot;,&quot;non-dropping-particle&quot;:&quot;&quot;}],&quot;container-title&quot;:&quot;Energies&quot;,&quot;container-title-short&quot;:&quot;Energies (Basel).&quot;,&quot;DOI&quot;:&quot;10.3390/en15145125&quot;,&quot;ISSN&quot;:&quot;1996-1073&quot;,&quot;issued&quot;:{&quot;date-parts&quot;:[[2022,7,14]]},&quot;page&quot;:&quot;5125&quot;,&quot;abstract&quot;:&quot;&lt;p&gt;Among the renewable energy resources, solar thermal is one of the technologies that significantly contribute to energy supply and reduce global greenhouse gas (GHG) emissions. Solar water heating (SWH) contributes a large proportion of the global solar thermal capacity, with 63% installation for domestic hot water (DHW) systems, 28% for large DHW systems, and the remaining 9% for other applications such as swimming pools heating, solar district heating, and space heating. Still, now, there are many challenges and limitations of those SWH technologies. The present work reviews the current challenges faced in the domestic SWH industry globally. The integration of thermal energy storage (TES) systems for better collector’s radiation absorption and overall performance are also highlighted. Many countries worldwide seem to face similar challenges within the SWH technologies and industry. It is proven that these challenges and limitations can hinder the global capacity of solar thermal utilization.&lt;/p&gt;&quot;,&quot;issue&quot;:&quot;14&quot;,&quot;volume&quot;:&quot;15&quot;},&quot;isTemporary&quot;:false}]},{&quot;citationID&quot;:&quot;MENDELEY_CITATION_a0c49fbd-6db0-42f0-87a2-1341cc275fbb&quot;,&quot;properties&quot;:{&quot;noteIndex&quot;:0},&quot;isEdited&quot;:false,&quot;manualOverride&quot;:{&quot;isManuallyOverridden&quot;:false,&quot;citeprocText&quot;:&quot;[11]&quot;,&quot;manualOverrideText&quot;:&quot;&quot;},&quot;citationTag&quot;:&quot;MENDELEY_CITATION_v3_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&quot;,&quot;citationItems&quot;:[{&quot;id&quot;:&quot;847721cd-8086-3064-886f-9bc52bd6c7fa&quot;,&quot;itemData&quot;:{&quot;type&quot;:&quot;article-journal&quot;,&quot;id&quot;:&quot;847721cd-8086-3064-886f-9bc52bd6c7fa&quot;,&quot;title&quot;:&quot;Global Challenges of Current Building-Integrated Solar Water Heating Technologies and Its Prospects: A Comprehensive Review&quot;,&quot;author&quot;:[{&quot;family&quot;:&quot;Fadzlin&quot;,&quot;given&quot;:&quot;Wan Afin&quot;,&quot;parse-names&quot;:false,&quot;dropping-particle&quot;:&quot;&quot;,&quot;non-dropping-particle&quot;:&quot;&quot;},{&quot;family&quot;:&quot;Hasanuzzaman&quot;,&quot;given&quot;:&quot;Md.&quot;,&quot;parse-names&quot;:false,&quot;dropping-particle&quot;:&quot;&quot;,&quot;non-dropping-particle&quot;:&quot;&quot;},{&quot;family&quot;:&quot;Rahim&quot;,&quot;given&quot;:&quot;Nasrudin Abd&quot;,&quot;parse-names&quot;:false,&quot;dropping-particle&quot;:&quot;&quot;,&quot;non-dropping-particle&quot;:&quot;&quot;},{&quot;family&quot;:&quot;Amin&quot;,&quot;given&quot;:&quot;Norridah&quot;,&quot;parse-names&quot;:false,&quot;dropping-particle&quot;:&quot;&quot;,&quot;non-dropping-particle&quot;:&quot;&quot;},{&quot;family&quot;:&quot;Said&quot;,&quot;given&quot;:&quot;Zafar&quot;,&quot;parse-names&quot;:false,&quot;dropping-particle&quot;:&quot;&quot;,&quot;non-dropping-particle&quot;:&quot;&quot;}],&quot;container-title&quot;:&quot;Energies&quot;,&quot;container-title-short&quot;:&quot;Energies (Basel).&quot;,&quot;DOI&quot;:&quot;10.3390/en15145125&quot;,&quot;ISSN&quot;:&quot;1996-1073&quot;,&quot;issued&quot;:{&quot;date-parts&quot;:[[2022,7,14]]},&quot;page&quot;:&quot;5125&quot;,&quot;abstract&quot;:&quot;&lt;p&gt;Among the renewable energy resources, solar thermal is one of the technologies that significantly contribute to energy supply and reduce global greenhouse gas (GHG) emissions. Solar water heating (SWH) contributes a large proportion of the global solar thermal capacity, with 63% installation for domestic hot water (DHW) systems, 28% for large DHW systems, and the remaining 9% for other applications such as swimming pools heating, solar district heating, and space heating. Still, now, there are many challenges and limitations of those SWH technologies. The present work reviews the current challenges faced in the domestic SWH industry globally. The integration of thermal energy storage (TES) systems for better collector’s radiation absorption and overall performance are also highlighted. Many countries worldwide seem to face similar challenges within the SWH technologies and industry. It is proven that these challenges and limitations can hinder the global capacity of solar thermal utilization.&lt;/p&gt;&quot;,&quot;issue&quot;:&quot;14&quot;,&quot;volume&quot;:&quot;15&quot;},&quot;isTemporary&quot;:false}]},{&quot;citationID&quot;:&quot;MENDELEY_CITATION_17c4b866-a635-4e5c-9a45-6612f6179dcb&quot;,&quot;properties&quot;:{&quot;noteIndex&quot;:0},&quot;isEdited&quot;:false,&quot;manualOverride&quot;:{&quot;isManuallyOverridden&quot;:false,&quot;citeprocText&quot;:&quot;[12,13]&quot;,&quot;manualOverrideText&quot;:&quot;&quot;},&quot;citationTag&quot;:&quot;MENDELEY_CITATION_v3_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&quot;,&quot;citationItems&quot;:[{&quot;id&quot;:&quot;fff960c2-d497-3c0d-be2b-f24d93ede77c&quot;,&quot;itemData&quot;:{&quot;type&quot;:&quot;article-journal&quot;,&quot;id&quot;:&quot;fff960c2-d497-3c0d-be2b-f24d93ede77c&quot;,&quot;title&quot;:&quot;Influence of operating conditions on solar energy utilization efficiency of flat plate solar collector&quot;,&quot;author&quot;:[{&quot;family&quot;:&quot;Xiao&quot;,&quot;given&quot;:&quot;Shubo&quot;,&quot;parse-names&quot;:false,&quot;dropping-particle&quot;:&quot;&quot;,&quot;non-dropping-particle&quot;:&quot;&quot;},{&quot;family&quot;:&quot;Zhang&quot;,&quot;given&quot;:&quot;Ying&quot;,&quot;parse-names&quot;:false,&quot;dropping-particle&quot;:&quot;&quot;,&quot;non-dropping-particle&quot;:&quot;&quot;},{&quot;family&quot;:&quot;Xia&quot;,&quot;given&quot;:&quot;Kuiming&quot;,&quot;parse-names&quot;:false,&quot;dropping-particle&quot;:&quot;&quot;,&quot;non-dropping-particle&quot;:&quot;&quot;},{&quot;family&quot;:&quot;Long&quot;,&quot;given&quot;:&quot;Jibo&quot;,&quot;parse-names&quot;:false,&quot;dropping-particle&quot;:&quot;&quot;,&quot;non-dropping-particle&quot;:&quot;&quot;}],&quot;container-title&quot;:&quot;Renewables: Wind, Water, and Solar&quot;,&quot;container-title-short&quot;:&quot;Renew. Wind Water Sol.&quot;,&quot;DOI&quot;:&quot;10.1186/s40807-022-00070-9&quot;,&quot;ISSN&quot;:&quot;2198-994X&quot;,&quot;issued&quot;:{&quot;date-parts&quot;:[[2022,9,17]]},&quot;page&quot;:&quot;2&quot;,&quot;abstract&quot;:&quot;&lt;p&gt; For the last 20 years, solar collectors have been developing rapidly in the use of energy in buildings. Under experimental conditions, the solar energy utilization efficiency (SEUE) of flat plate solar collectors (FPSC) can reach more than 80%, but the engineering application of SEUE is low, and even the collector heating cannot meet the design requirements. In this paper, based on the existing thermal performance of FPSC, the influence of ambient meteorological parameters and hot water system operation parameters on SEUE is studied using experimental tests and analytical calculations. The results reflected that the collectors connected to the auxiliary heaters will affect SEUE, with series-connected systems having greater SEUE than parallel-connected systems. When the solar radiation intensity was low, the SEUE of parallel-connected systems was more likely to be negative. Under calculated conditions, when the water inlet temperature was 20, 30, 40, and 50 °C, the SEUE of the collector was 0%, and the corresponding solar radiation intensity was 113, 184, 225, and 328 W/m &lt;sup&gt;2&lt;/sup&gt; , respectively. Reducing the average water temperature of the collector can reduce the heat loss in the energy conversion process between the collector and the air and increase the SEUE. When the solar radiation intensity was 500 W/m &lt;sup&gt;2&lt;/sup&gt; , the collector inlet temperature decreases from 50 °C to 30 °C, and the SEUE increased from 20.9% to 38.5%. The research results can provide a parameter basis for the design of the FPSC system, especially the connection mode of collector and auxiliary heat device, and the design of system water temperature. &lt;/p&gt;&quot;,&quot;issue&quot;:&quot;1&quot;,&quot;volume&quot;:&quot;9&quot;},&quot;isTemporary&quot;:false},{&quot;id&quot;:&quot;c3fa4c2d-0cec-369e-bbd9-9eb2522d6b8e&quot;,&quot;itemData&quot;:{&quot;type&quot;:&quot;article-journal&quot;,&quot;id&quot;:&quot;c3fa4c2d-0cec-369e-bbd9-9eb2522d6b8e&quot;,&quot;title&quot;:&quot;Comprehensive analysis of key design parameters affecting the efficiency of flat plate solar thermal collectors&quot;,&quot;author&quot;:[{&quot;family&quot;:&quot;Özden&quot;,&quot;given&quot;:&quot;Ekrem&quot;,&quot;parse-names&quot;:false,&quot;dropping-particle&quot;:&quot;&quot;,&quot;non-dropping-particle&quot;:&quot;&quot;},{&quot;family&quot;:&quot;Kaya&quot;,&quot;given&quot;:&quot;Mehmet Numan&quot;,&quot;parse-names&quot;:false,&quot;dropping-particle&quot;:&quot;&quot;,&quot;non-dropping-particle&quot;:&quot;&quot;}],&quot;container-title&quot;:&quot;Case Studies in Thermal Engineering&quot;,&quot;DOI&quot;:&quot;10.1016/j.csite.2025.106458&quot;,&quot;ISSN&quot;:&quot;2214157X&quot;,&quot;issued&quot;:{&quot;date-parts&quot;:[[2025,9]]},&quot;page&quot;:&quot;106458&quot;,&quot;volume&quot;:&quot;73&quot;,&quot;container-title-short&quot;:&quot;&quot;},&quot;isTemporary&quot;:false}]},{&quot;citationID&quot;:&quot;MENDELEY_CITATION_b7193d04-931a-4265-ae9e-56920f6400b7&quot;,&quot;properties&quot;:{&quot;noteIndex&quot;:0},&quot;isEdited&quot;:false,&quot;manualOverride&quot;:{&quot;isManuallyOverridden&quot;:false,&quot;citeprocText&quot;:&quot;[13,14]&quot;,&quot;manualOverrideText&quot;:&quot;&quot;},&quot;citationTag&quot;:&quot;MENDELEY_CITATION_v3_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&quot;,&quot;citationItems&quot;:[{&quot;id&quot;:&quot;c3fa4c2d-0cec-369e-bbd9-9eb2522d6b8e&quot;,&quot;itemData&quot;:{&quot;type&quot;:&quot;article-journal&quot;,&quot;id&quot;:&quot;c3fa4c2d-0cec-369e-bbd9-9eb2522d6b8e&quot;,&quot;title&quot;:&quot;Comprehensive analysis of key design parameters affecting the efficiency of flat plate solar thermal collectors&quot;,&quot;author&quot;:[{&quot;family&quot;:&quot;Özden&quot;,&quot;given&quot;:&quot;Ekrem&quot;,&quot;parse-names&quot;:false,&quot;dropping-particle&quot;:&quot;&quot;,&quot;non-dropping-particle&quot;:&quot;&quot;},{&quot;family&quot;:&quot;Kaya&quot;,&quot;given&quot;:&quot;Mehmet Numan&quot;,&quot;parse-names&quot;:false,&quot;dropping-particle&quot;:&quot;&quot;,&quot;non-dropping-particle&quot;:&quot;&quot;}],&quot;container-title&quot;:&quot;Case Studies in Thermal Engineering&quot;,&quot;DOI&quot;:&quot;10.1016/j.csite.2025.106458&quot;,&quot;ISSN&quot;:&quot;2214157X&quot;,&quot;issued&quot;:{&quot;date-parts&quot;:[[2025,9]]},&quot;page&quot;:&quot;106458&quot;,&quot;volume&quot;:&quot;73&quot;,&quot;container-title-short&quot;:&quot;&quot;},&quot;isTemporary&quot;:false},{&quot;id&quot;:&quot;3f8211ef-30b5-3382-8cc6-02836808b790&quot;,&quot;itemData&quot;:{&quot;type&quot;:&quot;article-journal&quot;,&quot;id&quot;:&quot;3f8211ef-30b5-3382-8cc6-02836808b790&quot;,&quot;title&quot;:&quot;TRNSYS simulation of flat plate solar collector based water heating system in Indian climatic condition&quot;,&quot;author&quot;:[{&quot;family&quot;:&quot;Tiwari&quot;,&quot;given&quot;:&quot;Arunendra K.&quot;,&quot;parse-names&quot;:false,&quot;dropping-particle&quot;:&quot;&quot;,&quot;non-dropping-particle&quot;:&quot;&quot;},{&quot;family&quot;:&quot;Gupta&quot;,&quot;given&quot;:&quot;Sachin&quot;,&quot;parse-names&quot;:false,&quot;dropping-particle&quot;:&quot;&quot;,&quot;non-dropping-particle&quot;:&quot;&quot;},{&quot;family&quot;:&quot;Joshi&quot;,&quot;given&quot;:&quot;Asim Kumar&quot;,&quot;parse-names&quot;:false,&quot;dropping-particle&quot;:&quot;&quot;,&quot;non-dropping-particle&quot;:&quot;&quot;},{&quot;family&quot;:&quot;Raval&quot;,&quot;given&quot;:&quot;Falgun&quot;,&quot;parse-names&quot;:false,&quot;dropping-particle&quot;:&quot;&quot;,&quot;non-dropping-particle&quot;:&quot;&quot;},{&quot;family&quot;:&quot;Sojitra&quot;,&quot;given&quot;:&quot;Milan&quot;,&quot;parse-names&quot;:false,&quot;dropping-particle&quot;:&quot;&quot;,&quot;non-dropping-particle&quot;:&quot;&quot;}],&quot;container-title&quot;:&quot;Materials Today: Proceedings&quot;,&quot;container-title-short&quot;:&quot;Mater. Today Proc.&quot;,&quot;DOI&quot;:&quot;10.1016/j.matpr.2020.08.794&quot;,&quot;ISSN&quot;:&quot;22147853&quot;,&quot;issued&quot;:{&quot;date-parts&quot;:[[2021]]},&quot;page&quot;:&quot;5360-5365&quot;,&quot;volume&quot;:&quot;46&quot;},&quot;isTemporary&quot;:false}]},{&quot;citationID&quot;:&quot;MENDELEY_CITATION_c6e93110-e0b6-4611-ad5d-54b7d2f2b57b&quot;,&quot;properties&quot;:{&quot;noteIndex&quot;:0},&quot;isEdited&quot;:false,&quot;manualOverride&quot;:{&quot;isManuallyOverridden&quot;:false,&quot;citeprocText&quot;:&quot;[15,16]&quot;,&quot;manualOverrideText&quot;:&quot;&quot;},&quot;citationTag&quot;:&quot;MENDELEY_CITATION_v3_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&quot;,&quot;citationItems&quot;:[{&quot;id&quot;:&quot;3c3247c9-4f69-38ea-8935-2ebf74215b85&quot;,&quot;itemData&quot;:{&quot;type&quot;:&quot;article-journal&quot;,&quot;id&quot;:&quot;3c3247c9-4f69-38ea-8935-2ebf74215b85&quot;,&quot;title&quot;:&quot;Computational fluid dynamics and machine learning integration for evaluating solar thermal collector efficiency -Based parameter analysis&quot;,&quot;author&quot;:[{&quot;family&quot;:&quot;Hu&quot;,&quot;given&quot;:&quot;Xiaoyu&quot;,&quot;parse-names&quot;:false,&quot;dropping-particle&quot;:&quot;&quot;,&quot;non-dropping-particle&quot;:&quot;&quot;},{&quot;family&quot;:&quot;Guo&quot;,&quot;given&quot;:&quot;Lanting&quot;,&quot;parse-names&quot;:false,&quot;dropping-particle&quot;:&quot;&quot;,&quot;non-dropping-particle&quot;:&quot;&quot;},{&quot;family&quot;:&quot;Wang&quot;,&quot;given&quot;:&quot;Jiyuan&quot;,&quot;parse-names&quot;:false,&quot;dropping-particle&quot;:&quot;&quot;,&quot;non-dropping-particle&quot;:&quot;&quot;},{&quot;family&quot;:&quot;Liu&quot;,&quot;given&quot;:&quot;Yang&quot;,&quot;parse-names&quot;:false,&quot;dropping-particle&quot;:&quot;&quot;,&quot;non-dropping-particle&quot;:&quot;&quot;}],&quot;container-title&quot;:&quot;Scientific Reports&quot;,&quot;container-title-short&quot;:&quot;Sci. Rep.&quot;,&quot;DOI&quot;:&quot;10.1038/s41598-025-10212-w&quot;,&quot;ISSN&quot;:&quot;2045-2322&quot;,&quot;issued&quot;:{&quot;date-parts&quot;:[[2025,7,8]]},&quot;page&quot;:&quot;24528&quot;,&quot;issue&quot;:&quot;1&quot;,&quot;volume&quot;:&quot;15&quot;},&quot;isTemporary&quot;:false},{&quot;id&quot;:&quot;09dd22a5-f337-3e1d-807c-f9e7dbc42830&quot;,&quot;itemData&quot;:{&quot;type&quot;:&quot;article-journal&quot;,&quot;id&quot;:&quot;09dd22a5-f337-3e1d-807c-f9e7dbc42830&quot;,&quot;title&quot;:&quot;Improving the accuracy of predicting the performance of solar collectors through clustering analysis with artificial neural network models&quot;,&quot;author&quot;:[{&quot;family&quot;:&quot;Du&quot;,&quot;given&quot;:&quot;Bin&quot;,&quot;parse-names&quot;:false,&quot;dropping-particle&quot;:&quot;&quot;,&quot;non-dropping-particle&quot;:&quot;&quot;},{&quot;family&quot;:&quot;Lund&quot;,&quot;given&quot;:&quot;Peter D.&quot;,&quot;parse-names&quot;:false,&quot;dropping-particle&quot;:&quot;&quot;,&quot;non-dropping-particle&quot;:&quot;&quot;},{&quot;family&quot;:&quot;Wang&quot;,&quot;given&quot;:&quot;Jun&quot;,&quot;parse-names&quot;:false,&quot;dropping-particle&quot;:&quot;&quot;,&quot;non-dropping-particle&quot;:&quot;&quot;}],&quot;container-title&quot;:&quot;Energy Reports&quot;,&quot;DOI&quot;:&quot;10.1016/j.egyr.2022.03.013&quot;,&quot;ISSN&quot;:&quot;23524847&quot;,&quot;issued&quot;:{&quot;date-parts&quot;:[[2022,11]]},&quot;page&quot;:&quot;3970-3981&quot;,&quot;volume&quot;:&quot;8&quot;,&quot;container-title-short&quot;:&quot;&quot;},&quot;isTemporary&quot;:false}]},{&quot;citationID&quot;:&quot;MENDELEY_CITATION_184d037d-e619-434c-a504-53f6eb1a4561&quot;,&quot;properties&quot;:{&quot;noteIndex&quot;:0},&quot;isEdited&quot;:false,&quot;manualOverride&quot;:{&quot;isManuallyOverridden&quot;:false,&quot;citeprocText&quot;:&quot;[17]&quot;,&quot;manualOverrideText&quot;:&quot;&quot;},&quot;citationTag&quot;:&quot;MENDELEY_CITATION_v3_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&quot;,&quot;citationItems&quot;:[{&quot;id&quot;:&quot;6028eb8d-7e90-31ea-ae82-a341091105a1&quot;,&quot;itemData&quot;:{&quot;type&quot;:&quot;article-journal&quot;,&quot;id&quot;:&quot;6028eb8d-7e90-31ea-ae82-a341091105a1&quot;,&quot;title&quot;:&quot;A hyper-optimisation method based on a physics-informed machine learning and point clouds for a flat plate solar collector&quot;,&quot;author&quot;:[{&quot;family&quot;:&quot;Han&quot;,&quot;given&quot;:&quot;Jiawei&quot;,&quot;parse-names&quot;:false,&quot;dropping-particle&quot;:&quot;&quot;,&quot;non-dropping-particle&quot;:&quot;&quot;},{&quot;family&quot;:&quot;Mesgarpour&quot;,&quot;given&quot;:&quot;Mehrdad&quot;,&quot;parse-names&quot;:false,&quot;dropping-particle&quot;:&quot;&quot;,&quot;non-dropping-particle&quot;:&quot;&quot;},{&quot;family&quot;:&quot;Asirvatham&quot;,&quot;given&quot;:&quot;Lazarus Godson&quot;,&quot;parse-names&quot;:false,&quot;dropping-particle&quot;:&quot;&quot;,&quot;non-dropping-particle&quot;:&quot;&quot;},{&quot;family&quot;:&quot;Wongwises&quot;,&quot;given&quot;:&quot;Somchai&quot;,&quot;parse-names&quot;:false,&quot;dropping-particle&quot;:&quot;&quot;,&quot;non-dropping-particle&quot;:&quot;&quot;},{&quot;family&quot;:&quot;Ahn&quot;,&quot;given&quot;:&quot;Ho Seon&quot;,&quot;parse-names&quot;:false,&quot;dropping-particle&quot;:&quot;&quot;,&quot;non-dropping-particle&quot;:&quot;&quot;},{&quot;family&quot;:&quot;Mahian&quot;,&quot;given&quot;:&quot;Omid&quot;,&quot;parse-names&quot;:false,&quot;dropping-particle&quot;:&quot;&quot;,&quot;non-dropping-particle&quot;:&quot;&quot;}],&quot;container-title&quot;:&quot;Journal of Thermal Analysis and Calorimetry&quot;,&quot;container-title-short&quot;:&quot;J. Therm. Anal. Calorim.&quot;,&quot;DOI&quot;:&quot;10.1007/s10973-023-12148-7&quot;,&quot;ISSN&quot;:&quot;1388-6150&quot;,&quot;issued&quot;:{&quot;date-parts&quot;:[[2023,7,1]]},&quot;page&quot;:&quot;6223-6242&quot;,&quot;abstract&quot;:&quot;&lt;p&gt; This paper presents a new way to hyper-optimise a flat plate solar collector using a combination of regenerated point clouds, constructal theory, and physics-informed machine learning (PIML). The behaviour of the flat plate solar collector is studied as solar radiation and ambient temperature change, using both precise numerical simulation and PIML. The novel hyper-optimisation method integrates these two approaches to improve the performance of the solar collector. In this method, the volume of fluid and solid structure of the flat plate solar collector (FPSC) is transformed into point clouds based on constructal theory. The point clouds are then regenerated into a continuous and uniform 3D geometry using optimised parameters. To put the modified version of the flat plate solar collector (FPSC) into practice, a computational method is used to generate a training data set for machine learning, specifically for neural networks. After thoroughly verifying the computational results, the PIM is trained using the generated training data set. This study marked the first time that a regular computational method is replaced with PIML output to reduce the computational cost of prediction. In the second layer of calculation, a deep neural network is used to make predictions based on the outputs generated by PIML. Seven independent parameters are used to predict heat transfer and efficiency over time, including time, heat flux, mass flow rate, inlet temperature, number of pairs and clusters, and volume fraction of nanofluid, while 16 hidden layers and 63 learnable neurons are engaged in this prediction layer. The geometry matrix is redefined by constructal theory principles in a series of iteration loops to generate the first flat plate solar collector based on constructal theory (CTFPSC). The results indicated that the hyper-optimisation method could reduce calculation costs by 18.31% compared with the regular computational method. In addition, the results reveal that maximum outlet temperatures are possible when &lt;italic&gt;N&lt;/italic&gt; &lt;sub&gt;c&lt;/sub&gt;  &amp;gt; 3 and &lt;italic&gt;N&lt;/italic&gt; &lt;sub&gt;p&lt;/sub&gt; &amp;gt; 5. &lt;/p&gt;&quot;,&quot;issue&quot;:&quot;13&quot;,&quot;volume&quot;:&quot;148&quot;},&quot;isTemporary&quot;:false}]},{&quot;citationID&quot;:&quot;MENDELEY_CITATION_54d4d17b-fadf-4d5b-ad5e-708f2905f925&quot;,&quot;properties&quot;:{&quot;noteIndex&quot;:0},&quot;isEdited&quot;:false,&quot;manualOverride&quot;:{&quot;isManuallyOverridden&quot;:false,&quot;citeprocText&quot;:&quot;[18]&quot;,&quot;manualOverrideText&quot;:&quot;&quot;},&quot;citationTag&quot;:&quot;MENDELEY_CITATION_v3_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&quot;,&quot;citationItems&quot;:[{&quot;id&quot;:&quot;003f5c6d-b061-3b9a-857f-c2c56487a1e6&quot;,&quot;itemData&quot;:{&quot;type&quot;:&quot;article-journal&quot;,&quot;id&quot;:&quot;003f5c6d-b061-3b9a-857f-c2c56487a1e6&quot;,&quot;title&quot;:&quot;Thermodynamics-Informed Neural Networks for the Design of Solar Collectors: An Application on Water Heating in the Highland Areas of the Andes&quot;,&quot;author&quot;:[{&quot;family&quot;:&quot;Cáceres&quot;,&quot;given&quot;:&quot;Mauricio&quot;,&quot;parse-names&quot;:false,&quot;dropping-particle&quot;:&quot;&quot;,&quot;non-dropping-particle&quot;:&quot;&quot;},{&quot;family&quot;:&quot;Avila&quot;,&quot;given&quot;:&quot;Carlos&quot;,&quot;parse-names&quot;:false,&quot;dropping-particle&quot;:&quot;&quot;,&quot;non-dropping-particle&quot;:&quot;&quot;},{&quot;family&quot;:&quot;Rivera&quot;,&quot;given&quot;:&quot;Edgar&quot;,&quot;parse-names&quot;:false,&quot;dropping-particle&quot;:&quot;&quot;,&quot;non-dropping-particle&quot;:&quot;&quot;}],&quot;container-title&quot;:&quot;Energies&quot;,&quot;container-title-short&quot;:&quot;Energies (Basel).&quot;,&quot;DOI&quot;:&quot;10.3390/en17194978&quot;,&quot;ISSN&quot;:&quot;1996-1073&quot;,&quot;issued&quot;:{&quot;date-parts&quot;:[[2024,10,5]]},&quot;page&quot;:&quot;4978&quot;,&quot;abstract&quot;:&quot;&lt;p&gt;This study addresses the challenge of optimizing flat-plate solar collector design, traditionally reliant on trial-and-error and simplified engineering design methods. We propose using physics-informed neural networks (PINNs) to predict optimal design conditions in a range of data that not only characterized the highlands of Ecuador but also similar geographical locations. The model integrates three interconnected neural networks to predict global collector efficiency by considering atmospheric, geometric, and physical variables, including overall loss coefficient, efficiency factors, outlet fluid temperature, and useful heat gain. The PINNs model surpasses traditional simplified thermodynamic equations employed in engineering design by effectively integrating thermodynamic principles with data-driven insights, offering more accurate modeling of nonlinear phenomena. This approach enhances the precision of solar collector performance predictions, making it particularly valuable for optimizing designs in Ecuador’s highlands and similar regions with unique climatic conditions. The ANN predicted a collector overall loss coefficient of 5.199 W/(m2·K), closely matching the thermodynamic model’s 5.189 W/(m2·K), with similar accuracy in collector useful energy gain (722.85 W) and global collector efficiency (33.68%). Although the PINNs model showed minor discrepancies in certain parameters, it outperformed traditional methods in capturing the complex, nonlinear behavior of the data set, especially in predicting outlet fluid temperature (55.05 °C vs. 67.22 °C).&lt;/p&gt;&quot;,&quot;issue&quot;:&quot;19&quot;,&quot;volume&quot;:&quot;17&quot;},&quot;isTemporary&quot;:false}]},{&quot;citationID&quot;:&quot;MENDELEY_CITATION_d4d22d56-b5c8-4f38-9b25-c2f4fc111439&quot;,&quot;properties&quot;:{&quot;noteIndex&quot;:0},&quot;isEdited&quot;:false,&quot;manualOverride&quot;:{&quot;isManuallyOverridden&quot;:false,&quot;citeprocText&quot;:&quot;[19]&quot;,&quot;manualOverrideText&quot;:&quot;&quot;},&quot;citationTag&quot;:&quot;MENDELEY_CITATION_v3_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&quot;,&quot;citationItems&quot;:[{&quot;id&quot;:&quot;f9a0930f-8139-384f-bb9c-63b0ba07e271&quot;,&quot;itemData&quot;:{&quot;type&quot;:&quot;webpage&quot;,&quot;id&quot;:&quot;f9a0930f-8139-384f-bb9c-63b0ba07e271&quot;,&quot;title&quot;:&quot;REDS Library 2024 Solar water heater system - FPC with PV, Renewable Energy and Desalination Simulation Library&quot;,&quot;author&quot;:[{&quot;family&quot;:&quot;REDS Software Library&quot;,&quot;given&quot;:&quot;&quot;,&quot;parse-names&quot;:false,&quot;dropping-particle&quot;:&quot;&quot;,&quot;non-dropping-particle&quot;:&quot;&quot;}],&quot;container-title&quot;:&quot;REDS Library&quot;,&quot;accessed&quot;:{&quot;date-parts&quot;:[[2026,8,25]]},&quot;URL&quot;:&quot;https://www.redslibrary.com/product-page/solar-water-heater-system-fpc-pv&quot;,&quot;container-title-short&quot;:&quot;&quot;},&quot;isTemporary&quot;:false}]},{&quot;citationID&quot;:&quot;MENDELEY_CITATION_8d0ac641-1160-4cef-ba87-33fb05a263c7&quot;,&quot;properties&quot;:{&quot;noteIndex&quot;:0},&quot;isEdited&quot;:false,&quot;manualOverride&quot;:{&quot;isManuallyOverridden&quot;:false,&quot;citeprocText&quot;:&quot;[20]&quot;,&quot;manualOverrideText&quot;:&quot;&quot;},&quot;citationTag&quot;:&quot;MENDELEY_CITATION_v3_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&quot;,&quot;citationItems&quot;:[{&quot;id&quot;:&quot;583f1b3b-aebb-3890-9838-404b1fa6ef08&quot;,&quot;itemData&quot;:{&quot;type&quot;:&quot;article-journal&quot;,&quot;id&quot;:&quot;583f1b3b-aebb-3890-9838-404b1fa6ef08&quot;,&quot;title&quot;:&quot;Development of optimized machine learning models for predicting flat plate solar collectors thermal efficiency associated with Al2O3-water nanofluids&quot;,&quot;author&quot;:[{&quot;family&quot;:&quot;Alawi&quot;,&quot;given&quot;:&quot;Omer A.&quot;,&quot;parse-names&quot;:false,&quot;dropping-particle&quot;:&quot;&quot;,&quot;non-dropping-particle&quot;:&quot;&quot;},{&quot;family&quot;:&quot;Kamar&quot;,&quot;given&quot;:&quot;Haslinda Mohamed&quot;,&quot;parse-names&quot;:false,&quot;dropping-particle&quot;:&quot;&quot;,&quot;non-dropping-particle&quot;:&quot;&quot;},{&quot;family&quot;:&quot;Salih&quot;,&quot;given&quot;:&quot;Sinan Q.&quot;,&quot;parse-names&quot;:false,&quot;dropping-particle&quot;:&quot;&quot;,&quot;non-dropping-particle&quot;:&quot;&quot;},{&quot;family&quot;:&quot;Abba&quot;,&quot;given&quot;:&quot;Sani Isah&quot;,&quot;parse-names&quot;:false,&quot;dropping-particle&quot;:&quot;&quot;,&quot;non-dropping-particle&quot;:&quot;&quot;},{&quot;family&quot;:&quot;Ahmed&quot;,&quot;given&quot;:&quot;Waqar&quot;,&quot;parse-names&quot;:false,&quot;dropping-particle&quot;:&quot;&quot;,&quot;non-dropping-particle&quot;:&quot;&quot;},{&quot;family&quot;:&quot;Homod&quot;,&quot;given&quot;:&quot;Raad Z.&quot;,&quot;parse-names&quot;:false,&quot;dropping-particle&quot;:&quot;&quot;,&quot;non-dropping-particle&quot;:&quot;&quot;},{&quot;family&quot;:&quot;Jamei&quot;,&quot;given&quot;:&quot;Mehdi&quot;,&quot;parse-names&quot;:false,&quot;dropping-particle&quot;:&quot;&quot;,&quot;non-dropping-particle&quot;:&quot;&quot;},{&quot;family&quot;:&quot;Shafik&quot;,&quot;given&quot;:&quot;Shafik S.&quot;,&quot;parse-names&quot;:false,&quot;dropping-particle&quot;:&quot;&quot;,&quot;non-dropping-particle&quot;:&quot;&quot;},{&quot;family&quot;:&quot;Yaseen&quot;,&quot;given&quot;:&quot;Zaher Mundher&quot;,&quot;parse-names&quot;:false,&quot;dropping-particle&quot;:&quot;&quot;,&quot;non-dropping-particle&quot;:&quot;&quot;}],&quot;container-title&quot;:&quot;Engineering Applications of Artificial Intelligence&quot;,&quot;container-title-short&quot;:&quot;Eng. Appl. Artif. Intell.&quot;,&quot;DOI&quot;:&quot;10.1016/j.engappai.2024.108158&quot;,&quot;ISSN&quot;:&quot;09521976&quot;,&quot;issued&quot;:{&quot;date-parts&quot;:[[2024,7]]},&quot;page&quot;:&quot;108158&quot;,&quot;volume&quot;:&quot;133&quot;},&quot;isTemporary&quot;:false}]},{&quot;citationID&quot;:&quot;MENDELEY_CITATION_1293007e-d40e-492a-93dc-300cc2fd509d&quot;,&quot;properties&quot;:{&quot;noteIndex&quot;:0},&quot;isEdited&quot;:false,&quot;manualOverride&quot;:{&quot;isManuallyOverridden&quot;:false,&quot;citeprocText&quot;:&quot;[21]&quot;,&quot;manualOverrideText&quot;:&quot;&quot;},&quot;citationTag&quot;:&quot;MENDELEY_CITATION_v3_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&quot;,&quot;citationItems&quot;:[{&quot;id&quot;:&quot;177dfee9-de48-3151-8f35-5c39df6a2815&quot;,&quot;itemData&quot;:{&quot;type&quot;:&quot;book&quot;,&quot;id&quot;:&quot;177dfee9-de48-3151-8f35-5c39df6a2815&quot;,&quot;title&quot;:&quot;Solar Engineering of Thermal Processes&quot;,&quot;author&quot;:[{&quot;family&quot;:&quot;Duffie&quot;,&quot;given&quot;:&quot;John A.&quot;,&quot;parse-names&quot;:false,&quot;dropping-particle&quot;:&quot;&quot;,&quot;non-dropping-particle&quot;:&quot;&quot;},{&quot;family&quot;:&quot;Beckman&quot;,&quot;given&quot;:&quot;William A.&quot;,&quot;parse-names&quot;:false,&quot;dropping-particle&quot;:&quot;&quot;,&quot;non-dropping-particle&quot;:&quot;&quot;}],&quot;DOI&quot;:&quot;10.1002/9781118671603&quot;,&quot;ISBN&quot;:&quot;9780470873663&quot;,&quot;issued&quot;:{&quot;date-parts&quot;:[[2013,4,10]]},&quot;publisher&quot;:&quot;Wiley&quot;,&quot;container-title-short&quot;:&quot;&quot;},&quot;isTemporary&quot;:false}]},{&quot;citationID&quot;:&quot;MENDELEY_CITATION_2dbcd084-6f09-49f6-aed2-591684395218&quot;,&quot;properties&quot;:{&quot;noteIndex&quot;:0},&quot;isEdited&quot;:false,&quot;manualOverride&quot;:{&quot;isManuallyOverridden&quot;:false,&quot;citeprocText&quot;:&quot;[21]&quot;,&quot;manualOverrideText&quot;:&quot;&quot;},&quot;citationTag&quot;:&quot;MENDELEY_CITATION_v3_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&quot;,&quot;citationItems&quot;:[{&quot;id&quot;:&quot;177dfee9-de48-3151-8f35-5c39df6a2815&quot;,&quot;itemData&quot;:{&quot;type&quot;:&quot;book&quot;,&quot;id&quot;:&quot;177dfee9-de48-3151-8f35-5c39df6a2815&quot;,&quot;title&quot;:&quot;Solar Engineering of Thermal Processes&quot;,&quot;author&quot;:[{&quot;family&quot;:&quot;Duffie&quot;,&quot;given&quot;:&quot;John A.&quot;,&quot;parse-names&quot;:false,&quot;dropping-particle&quot;:&quot;&quot;,&quot;non-dropping-particle&quot;:&quot;&quot;},{&quot;family&quot;:&quot;Beckman&quot;,&quot;given&quot;:&quot;William A.&quot;,&quot;parse-names&quot;:false,&quot;dropping-particle&quot;:&quot;&quot;,&quot;non-dropping-particle&quot;:&quot;&quot;}],&quot;DOI&quot;:&quot;10.1002/9781118671603&quot;,&quot;ISBN&quot;:&quot;9780470873663&quot;,&quot;issued&quot;:{&quot;date-parts&quot;:[[2013,4,10]]},&quot;publisher&quot;:&quot;Wiley&quot;,&quot;container-title-short&quot;:&quot;&quot;},&quot;isTemporary&quot;:false}]},{&quot;citationID&quot;:&quot;MENDELEY_CITATION_8de762b3-d56c-413b-b6d4-86fca2a60258&quot;,&quot;properties&quot;:{&quot;noteIndex&quot;:0},&quot;isEdited&quot;:false,&quot;manualOverride&quot;:{&quot;isManuallyOverridden&quot;:false,&quot;citeprocText&quot;:&quot;[21]&quot;,&quot;manualOverrideText&quot;:&quot;&quot;},&quot;citationTag&quot;:&quot;MENDELEY_CITATION_v3_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&quot;,&quot;citationItems&quot;:[{&quot;id&quot;:&quot;177dfee9-de48-3151-8f35-5c39df6a2815&quot;,&quot;itemData&quot;:{&quot;type&quot;:&quot;book&quot;,&quot;id&quot;:&quot;177dfee9-de48-3151-8f35-5c39df6a2815&quot;,&quot;title&quot;:&quot;Solar Engineering of Thermal Processes&quot;,&quot;author&quot;:[{&quot;family&quot;:&quot;Duffie&quot;,&quot;given&quot;:&quot;John A.&quot;,&quot;parse-names&quot;:false,&quot;dropping-particle&quot;:&quot;&quot;,&quot;non-dropping-particle&quot;:&quot;&quot;},{&quot;family&quot;:&quot;Beckman&quot;,&quot;given&quot;:&quot;William A.&quot;,&quot;parse-names&quot;:false,&quot;dropping-particle&quot;:&quot;&quot;,&quot;non-dropping-particle&quot;:&quot;&quot;}],&quot;DOI&quot;:&quot;10.1002/9781118671603&quot;,&quot;ISBN&quot;:&quot;9780470873663&quot;,&quot;issued&quot;:{&quot;date-parts&quot;:[[2013,4,10]]},&quot;publisher&quot;:&quot;Wiley&quot;,&quot;container-title-short&quot;:&quot;&quot;},&quot;isTemporary&quot;:false}]},{&quot;citationID&quot;:&quot;MENDELEY_CITATION_ec38b08a-82f2-4d45-a078-23af4734160b&quot;,&quot;properties&quot;:{&quot;noteIndex&quot;:0},&quot;isEdited&quot;:false,&quot;manualOverride&quot;:{&quot;isManuallyOverridden&quot;:false,&quot;citeprocText&quot;:&quot;[22,23]&quot;,&quot;manualOverrideText&quot;:&quot;&quot;},&quot;citationTag&quot;:&quot;MENDELEY_CITATION_v3_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&quot;,&quot;citationItems&quot;:[{&quot;id&quot;:&quot;8b7ca42e-5108-3874-a523-be8afa007e22&quot;,&quot;itemData&quot;:{&quot;type&quot;:&quot;article-journal&quot;,&quot;id&quot;:&quot;8b7ca42e-5108-3874-a523-be8afa007e22&quot;,&quot;title&quot;:&quot;Solar thermal collectors and applications&quot;,&quot;author&quot;:[{&quot;family&quot;:&quot;Kalogirou&quot;,&quot;given&quot;:&quot;Soteris A.&quot;,&quot;parse-names&quot;:false,&quot;dropping-particle&quot;:&quot;&quot;,&quot;non-dropping-particle&quot;:&quot;&quot;}],&quot;container-title&quot;:&quot;Progress in Energy and Combustion Science&quot;,&quot;container-title-short&quot;:&quot;Prog. Energy Combust. Sci.&quot;,&quot;DOI&quot;:&quot;10.1016/j.pecs.2004.02.001&quot;,&quot;ISSN&quot;:&quot;03601285&quot;,&quot;issued&quot;:{&quot;date-parts&quot;:[[2004]]},&quot;page&quot;:&quot;231-295&quot;,&quot;issue&quot;:&quot;3&quot;,&quot;volume&quot;:&quot;30&quot;},&quot;isTemporary&quot;:false},{&quot;id&quot;:&quot;2c160f6a-b923-33cc-b13d-f7bfae1d5eec&quot;,&quot;itemData&quot;:{&quot;type&quot;:&quot;webpage&quot;,&quot;id&quot;:&quot;2c160f6a-b923-33cc-b13d-f7bfae1d5eec&quot;,&quot;title&quot;:&quot;ISO 9806:2017 Solar energy - Solar thermal collectors - Test methods (Geneva: ISO) &quot;,&quot;author&quot;:[{&quot;family&quot;:&quot;International Organization for Standardization&quot;,&quot;given&quot;:&quot;&quot;,&quot;parse-names&quot;:false,&quot;dropping-particle&quot;:&quot;&quot;,&quot;non-dropping-particle&quot;:&quot;&quot;}],&quot;container-title&quot;:&quot;International Organization for Standardization&quot;,&quot;accessed&quot;:{&quot;date-parts&quot;:[[2026,8,25]]},&quot;URL&quot;:&quot;https://www.iso.org/standard/67978.html&quot;,&quot;container-title-short&quot;:&quot;&quot;},&quot;isTemporary&quot;:false}]},{&quot;citationID&quot;:&quot;MENDELEY_CITATION_fd5b5d02-14d3-4f94-92a6-f558675b6474&quot;,&quot;properties&quot;:{&quot;noteIndex&quot;:0},&quot;isEdited&quot;:false,&quot;manualOverride&quot;:{&quot;isManuallyOverridden&quot;:false,&quot;citeprocText&quot;:&quot;[19]&quot;,&quot;manualOverrideText&quot;:&quot;&quot;},&quot;citationTag&quot;:&quot;MENDELEY_CITATION_v3_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&quot;,&quot;citationItems&quot;:[{&quot;id&quot;:&quot;f9a0930f-8139-384f-bb9c-63b0ba07e271&quot;,&quot;itemData&quot;:{&quot;type&quot;:&quot;webpage&quot;,&quot;id&quot;:&quot;f9a0930f-8139-384f-bb9c-63b0ba07e271&quot;,&quot;title&quot;:&quot;REDS Library 2024 Solar water heater system - FPC with PV, Renewable Energy and Desalination Simulation Library&quot;,&quot;author&quot;:[{&quot;family&quot;:&quot;REDS Software Library&quot;,&quot;given&quot;:&quot;&quot;,&quot;parse-names&quot;:false,&quot;dropping-particle&quot;:&quot;&quot;,&quot;non-dropping-particle&quot;:&quot;&quot;}],&quot;container-title&quot;:&quot;REDS Library&quot;,&quot;accessed&quot;:{&quot;date-parts&quot;:[[2026,8,25]]},&quot;URL&quot;:&quot;https://www.redslibrary.com/product-page/solar-water-heater-system-fpc-pv&quot;,&quot;container-title-short&quot;:&quot;&quot;},&quot;isTemporary&quot;:false}]},{&quot;citationID&quot;:&quot;MENDELEY_CITATION_b2fb9c9b-04ac-4b3d-9e6d-cd9e9da924d3&quot;,&quot;properties&quot;:{&quot;noteIndex&quot;:0},&quot;isEdited&quot;:false,&quot;manualOverride&quot;:{&quot;isManuallyOverridden&quot;:false,&quot;citeprocText&quot;:&quot;[24]&quot;,&quot;manualOverrideText&quot;:&quot;&quot;},&quot;citationTag&quot;:&quot;MENDELEY_CITATION_v3_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&quot;,&quot;citationItems&quot;:[{&quot;id&quot;:&quot;2ce53fbb-f328-3cde-879c-8ba567aeb61f&quot;,&quot;itemData&quot;:{&quot;type&quot;:&quot;article&quot;,&quot;id&quot;:&quot;2ce53fbb-f328-3cde-879c-8ba567aeb61f&quot;,&quot;title&quot;:&quot;NASA Power&quot;,&quot;author&quot;:[{&quot;family&quot;:&quot;NASA&quot;,&quot;given&quot;:&quot;&quot;,&quot;parse-names&quot;:false,&quot;dropping-particle&quot;:&quot;&quot;,&quot;non-dropping-particle&quot;:&quot;&quot;}],&quot;container-title&quot;:&quot;NASA Prediction Of Worldwide Energy Resources (POWER)&quot;,&quot;URL&quot;:&quot;https://power.larc.nasa.gov/&quot;,&quot;issued&quot;:{&quot;date-parts&quot;:[[2026,7,20]]},&quot;publisher-place&quot;:&quot;30.85 N, 28.95 E&quot;,&quot;container-title-short&quot;:&quot;&quot;},&quot;isTemporary&quot;:false}]},{&quot;citationID&quot;:&quot;MENDELEY_CITATION_34b541e7-7864-4065-a70b-2034ad8f86fb&quot;,&quot;properties&quot;:{&quot;noteIndex&quot;:0},&quot;isEdited&quot;:false,&quot;manualOverride&quot;:{&quot;isManuallyOverridden&quot;:false,&quot;citeprocText&quot;:&quot;[25–28]&quot;,&quot;manualOverrideText&quot;:&quot;&quot;},&quot;citationTag&quot;:&quot;MENDELEY_CITATION_v3_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&quot;,&quot;citationItems&quot;:[{&quot;id&quot;:&quot;edb60aee-1ee6-33dc-9729-8cdb799165fc&quot;,&quot;itemData&quot;:{&quot;type&quot;:&quot;article-journal&quot;,&quot;id&quot;:&quot;edb60aee-1ee6-33dc-9729-8cdb799165fc&quot;,&quot;title&quot;:&quot;Thermal performance modelling of solar flat plate parallel tube collector using ANN&quot;,&quot;author&quot;:[{&quot;family&quot;:&quot;Mausam&quot;,&quot;given&quot;:&quot;Kuwar&quot;,&quot;parse-names&quot;:false,&quot;dropping-particle&quot;:&quot;&quot;,&quot;non-dropping-particle&quot;:&quot;&quot;},{&quot;family&quot;:&quot;Singh&quot;,&quot;given&quot;:&quot;Shiva&quot;,&quot;parse-names&quot;:false,&quot;dropping-particle&quot;:&quot;&quot;,&quot;non-dropping-particle&quot;:&quot;&quot;},{&quot;family&quot;:&quot;Ghosh&quot;,&quot;given&quot;:&quot;Subrata Kumar&quot;,&quot;parse-names&quot;:false,&quot;dropping-particle&quot;:&quot;&quot;,&quot;non-dropping-particle&quot;:&quot;&quot;},{&quot;family&quot;:&quot;Singh&quot;,&quot;given&quot;:&quot;Ravindra P.&quot;,&quot;parse-names&quot;:false,&quot;dropping-particle&quot;:&quot;&quot;,&quot;non-dropping-particle&quot;:&quot;&quot;}],&quot;container-title&quot;:&quot;Energy&quot;,&quot;DOI&quot;:&quot;10.1016/j.energy.2024.131940&quot;,&quot;ISSN&quot;:&quot;03605442&quot;,&quot;issued&quot;:{&quot;date-parts&quot;:[[2024,9]]},&quot;page&quot;:&quot;131940&quot;,&quot;volume&quot;:&quot;303&quot;,&quot;container-title-short&quot;:&quot;&quot;},&quot;isTemporary&quot;:false},{&quot;id&quot;:&quot;2886e518-ca6a-339a-90a7-e5f7663496e8&quot;,&quot;itemData&quot;:{&quot;type&quot;:&quot;article-journal&quot;,&quot;id&quot;:&quot;2886e518-ca6a-339a-90a7-e5f7663496e8&quot;,&quot;title&quot;:&quot;Thermal performance prediction of a V-trough solar water heater with a modified twisted tape using ANFIS, G.L.R., R.T. and SVM models of machine learning&quot;,&quot;author&quot;:[{&quot;family&quot;:&quot;Saravanan&quot;,&quot;given&quot;:&quot;A.&quot;,&quot;parse-names&quot;:false,&quot;dropping-particle&quot;:&quot;&quot;,&quot;non-dropping-particle&quot;:&quot;&quot;},{&quot;family&quot;:&quot;Sree&quot;,&quot;given&quot;:&quot;S. Rama&quot;,&quot;parse-names&quot;:false,&quot;dropping-particle&quot;:&quot;&quot;,&quot;non-dropping-particle&quot;:&quot;&quot;},{&quot;family&quot;:&quot;Reddy&quot;,&quot;given&quot;:&quot;M. Sreenivasa&quot;,&quot;parse-names&quot;:false,&quot;dropping-particle&quot;:&quot;&quot;,&quot;non-dropping-particle&quot;:&quot;&quot;},{&quot;family&quot;:&quot;PV&quot;,&quot;given&quot;:&quot;Elumalai&quot;,&quot;parse-names&quot;:false,&quot;dropping-particle&quot;:&quot;&quot;,&quot;non-dropping-particle&quot;:&quot;&quot;},{&quot;family&quot;:&quot;Karthik&quot;,&quot;given&quot;:&quot;Krishnasamy&quot;,&quot;parse-names&quot;:false,&quot;dropping-particle&quot;:&quot;&quot;,&quot;non-dropping-particle&quot;:&quot;&quot;},{&quot;family&quot;:&quot;Cheeli&quot;,&quot;given&quot;:&quot;Ashok Kumar&quot;,&quot;parse-names&quot;:false,&quot;dropping-particle&quot;:&quot;&quot;,&quot;non-dropping-particle&quot;:&quot;&quot;},{&quot;family&quot;:&quot;Hasan&quot;,&quot;given&quot;:&quot;Nasim&quot;,&quot;parse-names&quot;:false,&quot;dropping-particle&quot;:&quot;&quot;,&quot;non-dropping-particle&quot;:&quot;&quot;}],&quot;container-title&quot;:&quot;Scientific Reports&quot;,&quot;container-title-short&quot;:&quot;Sci. Rep.&quot;,&quot;DOI&quot;:&quot;10.1038/s41598-024-75907-y&quot;,&quot;ISSN&quot;:&quot;2045-2322&quot;,&quot;issued&quot;:{&quot;date-parts&quot;:[[2024,11,8]]},&quot;page&quot;:&quot;27206&quot;,&quot;issue&quot;:&quot;1&quot;,&quot;volume&quot;:&quot;14&quot;},&quot;isTemporary&quot;:false},{&quot;id&quot;:&quot;91c30a00-bea1-33da-8687-238419e495cb&quot;,&quot;itemData&quot;:{&quot;type&quot;:&quot;article-journal&quot;,&quot;id&quot;:&quot;91c30a00-bea1-33da-8687-238419e495cb&quot;,&quot;title&quot;:&quot;Theoretical Optimization of Performance Indicators for the Flat-plate Solar Collector of a Thermosiphon Solar Water Heater&quot;,&quot;author&quot;:[{&quot;family&quot;:&quot;Batiana&quot;,&quot;given&quot;:&quot;André&quot;,&quot;parse-names&quot;:false,&quot;dropping-particle&quot;:&quot;&quot;,&quot;non-dropping-particle&quot;:&quot;&quot;},{&quot;family&quot;:&quot;Tiendrebeogo&quot;,&quot;given&quot;:&quot;Salmwendé&quot;,&quot;parse-names&quot;:false,&quot;dropping-particle&quot;:&quot;&quot;,&quot;non-dropping-particle&quot;:&quot;&quot;},{&quot;family&quot;:&quot;Tubreoumya&quot;,&quot;given&quot;:&quot;Guy&quot;,&quot;parse-names&quot;:false,&quot;dropping-particle&quot;:&quot;&quot;,&quot;non-dropping-particle&quot;:&quot;&quot;},{&quot;family&quot;:&quot;Sawadogo&quot;,&quot;given&quot;:&quot;Emmanuel&quot;,&quot;parse-names&quot;:false,&quot;dropping-particle&quot;:&quot;&quot;,&quot;non-dropping-particle&quot;:&quot;&quot;},{&quot;family&quot;:&quot;Sara&quot;,&quot;given&quot;:&quot;Bagré&quot;,&quot;parse-names&quot;:false,&quot;dropping-particle&quot;:&quot;&quot;,&quot;non-dropping-particle&quot;:&quot;&quot;}],&quot;container-title&quot;:&quot;Science Journal of Energy Engineering&quot;,&quot;DOI&quot;:&quot;10.11648/j.sjee.20261401.13&quot;,&quot;ISSN&quot;:&quot;2376-8126&quot;,&quot;issued&quot;:{&quot;date-parts&quot;:[[2026,3,28]]},&quot;page&quot;:&quot;21-31&quot;,&quot;abstract&quot;:&quot;&lt;p lang=\&quot;en\&quot;&gt;Solar energy is currently one of the most promising sources for meeting global energy needs. Hot water production using solar water heaters represents one of the most promising applications of solar energy for countries like Burkina Faso. However, the efficiency of solar system performance indicators remains a challenge, especially during periods of low sunlight. Our work focuses on a numerical study of a flat-plate solar collector designed and tested at the Higher Teacher Training College (ENS) in Burkina Faso, at the Ouagadougou annex site. The objective of our work is to numerically optimize performance indicators such as efficiency and fluid temperature across several key solar collector parameters in order to improve the quality of the solar system applied to domestic hot water production. In this regard, the numerical results obtained indicate that an optimal efficiency value is achieved when the air gap is between 2 cm and 4 cm. Furthermore, a fiberglass insulation thickness of 8 to 15 cm at the rear is sufficient for optimal instantaneous output and maximum water temperature from the collector. Regarding the glass pane, we determined that 4 cm is the optimal value for performance. Additionally, a 1 cm gap between the tubes is necessary to optimize the performance indicators of our solar collector.&lt;/p&gt;&quot;,&quot;issue&quot;:&quot;1&quot;,&quot;volume&quot;:&quot;14&quot;,&quot;container-title-short&quot;:&quot;&quot;},&quot;isTemporary&quot;:false},{&quot;id&quot;:&quot;a734ca54-f96f-3f4e-ab5d-29404aa667df&quot;,&quot;itemData&quot;:{&quot;type&quot;:&quot;article-journal&quot;,&quot;id&quot;:&quot;a734ca54-f96f-3f4e-ab5d-29404aa667df&quot;,&quot;title&quot;:&quot;Performance prediction of a domestic parabolic dish solar water heater using ANN-GA and ANN-GWO hybrid models&quot;,&quot;author&quot;:[{&quot;family&quot;:&quot;Kabengele&quot;,&quot;given&quot;:&quot;Kantu T.&quot;,&quot;parse-names&quot;:false,&quot;dropping-particle&quot;:&quot;&quot;,&quot;non-dropping-particle&quot;:&quot;&quot;},{&quot;family&quot;:&quot;Olayode&quot;,&quot;given&quot;:&quot;Isaac O.&quot;,&quot;parse-names&quot;:false,&quot;dropping-particle&quot;:&quot;&quot;,&quot;non-dropping-particle&quot;:&quot;&quot;},{&quot;family&quot;:&quot;Tartibu&quot;,&quot;given&quot;:&quot;Lagouge K.&quot;,&quot;parse-names&quot;:false,&quot;dropping-particle&quot;:&quot;&quot;,&quot;non-dropping-particle&quot;:&quot;&quot;}],&quot;container-title&quot;:&quot;Discover Applied Sciences&quot;,&quot;DOI&quot;:&quot;10.1007/s42452-026-09198-5&quot;,&quot;ISSN&quot;:&quot;3004-9261&quot;,&quot;issued&quot;:{&quot;date-parts&quot;:[[2026,7,14]]},&quot;container-title-short&quot;:&quot;&quot;},&quot;isTemporary&quot;:false}]},{&quot;citationID&quot;:&quot;MENDELEY_CITATION_7bd99754-adaa-49ca-9985-10c25dbd82af&quot;,&quot;properties&quot;:{&quot;noteIndex&quot;:0},&quot;isEdited&quot;:false,&quot;manualOverride&quot;:{&quot;isManuallyOverridden&quot;:false,&quot;citeprocText&quot;:&quot;[25–27]&quot;,&quot;manualOverrideText&quot;:&quot;&quot;},&quot;citationItems&quot;:[{&quot;id&quot;:&quot;edb60aee-1ee6-33dc-9729-8cdb799165fc&quot;,&quot;itemData&quot;:{&quot;type&quot;:&quot;article-journal&quot;,&quot;id&quot;:&quot;edb60aee-1ee6-33dc-9729-8cdb799165fc&quot;,&quot;title&quot;:&quot;Thermal performance modelling of solar flat plate parallel tube collector using ANN&quot;,&quot;author&quot;:[{&quot;family&quot;:&quot;Mausam&quot;,&quot;given&quot;:&quot;Kuwar&quot;,&quot;parse-names&quot;:false,&quot;dropping-particle&quot;:&quot;&quot;,&quot;non-dropping-particle&quot;:&quot;&quot;},{&quot;family&quot;:&quot;Singh&quot;,&quot;given&quot;:&quot;Shiva&quot;,&quot;parse-names&quot;:false,&quot;dropping-particle&quot;:&quot;&quot;,&quot;non-dropping-particle&quot;:&quot;&quot;},{&quot;family&quot;:&quot;Ghosh&quot;,&quot;given&quot;:&quot;Subrata Kumar&quot;,&quot;parse-names&quot;:false,&quot;dropping-particle&quot;:&quot;&quot;,&quot;non-dropping-particle&quot;:&quot;&quot;},{&quot;family&quot;:&quot;Singh&quot;,&quot;given&quot;:&quot;Ravindra P.&quot;,&quot;parse-names&quot;:false,&quot;dropping-particle&quot;:&quot;&quot;,&quot;non-dropping-particle&quot;:&quot;&quot;}],&quot;container-title&quot;:&quot;Energy&quot;,&quot;DOI&quot;:&quot;10.1016/j.energy.2024.131940&quot;,&quot;ISSN&quot;:&quot;03605442&quot;,&quot;issued&quot;:{&quot;date-parts&quot;:[[2024,9]]},&quot;page&quot;:&quot;131940&quot;,&quot;volume&quot;:&quot;303&quot;,&quot;container-title-short&quot;:&quot;&quot;},&quot;isTemporary&quot;:false},{&quot;id&quot;:&quot;2886e518-ca6a-339a-90a7-e5f7663496e8&quot;,&quot;itemData&quot;:{&quot;type&quot;:&quot;article-journal&quot;,&quot;id&quot;:&quot;2886e518-ca6a-339a-90a7-e5f7663496e8&quot;,&quot;title&quot;:&quot;Thermal performance prediction of a V-trough solar water heater with a modified twisted tape using ANFIS, G.L.R., R.T. and SVM models of machine learning&quot;,&quot;author&quot;:[{&quot;family&quot;:&quot;Saravanan&quot;,&quot;given&quot;:&quot;A.&quot;,&quot;parse-names&quot;:false,&quot;dropping-particle&quot;:&quot;&quot;,&quot;non-dropping-particle&quot;:&quot;&quot;},{&quot;family&quot;:&quot;Sree&quot;,&quot;given&quot;:&quot;S. Rama&quot;,&quot;parse-names&quot;:false,&quot;dropping-particle&quot;:&quot;&quot;,&quot;non-dropping-particle&quot;:&quot;&quot;},{&quot;family&quot;:&quot;Reddy&quot;,&quot;given&quot;:&quot;M. Sreenivasa&quot;,&quot;parse-names&quot;:false,&quot;dropping-particle&quot;:&quot;&quot;,&quot;non-dropping-particle&quot;:&quot;&quot;},{&quot;family&quot;:&quot;PV&quot;,&quot;given&quot;:&quot;Elumalai&quot;,&quot;parse-names&quot;:false,&quot;dropping-particle&quot;:&quot;&quot;,&quot;non-dropping-particle&quot;:&quot;&quot;},{&quot;family&quot;:&quot;Karthik&quot;,&quot;given&quot;:&quot;Krishnasamy&quot;,&quot;parse-names&quot;:false,&quot;dropping-particle&quot;:&quot;&quot;,&quot;non-dropping-particle&quot;:&quot;&quot;},{&quot;family&quot;:&quot;Cheeli&quot;,&quot;given&quot;:&quot;Ashok Kumar&quot;,&quot;parse-names&quot;:false,&quot;dropping-particle&quot;:&quot;&quot;,&quot;non-dropping-particle&quot;:&quot;&quot;},{&quot;family&quot;:&quot;Hasan&quot;,&quot;given&quot;:&quot;Nasim&quot;,&quot;parse-names&quot;:false,&quot;dropping-particle&quot;:&quot;&quot;,&quot;non-dropping-particle&quot;:&quot;&quot;}],&quot;container-title&quot;:&quot;Scientific Reports&quot;,&quot;container-title-short&quot;:&quot;Sci. Rep.&quot;,&quot;DOI&quot;:&quot;10.1038/s41598-024-75907-y&quot;,&quot;ISSN&quot;:&quot;2045-2322&quot;,&quot;issued&quot;:{&quot;date-parts&quot;:[[2024,11,8]]},&quot;page&quot;:&quot;27206&quot;,&quot;issue&quot;:&quot;1&quot;,&quot;volume&quot;:&quot;14&quot;},&quot;isTemporary&quot;:false},{&quot;id&quot;:&quot;91c30a00-bea1-33da-8687-238419e495cb&quot;,&quot;itemData&quot;:{&quot;type&quot;:&quot;article-journal&quot;,&quot;id&quot;:&quot;91c30a00-bea1-33da-8687-238419e495cb&quot;,&quot;title&quot;:&quot;Theoretical Optimization of Performance Indicators for the Flat-plate Solar Collector of a Thermosiphon Solar Water Heater&quot;,&quot;author&quot;:[{&quot;family&quot;:&quot;Batiana&quot;,&quot;given&quot;:&quot;André&quot;,&quot;parse-names&quot;:false,&quot;dropping-particle&quot;:&quot;&quot;,&quot;non-dropping-particle&quot;:&quot;&quot;},{&quot;family&quot;:&quot;Tiendrebeogo&quot;,&quot;given&quot;:&quot;Salmwendé&quot;,&quot;parse-names&quot;:false,&quot;dropping-particle&quot;:&quot;&quot;,&quot;non-dropping-particle&quot;:&quot;&quot;},{&quot;family&quot;:&quot;Tubreoumya&quot;,&quot;given&quot;:&quot;Guy&quot;,&quot;parse-names&quot;:false,&quot;dropping-particle&quot;:&quot;&quot;,&quot;non-dropping-particle&quot;:&quot;&quot;},{&quot;family&quot;:&quot;Sawadogo&quot;,&quot;given&quot;:&quot;Emmanuel&quot;,&quot;parse-names&quot;:false,&quot;dropping-particle&quot;:&quot;&quot;,&quot;non-dropping-particle&quot;:&quot;&quot;},{&quot;family&quot;:&quot;Sara&quot;,&quot;given&quot;:&quot;Bagré&quot;,&quot;parse-names&quot;:false,&quot;dropping-particle&quot;:&quot;&quot;,&quot;non-dropping-particle&quot;:&quot;&quot;}],&quot;container-title&quot;:&quot;Science Journal of Energy Engineering&quot;,&quot;DOI&quot;:&quot;10.11648/j.sjee.20261401.13&quot;,&quot;ISSN&quot;:&quot;2376-8126&quot;,&quot;issued&quot;:{&quot;date-parts&quot;:[[2026,3,28]]},&quot;page&quot;:&quot;21-31&quot;,&quot;abstract&quot;:&quot;&lt;p lang=\&quot;en\&quot;&gt;Solar energy is currently one of the most promising sources for meeting global energy needs. Hot water production using solar water heaters represents one of the most promising applications of solar energy for countries like Burkina Faso. However, the efficiency of solar system performance indicators remains a challenge, especially during periods of low sunlight. Our work focuses on a numerical study of a flat-plate solar collector designed and tested at the Higher Teacher Training College (ENS) in Burkina Faso, at the Ouagadougou annex site. The objective of our work is to numerically optimize performance indicators such as efficiency and fluid temperature across several key solar collector parameters in order to improve the quality of the solar system applied to domestic hot water production. In this regard, the numerical results obtained indicate that an optimal efficiency value is achieved when the air gap is between 2 cm and 4 cm. Furthermore, a fiberglass insulation thickness of 8 to 15 cm at the rear is sufficient for optimal instantaneous output and maximum water temperature from the collector. Regarding the glass pane, we determined that 4 cm is the optimal value for performance. Additionally, a 1 cm gap between the tubes is necessary to optimize the performance indicators of our solar collector.&lt;/p&gt;&quot;,&quot;issue&quot;:&quot;1&quot;,&quot;volume&quot;:&quot;14&quot;},&quot;isTemporary&quot;:false}],&quot;citationTag&quot;:&quot;MENDELEY_CITATION_v3_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&quot;},{&quot;citationID&quot;:&quot;MENDELEY_CITATION_bb72abdb-0418-4a54-90cd-dd735216516d&quot;,&quot;properties&quot;:{&quot;noteIndex&quot;:0},&quot;isEdited&quot;:false,&quot;manualOverride&quot;:{&quot;isManuallyOverridden&quot;:false,&quot;citeprocText&quot;:&quot;[28]&quot;,&quot;manualOverrideText&quot;:&quot;&quot;},&quot;citationTag&quot;:&quot;MENDELEY_CITATION_v3_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&quot;,&quot;citationItems&quot;:[{&quot;id&quot;:&quot;a734ca54-f96f-3f4e-ab5d-29404aa667df&quot;,&quot;itemData&quot;:{&quot;type&quot;:&quot;article-journal&quot;,&quot;id&quot;:&quot;a734ca54-f96f-3f4e-ab5d-29404aa667df&quot;,&quot;title&quot;:&quot;Performance prediction of a domestic parabolic dish solar water heater using ANN-GA and ANN-GWO hybrid models&quot;,&quot;author&quot;:[{&quot;family&quot;:&quot;Kabengele&quot;,&quot;given&quot;:&quot;Kantu T.&quot;,&quot;parse-names&quot;:false,&quot;dropping-particle&quot;:&quot;&quot;,&quot;non-dropping-particle&quot;:&quot;&quot;},{&quot;family&quot;:&quot;Olayode&quot;,&quot;given&quot;:&quot;Isaac O.&quot;,&quot;parse-names&quot;:false,&quot;dropping-particle&quot;:&quot;&quot;,&quot;non-dropping-particle&quot;:&quot;&quot;},{&quot;family&quot;:&quot;Tartibu&quot;,&quot;given&quot;:&quot;Lagouge K.&quot;,&quot;parse-names&quot;:false,&quot;dropping-particle&quot;:&quot;&quot;,&quot;non-dropping-particle&quot;:&quot;&quot;}],&quot;container-title&quot;:&quot;Discover Applied Sciences&quot;,&quot;DOI&quot;:&quot;10.1007/s42452-026-09198-5&quot;,&quot;ISSN&quot;:&quot;3004-9261&quot;,&quot;issued&quot;:{&quot;date-parts&quot;:[[2026,7,14]]},&quot;container-title-short&quot;:&quot;&quot;},&quot;isTemporary&quot;:false}]},{&quot;citationID&quot;:&quot;MENDELEY_CITATION_a5e9c124-1ae9-4336-a430-7ee996c24a7e&quot;,&quot;properties&quot;:{&quot;noteIndex&quot;:0},&quot;isEdited&quot;:false,&quot;manualOverride&quot;:{&quot;isManuallyOverridden&quot;:false,&quot;citeprocText&quot;:&quot;[25]&quot;,&quot;manualOverrideText&quot;:&quot;&quot;},&quot;citationTag&quot;:&quot;MENDELEY_CITATION_v3_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&quot;,&quot;citationItems&quot;:[{&quot;id&quot;:&quot;edb60aee-1ee6-33dc-9729-8cdb799165fc&quot;,&quot;itemData&quot;:{&quot;type&quot;:&quot;article-journal&quot;,&quot;id&quot;:&quot;edb60aee-1ee6-33dc-9729-8cdb799165fc&quot;,&quot;title&quot;:&quot;Thermal performance modelling of solar flat plate parallel tube collector using ANN&quot;,&quot;author&quot;:[{&quot;family&quot;:&quot;Mausam&quot;,&quot;given&quot;:&quot;Kuwar&quot;,&quot;parse-names&quot;:false,&quot;dropping-particle&quot;:&quot;&quot;,&quot;non-dropping-particle&quot;:&quot;&quot;},{&quot;family&quot;:&quot;Singh&quot;,&quot;given&quot;:&quot;Shiva&quot;,&quot;parse-names&quot;:false,&quot;dropping-particle&quot;:&quot;&quot;,&quot;non-dropping-particle&quot;:&quot;&quot;},{&quot;family&quot;:&quot;Ghosh&quot;,&quot;given&quot;:&quot;Subrata Kumar&quot;,&quot;parse-names&quot;:false,&quot;dropping-particle&quot;:&quot;&quot;,&quot;non-dropping-particle&quot;:&quot;&quot;},{&quot;family&quot;:&quot;Singh&quot;,&quot;given&quot;:&quot;Ravindra P.&quot;,&quot;parse-names&quot;:false,&quot;dropping-particle&quot;:&quot;&quot;,&quot;non-dropping-particle&quot;:&quot;&quot;}],&quot;container-title&quot;:&quot;Energy&quot;,&quot;DOI&quot;:&quot;10.1016/j.energy.2024.131940&quot;,&quot;ISSN&quot;:&quot;03605442&quot;,&quot;issued&quot;:{&quot;date-parts&quot;:[[2024,9]]},&quot;page&quot;:&quot;131940&quot;,&quot;volume&quot;:&quot;303&quot;,&quot;container-title-short&quot;:&quot;&quot;},&quot;isTemporary&quot;:false}]},{&quot;citationID&quot;:&quot;MENDELEY_CITATION_7077f4e8-ea3c-4945-80e7-ac3432e669bf&quot;,&quot;properties&quot;:{&quot;noteIndex&quot;:0},&quot;isEdited&quot;:false,&quot;manualOverride&quot;:{&quot;isManuallyOverridden&quot;:false,&quot;citeprocText&quot;:&quot;[26]&quot;,&quot;manualOverrideText&quot;:&quot;&quot;},&quot;citationTag&quot;:&quot;MENDELEY_CITATION_v3_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&quot;,&quot;citationItems&quot;:[{&quot;id&quot;:&quot;2886e518-ca6a-339a-90a7-e5f7663496e8&quot;,&quot;itemData&quot;:{&quot;type&quot;:&quot;article-journal&quot;,&quot;id&quot;:&quot;2886e518-ca6a-339a-90a7-e5f7663496e8&quot;,&quot;title&quot;:&quot;Thermal performance prediction of a V-trough solar water heater with a modified twisted tape using ANFIS, G.L.R., R.T. and SVM models of machine learning&quot;,&quot;author&quot;:[{&quot;family&quot;:&quot;Saravanan&quot;,&quot;given&quot;:&quot;A.&quot;,&quot;parse-names&quot;:false,&quot;dropping-particle&quot;:&quot;&quot;,&quot;non-dropping-particle&quot;:&quot;&quot;},{&quot;family&quot;:&quot;Sree&quot;,&quot;given&quot;:&quot;S. Rama&quot;,&quot;parse-names&quot;:false,&quot;dropping-particle&quot;:&quot;&quot;,&quot;non-dropping-particle&quot;:&quot;&quot;},{&quot;family&quot;:&quot;Reddy&quot;,&quot;given&quot;:&quot;M. Sreenivasa&quot;,&quot;parse-names&quot;:false,&quot;dropping-particle&quot;:&quot;&quot;,&quot;non-dropping-particle&quot;:&quot;&quot;},{&quot;family&quot;:&quot;PV&quot;,&quot;given&quot;:&quot;Elumalai&quot;,&quot;parse-names&quot;:false,&quot;dropping-particle&quot;:&quot;&quot;,&quot;non-dropping-particle&quot;:&quot;&quot;},{&quot;family&quot;:&quot;Karthik&quot;,&quot;given&quot;:&quot;Krishnasamy&quot;,&quot;parse-names&quot;:false,&quot;dropping-particle&quot;:&quot;&quot;,&quot;non-dropping-particle&quot;:&quot;&quot;},{&quot;family&quot;:&quot;Cheeli&quot;,&quot;given&quot;:&quot;Ashok Kumar&quot;,&quot;parse-names&quot;:false,&quot;dropping-particle&quot;:&quot;&quot;,&quot;non-dropping-particle&quot;:&quot;&quot;},{&quot;family&quot;:&quot;Hasan&quot;,&quot;given&quot;:&quot;Nasim&quot;,&quot;parse-names&quot;:false,&quot;dropping-particle&quot;:&quot;&quot;,&quot;non-dropping-particle&quot;:&quot;&quot;}],&quot;container-title&quot;:&quot;Scientific Reports&quot;,&quot;container-title-short&quot;:&quot;Sci. Rep.&quot;,&quot;DOI&quot;:&quot;10.1038/s41598-024-75907-y&quot;,&quot;ISSN&quot;:&quot;2045-2322&quot;,&quot;issued&quot;:{&quot;date-parts&quot;:[[2024,11,8]]},&quot;page&quot;:&quot;27206&quot;,&quot;issue&quot;:&quot;1&quot;,&quot;volume&quot;:&quot;14&quot;},&quot;isTemporary&quot;:false}]},{&quot;citationID&quot;:&quot;MENDELEY_CITATION_47192fb5-1b3b-4a82-a50e-3cfba6a22f48&quot;,&quot;properties&quot;:{&quot;noteIndex&quot;:0},&quot;isEdited&quot;:false,&quot;manualOverride&quot;:{&quot;isManuallyOverridden&quot;:false,&quot;citeprocText&quot;:&quot;[27]&quot;,&quot;manualOverrideText&quot;:&quot;&quot;},&quot;citationTag&quot;:&quot;MENDELEY_CITATION_v3_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&quot;,&quot;citationItems&quot;:[{&quot;id&quot;:&quot;91c30a00-bea1-33da-8687-238419e495cb&quot;,&quot;itemData&quot;:{&quot;type&quot;:&quot;article-journal&quot;,&quot;id&quot;:&quot;91c30a00-bea1-33da-8687-238419e495cb&quot;,&quot;title&quot;:&quot;Theoretical Optimization of Performance Indicators for the Flat-plate Solar Collector of a Thermosiphon Solar Water Heater&quot;,&quot;author&quot;:[{&quot;family&quot;:&quot;Batiana&quot;,&quot;given&quot;:&quot;André&quot;,&quot;parse-names&quot;:false,&quot;dropping-particle&quot;:&quot;&quot;,&quot;non-dropping-particle&quot;:&quot;&quot;},{&quot;family&quot;:&quot;Tiendrebeogo&quot;,&quot;given&quot;:&quot;Salmwendé&quot;,&quot;parse-names&quot;:false,&quot;dropping-particle&quot;:&quot;&quot;,&quot;non-dropping-particle&quot;:&quot;&quot;},{&quot;family&quot;:&quot;Tubreoumya&quot;,&quot;given&quot;:&quot;Guy&quot;,&quot;parse-names&quot;:false,&quot;dropping-particle&quot;:&quot;&quot;,&quot;non-dropping-particle&quot;:&quot;&quot;},{&quot;family&quot;:&quot;Sawadogo&quot;,&quot;given&quot;:&quot;Emmanuel&quot;,&quot;parse-names&quot;:false,&quot;dropping-particle&quot;:&quot;&quot;,&quot;non-dropping-particle&quot;:&quot;&quot;},{&quot;family&quot;:&quot;Sara&quot;,&quot;given&quot;:&quot;Bagré&quot;,&quot;parse-names&quot;:false,&quot;dropping-particle&quot;:&quot;&quot;,&quot;non-dropping-particle&quot;:&quot;&quot;}],&quot;container-title&quot;:&quot;Science Journal of Energy Engineering&quot;,&quot;DOI&quot;:&quot;10.11648/j.sjee.20261401.13&quot;,&quot;ISSN&quot;:&quot;2376-8126&quot;,&quot;issued&quot;:{&quot;date-parts&quot;:[[2026,3,28]]},&quot;page&quot;:&quot;21-31&quot;,&quot;abstract&quot;:&quot;&lt;p lang=\&quot;en\&quot;&gt;Solar energy is currently one of the most promising sources for meeting global energy needs. Hot water production using solar water heaters represents one of the most promising applications of solar energy for countries like Burkina Faso. However, the efficiency of solar system performance indicators remains a challenge, especially during periods of low sunlight. Our work focuses on a numerical study of a flat-plate solar collector designed and tested at the Higher Teacher Training College (ENS) in Burkina Faso, at the Ouagadougou annex site. The objective of our work is to numerically optimize performance indicators such as efficiency and fluid temperature across several key solar collector parameters in order to improve the quality of the solar system applied to domestic hot water production. In this regard, the numerical results obtained indicate that an optimal efficiency value is achieved when the air gap is between 2 cm and 4 cm. Furthermore, a fiberglass insulation thickness of 8 to 15 cm at the rear is sufficient for optimal instantaneous output and maximum water temperature from the collector. Regarding the glass pane, we determined that 4 cm is the optimal value for performance. Additionally, a 1 cm gap between the tubes is necessary to optimize the performance indicators of our solar collector.&lt;/p&gt;&quot;,&quot;issue&quot;:&quot;1&quot;,&quot;volume&quot;:&quot;14&quot;,&quot;container-title-short&quot;:&quot;&quot;},&quot;isTemporary&quot;:false}]},{&quot;citationID&quot;:&quot;MENDELEY_CITATION_fc20aaa8-3711-40cf-b122-9f69584ccc88&quot;,&quot;properties&quot;:{&quot;noteIndex&quot;:0},&quot;isEdited&quot;:false,&quot;manualOverride&quot;:{&quot;isManuallyOverridden&quot;:false,&quot;citeprocText&quot;:&quot;[28]&quot;,&quot;manualOverrideText&quot;:&quot;&quot;},&quot;citationTag&quot;:&quot;MENDELEY_CITATION_v3_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&quot;,&quot;citationItems&quot;:[{&quot;id&quot;:&quot;a734ca54-f96f-3f4e-ab5d-29404aa667df&quot;,&quot;itemData&quot;:{&quot;type&quot;:&quot;article-journal&quot;,&quot;id&quot;:&quot;a734ca54-f96f-3f4e-ab5d-29404aa667df&quot;,&quot;title&quot;:&quot;Performance prediction of a domestic parabolic dish solar water heater using ANN-GA and ANN-GWO hybrid models&quot;,&quot;author&quot;:[{&quot;family&quot;:&quot;Kabengele&quot;,&quot;given&quot;:&quot;Kantu T.&quot;,&quot;parse-names&quot;:false,&quot;dropping-particle&quot;:&quot;&quot;,&quot;non-dropping-particle&quot;:&quot;&quot;},{&quot;family&quot;:&quot;Olayode&quot;,&quot;given&quot;:&quot;Isaac O.&quot;,&quot;parse-names&quot;:false,&quot;dropping-particle&quot;:&quot;&quot;,&quot;non-dropping-particle&quot;:&quot;&quot;},{&quot;family&quot;:&quot;Tartibu&quot;,&quot;given&quot;:&quot;Lagouge K.&quot;,&quot;parse-names&quot;:false,&quot;dropping-particle&quot;:&quot;&quot;,&quot;non-dropping-particle&quot;:&quot;&quot;}],&quot;container-title&quot;:&quot;Discover Applied Sciences&quot;,&quot;DOI&quot;:&quot;10.1007/s42452-026-09198-5&quot;,&quot;ISSN&quot;:&quot;3004-9261&quot;,&quot;issued&quot;:{&quot;date-parts&quot;:[[2026,7,14]]},&quot;container-title-short&quot;:&quot;&quot;},&quot;isTemporary&quot;:false}]}]"/>
    <we:property name="MENDELEY_CITATIONS_LOCALE_CODE" value="&quot;en-US&quot;"/>
    <we:property name="MENDELEY_CITATIONS_STYLE" value="{&quot;id&quot;:&quot;https://www.zotero.org/styles/plos-one&quot;,&quot;title&quot;:&quot;PLOS O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Template>
  <TotalTime>45</TotalTime>
  <Pages>15</Pages>
  <Words>6068</Words>
  <Characters>34591</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40578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mohammedmagdey</cp:lastModifiedBy>
  <cp:revision>28</cp:revision>
  <cp:lastPrinted>2005-02-25T09:52:00Z</cp:lastPrinted>
  <dcterms:created xsi:type="dcterms:W3CDTF">2026-08-29T18:26:00Z</dcterms:created>
  <dcterms:modified xsi:type="dcterms:W3CDTF">2026-09-26T13:03:00Z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ies>
</file>