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10EBA6D1" w:rsidR="009A0487" w:rsidRPr="002B67A1" w:rsidRDefault="00433815">
      <w:pPr>
        <w:pStyle w:val="Title"/>
      </w:pPr>
      <w:r w:rsidRPr="002B67A1">
        <w:t xml:space="preserve">CFD analysis of </w:t>
      </w:r>
      <w:r w:rsidR="00D23BD7" w:rsidRPr="002B67A1">
        <w:t>additive manufacturing coils for pelvic congestion</w:t>
      </w:r>
    </w:p>
    <w:p w14:paraId="2A59C9CA" w14:textId="617E9EC0" w:rsidR="00173FF4" w:rsidRPr="002B67A1" w:rsidRDefault="00173FF4" w:rsidP="00173FF4">
      <w:pPr>
        <w:pStyle w:val="Authors"/>
      </w:pPr>
      <w:r w:rsidRPr="002B67A1">
        <w:t>I Kusano</w:t>
      </w:r>
      <w:r w:rsidRPr="002B67A1">
        <w:rPr>
          <w:vertAlign w:val="superscript"/>
        </w:rPr>
        <w:t>1</w:t>
      </w:r>
      <w:r w:rsidRPr="002B67A1">
        <w:t>, R Mor-</w:t>
      </w:r>
      <w:r w:rsidR="006A1DB5" w:rsidRPr="002B67A1">
        <w:t>Gimeno</w:t>
      </w:r>
      <w:r w:rsidR="006A1DB5" w:rsidRPr="002B67A1">
        <w:rPr>
          <w:vertAlign w:val="superscript"/>
        </w:rPr>
        <w:t>1</w:t>
      </w:r>
      <w:r w:rsidR="006A1DB5" w:rsidRPr="002B67A1">
        <w:t>,</w:t>
      </w:r>
      <w:r w:rsidRPr="002B67A1">
        <w:t xml:space="preserve"> J Menacho</w:t>
      </w:r>
      <w:r w:rsidRPr="002B67A1">
        <w:rPr>
          <w:vertAlign w:val="superscript"/>
        </w:rPr>
        <w:t>1</w:t>
      </w:r>
      <w:r w:rsidRPr="002B67A1">
        <w:t>, M Balcells</w:t>
      </w:r>
      <w:r w:rsidRPr="002B67A1">
        <w:rPr>
          <w:vertAlign w:val="superscript"/>
        </w:rPr>
        <w:t>2</w:t>
      </w:r>
      <w:r w:rsidRPr="002B67A1">
        <w:t>, J Martorell</w:t>
      </w:r>
      <w:r w:rsidRPr="002B67A1">
        <w:rPr>
          <w:vertAlign w:val="superscript"/>
        </w:rPr>
        <w:t>1</w:t>
      </w:r>
      <w:r w:rsidRPr="002B67A1">
        <w:t xml:space="preserve"> and A G Garcia-Granada</w:t>
      </w:r>
      <w:r w:rsidRPr="002B67A1">
        <w:rPr>
          <w:vertAlign w:val="superscript"/>
        </w:rPr>
        <w:t>1, *</w:t>
      </w:r>
    </w:p>
    <w:p w14:paraId="519F1BC1" w14:textId="77777777" w:rsidR="00173FF4" w:rsidRPr="002B67A1" w:rsidRDefault="00173FF4" w:rsidP="00173FF4">
      <w:pPr>
        <w:pStyle w:val="Addresses"/>
        <w:spacing w:after="0"/>
      </w:pPr>
      <w:r w:rsidRPr="002B67A1">
        <w:rPr>
          <w:vertAlign w:val="superscript"/>
        </w:rPr>
        <w:t xml:space="preserve">1 </w:t>
      </w:r>
      <w:r w:rsidRPr="002B67A1">
        <w:t xml:space="preserve">IQS School of Engineering, </w:t>
      </w:r>
      <w:proofErr w:type="spellStart"/>
      <w:r w:rsidRPr="002B67A1">
        <w:t>Universitat</w:t>
      </w:r>
      <w:proofErr w:type="spellEnd"/>
      <w:r w:rsidRPr="002B67A1">
        <w:t xml:space="preserve"> Ramon Llull, Barcelona, Spain</w:t>
      </w:r>
    </w:p>
    <w:p w14:paraId="5FF89EFE" w14:textId="77777777" w:rsidR="00173FF4" w:rsidRPr="002B67A1" w:rsidRDefault="00173FF4" w:rsidP="00173FF4">
      <w:pPr>
        <w:pStyle w:val="Addresses"/>
        <w:spacing w:after="0"/>
      </w:pPr>
      <w:r w:rsidRPr="002B67A1">
        <w:rPr>
          <w:vertAlign w:val="superscript"/>
        </w:rPr>
        <w:t xml:space="preserve">2 </w:t>
      </w:r>
      <w:r w:rsidRPr="002B67A1">
        <w:t>Institute for Medical Engineering and Science, Massachusetts Institute of Technology, Cambridge, MA, USA</w:t>
      </w:r>
    </w:p>
    <w:p w14:paraId="5FF854FB" w14:textId="77777777" w:rsidR="00173FF4" w:rsidRPr="002B67A1" w:rsidRDefault="00173FF4" w:rsidP="00173FF4">
      <w:pPr>
        <w:pStyle w:val="E-mail"/>
        <w:ind w:left="0"/>
        <w:rPr>
          <w:noProof w:val="0"/>
          <w:lang w:val="en-GB"/>
        </w:rPr>
      </w:pPr>
    </w:p>
    <w:p w14:paraId="5A87E278" w14:textId="62C79F2F" w:rsidR="009A0487" w:rsidRPr="002B67A1" w:rsidRDefault="00173FF4" w:rsidP="00173FF4">
      <w:pPr>
        <w:pStyle w:val="E-mail"/>
        <w:rPr>
          <w:noProof w:val="0"/>
          <w:lang w:val="en-GB"/>
        </w:rPr>
      </w:pPr>
      <w:r w:rsidRPr="002B67A1">
        <w:rPr>
          <w:noProof w:val="0"/>
          <w:vertAlign w:val="superscript"/>
          <w:lang w:val="en-GB"/>
        </w:rPr>
        <w:t xml:space="preserve">* </w:t>
      </w:r>
      <w:r w:rsidRPr="002B67A1">
        <w:rPr>
          <w:noProof w:val="0"/>
          <w:lang w:val="en-GB"/>
        </w:rPr>
        <w:t>andres.garcia@iqs.url.edu</w:t>
      </w:r>
    </w:p>
    <w:p w14:paraId="2A07FA00" w14:textId="6103B4D1" w:rsidR="009A0487" w:rsidRPr="002B67A1" w:rsidRDefault="009A0487" w:rsidP="000F371C">
      <w:pPr>
        <w:pStyle w:val="Abstract"/>
      </w:pPr>
      <w:r w:rsidRPr="2D1BE703">
        <w:rPr>
          <w:b/>
          <w:bCs/>
        </w:rPr>
        <w:t>Abstract</w:t>
      </w:r>
      <w:r>
        <w:t xml:space="preserve">. </w:t>
      </w:r>
      <w:r w:rsidR="000F371C">
        <w:t>Pelvic Congestion Syndrome (PCS) is characterized by venous insufficiency in ovarian and pelvic veins, leading to blood reflux and chronic pelvic pain. Current endovascular treatments rely on the deployment of multiple metallic coils, whose crimped length necessitates repeated implantation to effectively occlude varicose branches and redirect flow. In this study, we propose a biodegradable porous device as an alternative strategy to achieve flow redistribution while enabling complete resorption.</w:t>
      </w:r>
      <w:r w:rsidR="001A481E">
        <w:t xml:space="preserve"> </w:t>
      </w:r>
      <w:r w:rsidR="000F371C">
        <w:t>An integrated approach combining experimental testing, theoretical analysis, and simulations was developed to determine optimal porosity and device dimensions</w:t>
      </w:r>
      <w:r w:rsidR="00F22022">
        <w:t xml:space="preserve">. </w:t>
      </w:r>
      <w:r w:rsidR="00F22022" w:rsidRPr="00775493">
        <w:rPr>
          <w:color w:val="4F81BD" w:themeColor="accent1"/>
        </w:rPr>
        <w:t>Flow on varicose veins</w:t>
      </w:r>
      <w:r w:rsidR="00775493">
        <w:rPr>
          <w:color w:val="4F81BD" w:themeColor="accent1"/>
        </w:rPr>
        <w:t xml:space="preserve"> with a porous coil</w:t>
      </w:r>
      <w:r w:rsidR="00F22022" w:rsidRPr="00775493">
        <w:rPr>
          <w:color w:val="4F81BD" w:themeColor="accent1"/>
        </w:rPr>
        <w:t xml:space="preserve"> changed from </w:t>
      </w:r>
      <w:r w:rsidR="00F22022" w:rsidRPr="00775493">
        <w:rPr>
          <w:rFonts w:ascii="Times New Roman" w:hAnsi="Times New Roman"/>
          <w:color w:val="4F81BD" w:themeColor="accent1"/>
        </w:rPr>
        <w:t>22,700 mm³/s to 5,503 mm³/s. As a result, the proportion of flow travelling through the healthy branch increased from 26% to 82%, demonstrating effective flow redistribution</w:t>
      </w:r>
      <w:r w:rsidR="000F371C" w:rsidRPr="00775493">
        <w:rPr>
          <w:color w:val="4F81BD" w:themeColor="accent1"/>
        </w:rPr>
        <w:t>.</w:t>
      </w:r>
      <w:r w:rsidR="000F371C">
        <w:t xml:space="preserve"> Controlled experiments were conducted to quantify pressure drop as a function of flow rate across porous structures. Complementary theoretical models were used to assess flow redistribution at vascular bifurcations, accounting for variations in branch diameters.</w:t>
      </w:r>
      <w:r w:rsidR="001A481E">
        <w:t xml:space="preserve"> </w:t>
      </w:r>
      <w:r w:rsidR="000F371C">
        <w:t>The combined insights from simplified theory, numerical simulations</w:t>
      </w:r>
      <w:r w:rsidR="00D35E28">
        <w:t xml:space="preserve"> using Comput</w:t>
      </w:r>
      <w:r w:rsidR="708B484F">
        <w:t>ational</w:t>
      </w:r>
      <w:r w:rsidR="00D35E28">
        <w:t xml:space="preserve"> Fluid Dynamics (CFD)</w:t>
      </w:r>
      <w:r w:rsidR="000F371C">
        <w:t>, and experimental validation enabled the identification of key design parameters, including porosity and device length, required to efficiently redirect flow away from varicose veins. This work provides a foundation for the development of next-generation biodegradable embolization devices with improved efficacy and reduced need for multiple implants.</w:t>
      </w:r>
    </w:p>
    <w:p w14:paraId="0F0E94C4" w14:textId="77777777" w:rsidR="009A0487" w:rsidRPr="002B67A1" w:rsidRDefault="00274766">
      <w:pPr>
        <w:pStyle w:val="Section"/>
      </w:pPr>
      <w:r w:rsidRPr="002B67A1">
        <w:t>Introduction</w:t>
      </w:r>
    </w:p>
    <w:p w14:paraId="7C558B81" w14:textId="21E410CD" w:rsidR="002A1CD5" w:rsidRDefault="00EB3E0B" w:rsidP="000C0011">
      <w:pPr>
        <w:pStyle w:val="Bodytext"/>
        <w:rPr>
          <w:lang w:val="en-GB"/>
        </w:rPr>
      </w:pPr>
      <w:r w:rsidRPr="00EB3E0B">
        <w:rPr>
          <w:lang w:val="en-GB"/>
        </w:rPr>
        <w:t xml:space="preserve">Pelvic Congestion Syndrome (PCS) is a chronic condition characterized by non-cyclic pelvic pain lasting for at least six months. It is considered a common </w:t>
      </w:r>
      <w:proofErr w:type="spellStart"/>
      <w:r w:rsidRPr="00EB3E0B">
        <w:rPr>
          <w:lang w:val="en-GB"/>
        </w:rPr>
        <w:t>gynecological</w:t>
      </w:r>
      <w:proofErr w:type="spellEnd"/>
      <w:r w:rsidRPr="00EB3E0B">
        <w:rPr>
          <w:lang w:val="en-GB"/>
        </w:rPr>
        <w:t xml:space="preserve"> disorder and has been reported to account for approximately 10-40% of </w:t>
      </w:r>
      <w:proofErr w:type="spellStart"/>
      <w:r w:rsidRPr="00EB3E0B">
        <w:rPr>
          <w:lang w:val="en-GB"/>
        </w:rPr>
        <w:t>gynecological</w:t>
      </w:r>
      <w:proofErr w:type="spellEnd"/>
      <w:r w:rsidRPr="00EB3E0B">
        <w:rPr>
          <w:lang w:val="en-GB"/>
        </w:rPr>
        <w:t xml:space="preserve"> consultations. PCS is primarily associated with venous insufficiency in the ovarian and pelvic venous systems, where malfunctioning venous valves lead to blood reflux, venous dilation, and the formation of varicosities</w:t>
      </w:r>
      <w:r w:rsidR="000A7472">
        <w:rPr>
          <w:lang w:val="en-GB"/>
        </w:rPr>
        <w:t xml:space="preserve"> </w:t>
      </w:r>
      <w:r w:rsidR="000A7472" w:rsidRPr="2D1BE703">
        <w:rPr>
          <w:lang w:val="en-GB"/>
        </w:rPr>
        <w:t xml:space="preserve">as reported </w:t>
      </w:r>
      <w:r w:rsidR="00CC3EA1" w:rsidRPr="00CC3EA1">
        <w:rPr>
          <w:color w:val="4F81BD" w:themeColor="accent1"/>
          <w:lang w:val="en-GB"/>
        </w:rPr>
        <w:t xml:space="preserve">already </w:t>
      </w:r>
      <w:r w:rsidR="000A7472" w:rsidRPr="2D1BE703">
        <w:rPr>
          <w:lang w:val="en-GB"/>
        </w:rPr>
        <w:t xml:space="preserve">in 1984 by Beard et al </w:t>
      </w:r>
      <w:r w:rsidR="000A7472" w:rsidRPr="2D1BE703">
        <w:rPr>
          <w:lang w:val="en-GB"/>
        </w:rPr>
        <w:fldChar w:fldCharType="begin" w:fldLock="1"/>
      </w:r>
      <w:r w:rsidR="009F3E67">
        <w:rPr>
          <w:lang w:val="en-GB"/>
        </w:rPr>
        <w:instrText>ADDIN CSL_CITATION {"citationItems":[{"id":"ITEM-1","itemData":{"DOI":"10.1016/S0140-6736(84)91165-6","author":[{"dropping-particle":"","family":"Beard","given":"R W","non-dropping-particle":"","parse-names":false,"suffix":""},{"dropping-particle":"","family":"Pearce","given":"S","non-dropping-particle":"","parse-names":false,"suffix":""},{"dropping-particle":"","family":"Highman","given":"J H","non-dropping-particle":"","parse-names":false,"suffix":""},{"dropping-particle":"","family":"Reginald","given":"P W","non-dropping-particle":"","parse-names":false,"suffix":""}],"container-title":"The Lancet","id":"ITEM-1","issue":"8409","issued":{"date-parts":[["1984"]]},"page":"946-949","publisher":"Elsevier","title":"Diagnosis of pelvic varicosities in women with chronic pelvic pain","type":"article-journal","volume":"324"},"uris":["http://www.mendeley.com/documents/?uuid=5e8d110c-9258-4c67-a00f-841002a1f494"]}],"mendeley":{"formattedCitation":"[1]","plainTextFormattedCitation":"[1]","previouslyFormattedCitation":"[1]"},"properties":{"noteIndex":0},"schema":"https://github.com/citation-style-language/schema/raw/master/csl-citation.json"}</w:instrText>
      </w:r>
      <w:r w:rsidR="000A7472" w:rsidRPr="2D1BE703">
        <w:rPr>
          <w:lang w:val="en-GB"/>
        </w:rPr>
        <w:fldChar w:fldCharType="separate"/>
      </w:r>
      <w:r w:rsidR="00E066DD" w:rsidRPr="00E066DD">
        <w:rPr>
          <w:noProof/>
          <w:lang w:val="en-GB"/>
        </w:rPr>
        <w:t>[1]</w:t>
      </w:r>
      <w:r w:rsidR="000A7472" w:rsidRPr="2D1BE703">
        <w:rPr>
          <w:lang w:val="en-GB"/>
        </w:rPr>
        <w:fldChar w:fldCharType="end"/>
      </w:r>
      <w:r w:rsidRPr="00EB3E0B">
        <w:rPr>
          <w:lang w:val="en-GB"/>
        </w:rPr>
        <w:t>. The resulting increase in venous pressure can provoke chronic pain and discomfort by exerting mechanical stress on surrounding tissues, nerves, and organs. Figure 1</w:t>
      </w:r>
      <w:r w:rsidR="000C0011">
        <w:rPr>
          <w:lang w:val="en-GB"/>
        </w:rPr>
        <w:t>,</w:t>
      </w:r>
      <w:r w:rsidR="000C0011" w:rsidRPr="00AB0609">
        <w:rPr>
          <w:color w:val="4F81BD" w:themeColor="accent1"/>
          <w:lang w:val="en-GB"/>
        </w:rPr>
        <w:t xml:space="preserve"> adapted from</w:t>
      </w:r>
      <w:r w:rsidR="00786A9A" w:rsidRPr="00AB0609">
        <w:rPr>
          <w:color w:val="4F81BD" w:themeColor="accent1"/>
          <w:lang w:val="en-GB"/>
        </w:rPr>
        <w:t xml:space="preserve"> a recent </w:t>
      </w:r>
      <w:r w:rsidR="00A96834" w:rsidRPr="00A96834">
        <w:rPr>
          <w:color w:val="4F81BD" w:themeColor="accent1"/>
          <w:lang w:val="en-GB"/>
        </w:rPr>
        <w:t>(2026)</w:t>
      </w:r>
      <w:r w:rsidR="00A96834">
        <w:rPr>
          <w:color w:val="4F81BD" w:themeColor="accent1"/>
          <w:lang w:val="en-GB"/>
        </w:rPr>
        <w:t xml:space="preserve"> </w:t>
      </w:r>
      <w:r w:rsidR="00786A9A" w:rsidRPr="00AB0609">
        <w:rPr>
          <w:color w:val="4F81BD" w:themeColor="accent1"/>
          <w:lang w:val="en-GB"/>
        </w:rPr>
        <w:t xml:space="preserve">publication </w:t>
      </w:r>
      <w:r w:rsidR="00AB0609" w:rsidRPr="00AB0609">
        <w:rPr>
          <w:color w:val="4F81BD" w:themeColor="accent1"/>
          <w:lang w:val="en-GB"/>
        </w:rPr>
        <w:t>of</w:t>
      </w:r>
      <w:r w:rsidR="000C0011" w:rsidRPr="2D1BE703">
        <w:rPr>
          <w:lang w:val="en-GB"/>
        </w:rPr>
        <w:t xml:space="preserve"> </w:t>
      </w:r>
      <w:proofErr w:type="spellStart"/>
      <w:r w:rsidR="000C0011" w:rsidRPr="2D1BE703">
        <w:rPr>
          <w:lang w:val="en-GB"/>
        </w:rPr>
        <w:t>Krambek</w:t>
      </w:r>
      <w:proofErr w:type="spellEnd"/>
      <w:r w:rsidR="000C0011" w:rsidRPr="2D1BE703">
        <w:rPr>
          <w:lang w:val="en-GB"/>
        </w:rPr>
        <w:t xml:space="preserve"> et al. </w:t>
      </w:r>
      <w:r w:rsidR="000C0011" w:rsidRPr="2D1BE703">
        <w:rPr>
          <w:lang w:val="en-GB"/>
        </w:rPr>
        <w:fldChar w:fldCharType="begin" w:fldLock="1"/>
      </w:r>
      <w:r w:rsidR="009F3E67">
        <w:rPr>
          <w:lang w:val="en-GB"/>
        </w:rPr>
        <w:instrText>ADDIN CSL_CITATION {"citationItems":[{"id":"ITEM-1","itemData":{"DOI":"10.3390/jcm15041655","author":[{"dropping-particle":"","family":"Krambeck","given":"Christian","non-dropping-particle":"","parse-names":false,"suffix":""},{"dropping-particle":"","family":"Tesch","given":"Karolin","non-dropping-particle":"","parse-names":false,"suffix":""},{"dropping-particle":"","family":"Watrowski Rafałand Maass","given":"Nicolai","non-dropping-particle":"","parse-names":false,"suffix":""},{"dropping-particle":"","family":"Alkatout","given":"Ibrahim","non-dropping-particle":"","parse-names":false,"suffix":""}],"container-title":"Journal of Clinical Medicine","id":"ITEM-1","issue":"4","issued":{"date-parts":[["2026"]]},"page":"1655","publisher":"MDPI","title":"Pelvic Congestion Syndrome: The Gynecological Perspective","type":"article-journal","volume":"15"},"uris":["http://www.mendeley.com/documents/?uuid=3deef8e3-e644-44d8-9d50-d69c835d7c56"]}],"mendeley":{"formattedCitation":"[2]","plainTextFormattedCitation":"[2]","previouslyFormattedCitation":"[2]"},"properties":{"noteIndex":0},"schema":"https://github.com/citation-style-language/schema/raw/master/csl-citation.json"}</w:instrText>
      </w:r>
      <w:r w:rsidR="000C0011" w:rsidRPr="2D1BE703">
        <w:rPr>
          <w:lang w:val="en-GB"/>
        </w:rPr>
        <w:fldChar w:fldCharType="separate"/>
      </w:r>
      <w:r w:rsidR="00E066DD" w:rsidRPr="00E066DD">
        <w:rPr>
          <w:noProof/>
          <w:lang w:val="en-GB"/>
        </w:rPr>
        <w:t>[2]</w:t>
      </w:r>
      <w:r w:rsidR="000C0011" w:rsidRPr="2D1BE703">
        <w:rPr>
          <w:lang w:val="en-GB"/>
        </w:rPr>
        <w:fldChar w:fldCharType="end"/>
      </w:r>
      <w:r w:rsidR="000C0011">
        <w:rPr>
          <w:lang w:val="en-GB"/>
        </w:rPr>
        <w:t>,</w:t>
      </w:r>
      <w:r w:rsidRPr="00EB3E0B">
        <w:rPr>
          <w:lang w:val="en-GB"/>
        </w:rPr>
        <w:t xml:space="preserve"> illustrates the progression from a healthy venous network to a varicose condition and the principle of </w:t>
      </w:r>
      <w:r w:rsidR="000C0011">
        <w:rPr>
          <w:lang w:val="en-GB"/>
        </w:rPr>
        <w:t xml:space="preserve"> </w:t>
      </w:r>
      <w:r w:rsidRPr="00EB3E0B">
        <w:rPr>
          <w:lang w:val="en-GB"/>
        </w:rPr>
        <w:t>embolization, where blood flow through the diseased vein is blocked and redirected toward healthy venous branches</w:t>
      </w:r>
      <w:r w:rsidR="000C0011">
        <w:rPr>
          <w:lang w:val="en-GB"/>
        </w:rPr>
        <w:t>.</w:t>
      </w:r>
      <w:r w:rsidR="00CA10E1">
        <w:rPr>
          <w:lang w:val="en-GB"/>
        </w:rPr>
        <w:t xml:space="preserve"> </w:t>
      </w:r>
    </w:p>
    <w:p w14:paraId="1BE35A29" w14:textId="77777777" w:rsidR="00A65CA6" w:rsidRPr="00A65CA6" w:rsidRDefault="00A65CA6" w:rsidP="00A65CA6">
      <w:pPr>
        <w:pStyle w:val="BodytextIndented"/>
        <w:rPr>
          <w:lang w:val="en-GB"/>
        </w:rPr>
      </w:pPr>
    </w:p>
    <w:tbl>
      <w:tblPr>
        <w:tblW w:w="0" w:type="auto"/>
        <w:jc w:val="center"/>
        <w:tblLook w:val="01E0" w:firstRow="1" w:lastRow="1" w:firstColumn="1" w:lastColumn="1" w:noHBand="0" w:noVBand="0"/>
      </w:tblPr>
      <w:tblGrid>
        <w:gridCol w:w="289"/>
        <w:gridCol w:w="7603"/>
        <w:gridCol w:w="1084"/>
      </w:tblGrid>
      <w:tr w:rsidR="00E17811" w:rsidRPr="002B67A1" w14:paraId="49E251C5" w14:textId="77777777" w:rsidTr="00AF12DE">
        <w:trPr>
          <w:cantSplit/>
          <w:jc w:val="center"/>
        </w:trPr>
        <w:tc>
          <w:tcPr>
            <w:tcW w:w="7797" w:type="dxa"/>
            <w:gridSpan w:val="3"/>
            <w:hideMark/>
          </w:tcPr>
          <w:p w14:paraId="4FCEC181" w14:textId="7BEC2451" w:rsidR="00E17811" w:rsidRPr="002B67A1" w:rsidRDefault="000B3D07" w:rsidP="00F61F6C">
            <w:pPr>
              <w:pStyle w:val="BodyChar"/>
              <w:tabs>
                <w:tab w:val="clear" w:pos="567"/>
                <w:tab w:val="left" w:pos="0"/>
                <w:tab w:val="left" w:pos="34"/>
              </w:tabs>
              <w:jc w:val="center"/>
              <w:rPr>
                <w:rFonts w:ascii="Times New Roman" w:hAnsi="Times New Roman"/>
                <w:lang w:eastAsia="en-GB"/>
              </w:rPr>
            </w:pPr>
            <w:r>
              <w:rPr>
                <w:rFonts w:ascii="Times New Roman" w:hAnsi="Times New Roman"/>
                <w:noProof/>
                <w:lang w:eastAsia="en-GB"/>
              </w:rPr>
              <w:lastRenderedPageBreak/>
              <w:drawing>
                <wp:inline distT="0" distB="0" distL="0" distR="0" wp14:anchorId="68384D3B" wp14:editId="6E36DFC8">
                  <wp:extent cx="5561406" cy="2686584"/>
                  <wp:effectExtent l="0" t="0" r="1270" b="0"/>
                  <wp:docPr id="3696559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0324" cy="2695723"/>
                          </a:xfrm>
                          <a:prstGeom prst="rect">
                            <a:avLst/>
                          </a:prstGeom>
                          <a:noFill/>
                        </pic:spPr>
                      </pic:pic>
                    </a:graphicData>
                  </a:graphic>
                </wp:inline>
              </w:drawing>
            </w:r>
          </w:p>
        </w:tc>
      </w:tr>
      <w:tr w:rsidR="00E17811" w:rsidRPr="002B67A1" w14:paraId="733EB689" w14:textId="77777777" w:rsidTr="00AF12DE">
        <w:trPr>
          <w:gridBefore w:val="1"/>
          <w:gridAfter w:val="1"/>
          <w:wBefore w:w="284" w:type="dxa"/>
          <w:wAfter w:w="1078" w:type="dxa"/>
          <w:cantSplit/>
          <w:jc w:val="center"/>
        </w:trPr>
        <w:tc>
          <w:tcPr>
            <w:tcW w:w="6435" w:type="dxa"/>
            <w:hideMark/>
          </w:tcPr>
          <w:p w14:paraId="0A67DF97" w14:textId="0CFDF641" w:rsidR="00E17811" w:rsidRPr="002B67A1" w:rsidRDefault="00E17811" w:rsidP="00330B38">
            <w:pPr>
              <w:pStyle w:val="FigureCaption"/>
              <w:spacing w:before="120"/>
              <w:rPr>
                <w:rFonts w:ascii="Times New Roman" w:hAnsi="Times New Roman"/>
                <w:lang w:eastAsia="en-GB"/>
              </w:rPr>
            </w:pPr>
            <w:r w:rsidRPr="002B67A1">
              <w:rPr>
                <w:rFonts w:ascii="Times New Roman" w:hAnsi="Times New Roman"/>
                <w:b/>
                <w:lang w:eastAsia="en-GB"/>
              </w:rPr>
              <w:t xml:space="preserve">Figure 1. </w:t>
            </w:r>
            <w:r w:rsidRPr="002B67A1">
              <w:rPr>
                <w:rFonts w:ascii="Times New Roman" w:hAnsi="Times New Roman"/>
                <w:lang w:eastAsia="en-GB"/>
              </w:rPr>
              <w:t xml:space="preserve">Healthy, varicose and embolized vein </w:t>
            </w:r>
            <w:r w:rsidRPr="002B67A1">
              <w:rPr>
                <w:rFonts w:ascii="Times New Roman" w:hAnsi="Times New Roman"/>
                <w:lang w:eastAsia="en-GB"/>
              </w:rPr>
              <w:fldChar w:fldCharType="begin" w:fldLock="1"/>
            </w:r>
            <w:r w:rsidR="009F3E67">
              <w:rPr>
                <w:rFonts w:ascii="Times New Roman" w:hAnsi="Times New Roman"/>
                <w:lang w:eastAsia="en-GB"/>
              </w:rPr>
              <w:instrText>ADDIN CSL_CITATION {"citationItems":[{"id":"ITEM-1","itemData":{"DOI":"10.3390/jcm15041655","author":[{"dropping-particle":"","family":"Krambeck","given":"Christian","non-dropping-particle":"","parse-names":false,"suffix":""},{"dropping-particle":"","family":"Tesch","given":"Karolin","non-dropping-particle":"","parse-names":false,"suffix":""},{"dropping-particle":"","family":"Watrowski Rafałand Maass","given":"Nicolai","non-dropping-particle":"","parse-names":false,"suffix":""},{"dropping-particle":"","family":"Alkatout","given":"Ibrahim","non-dropping-particle":"","parse-names":false,"suffix":""}],"container-title":"Journal of Clinical Medicine","id":"ITEM-1","issue":"4","issued":{"date-parts":[["2026"]]},"page":"1655","publisher":"MDPI","title":"Pelvic Congestion Syndrome: The Gynecological Perspective","type":"article-journal","volume":"15"},"uris":["http://www.mendeley.com/documents/?uuid=3deef8e3-e644-44d8-9d50-d69c835d7c56"]}],"mendeley":{"formattedCitation":"[2]","plainTextFormattedCitation":"[2]","previouslyFormattedCitation":"[2]"},"properties":{"noteIndex":0},"schema":"https://github.com/citation-style-language/schema/raw/master/csl-citation.json"}</w:instrText>
            </w:r>
            <w:r w:rsidRPr="002B67A1">
              <w:rPr>
                <w:rFonts w:ascii="Times New Roman" w:hAnsi="Times New Roman"/>
                <w:lang w:eastAsia="en-GB"/>
              </w:rPr>
              <w:fldChar w:fldCharType="separate"/>
            </w:r>
            <w:r w:rsidR="00E066DD" w:rsidRPr="00E066DD">
              <w:rPr>
                <w:rFonts w:ascii="Times New Roman" w:hAnsi="Times New Roman"/>
                <w:noProof/>
                <w:lang w:eastAsia="en-GB"/>
              </w:rPr>
              <w:t>[2]</w:t>
            </w:r>
            <w:r w:rsidRPr="002B67A1">
              <w:rPr>
                <w:rFonts w:ascii="Times New Roman" w:hAnsi="Times New Roman"/>
                <w:lang w:eastAsia="en-GB"/>
              </w:rPr>
              <w:fldChar w:fldCharType="end"/>
            </w:r>
            <w:r w:rsidR="007E5319">
              <w:rPr>
                <w:rFonts w:ascii="Times New Roman" w:hAnsi="Times New Roman"/>
                <w:lang w:eastAsia="en-GB"/>
              </w:rPr>
              <w:t xml:space="preserve">. </w:t>
            </w:r>
            <w:r w:rsidR="00330B38" w:rsidRPr="00E61AF6">
              <w:rPr>
                <w:rFonts w:ascii="Times New Roman" w:hAnsi="Times New Roman"/>
                <w:color w:val="4F81BD" w:themeColor="accent1"/>
                <w:lang w:eastAsia="en-GB"/>
              </w:rPr>
              <w:t>Left Renal Vein</w:t>
            </w:r>
            <w:r w:rsidR="00E61AF6" w:rsidRPr="00E61AF6">
              <w:rPr>
                <w:rFonts w:ascii="Times New Roman" w:hAnsi="Times New Roman"/>
                <w:color w:val="4F81BD" w:themeColor="accent1"/>
                <w:lang w:eastAsia="en-GB"/>
              </w:rPr>
              <w:t xml:space="preserve"> (LRV)</w:t>
            </w:r>
            <w:r w:rsidR="00330B38" w:rsidRPr="00E61AF6">
              <w:rPr>
                <w:rFonts w:ascii="Times New Roman" w:hAnsi="Times New Roman"/>
                <w:color w:val="4F81BD" w:themeColor="accent1"/>
                <w:lang w:eastAsia="en-GB"/>
              </w:rPr>
              <w:t>, Inferior Vena Cava</w:t>
            </w:r>
            <w:r w:rsidR="00E61AF6" w:rsidRPr="00E61AF6">
              <w:rPr>
                <w:rFonts w:ascii="Times New Roman" w:hAnsi="Times New Roman"/>
                <w:color w:val="4F81BD" w:themeColor="accent1"/>
                <w:lang w:eastAsia="en-GB"/>
              </w:rPr>
              <w:t xml:space="preserve"> (I</w:t>
            </w:r>
            <w:r w:rsidR="001E3F44">
              <w:rPr>
                <w:rFonts w:ascii="Times New Roman" w:hAnsi="Times New Roman"/>
                <w:color w:val="4F81BD" w:themeColor="accent1"/>
                <w:lang w:eastAsia="en-GB"/>
              </w:rPr>
              <w:t>V</w:t>
            </w:r>
            <w:r w:rsidR="00E61AF6" w:rsidRPr="00E61AF6">
              <w:rPr>
                <w:rFonts w:ascii="Times New Roman" w:hAnsi="Times New Roman"/>
                <w:color w:val="4F81BD" w:themeColor="accent1"/>
                <w:lang w:eastAsia="en-GB"/>
              </w:rPr>
              <w:t>C)</w:t>
            </w:r>
            <w:r w:rsidR="00330B38" w:rsidRPr="00E61AF6">
              <w:rPr>
                <w:rFonts w:ascii="Times New Roman" w:hAnsi="Times New Roman"/>
                <w:color w:val="4F81BD" w:themeColor="accent1"/>
                <w:lang w:eastAsia="en-GB"/>
              </w:rPr>
              <w:t>, Common Iliac Vein</w:t>
            </w:r>
            <w:r w:rsidR="00E61AF6" w:rsidRPr="00E61AF6">
              <w:rPr>
                <w:rFonts w:ascii="Times New Roman" w:hAnsi="Times New Roman"/>
                <w:color w:val="4F81BD" w:themeColor="accent1"/>
                <w:lang w:eastAsia="en-GB"/>
              </w:rPr>
              <w:t xml:space="preserve"> (CIV)</w:t>
            </w:r>
            <w:r w:rsidR="009A73AA" w:rsidRPr="00E61AF6">
              <w:rPr>
                <w:rFonts w:ascii="Times New Roman" w:hAnsi="Times New Roman"/>
                <w:color w:val="4F81BD" w:themeColor="accent1"/>
                <w:lang w:eastAsia="en-GB"/>
              </w:rPr>
              <w:t xml:space="preserve">, </w:t>
            </w:r>
            <w:r w:rsidR="00330B38" w:rsidRPr="00E61AF6">
              <w:rPr>
                <w:rFonts w:ascii="Times New Roman" w:hAnsi="Times New Roman"/>
                <w:color w:val="4F81BD" w:themeColor="accent1"/>
                <w:lang w:eastAsia="en-GB"/>
              </w:rPr>
              <w:t>Internal Iliac Vein</w:t>
            </w:r>
            <w:r w:rsidR="00E61AF6" w:rsidRPr="00E61AF6">
              <w:rPr>
                <w:rFonts w:ascii="Times New Roman" w:hAnsi="Times New Roman"/>
                <w:color w:val="4F81BD" w:themeColor="accent1"/>
                <w:lang w:eastAsia="en-GB"/>
              </w:rPr>
              <w:t xml:space="preserve"> (IIV)</w:t>
            </w:r>
            <w:r w:rsidR="009A73AA" w:rsidRPr="00E61AF6">
              <w:rPr>
                <w:rFonts w:ascii="Times New Roman" w:hAnsi="Times New Roman"/>
                <w:color w:val="4F81BD" w:themeColor="accent1"/>
                <w:lang w:eastAsia="en-GB"/>
              </w:rPr>
              <w:t xml:space="preserve">, </w:t>
            </w:r>
            <w:r w:rsidR="00330B38" w:rsidRPr="00E61AF6">
              <w:rPr>
                <w:rFonts w:ascii="Times New Roman" w:hAnsi="Times New Roman"/>
                <w:color w:val="4F81BD" w:themeColor="accent1"/>
                <w:lang w:eastAsia="en-GB"/>
              </w:rPr>
              <w:t>Left Ovarian Vein (</w:t>
            </w:r>
            <w:r w:rsidR="00E61AF6" w:rsidRPr="00E61AF6">
              <w:rPr>
                <w:rFonts w:ascii="Times New Roman" w:hAnsi="Times New Roman"/>
                <w:color w:val="4F81BD" w:themeColor="accent1"/>
                <w:lang w:eastAsia="en-GB"/>
              </w:rPr>
              <w:t>LOV</w:t>
            </w:r>
            <w:r w:rsidR="00330B38" w:rsidRPr="00E61AF6">
              <w:rPr>
                <w:rFonts w:ascii="Times New Roman" w:hAnsi="Times New Roman"/>
                <w:color w:val="4F81BD" w:themeColor="accent1"/>
                <w:lang w:eastAsia="en-GB"/>
              </w:rPr>
              <w:t>)</w:t>
            </w:r>
            <w:r w:rsidR="009A73AA" w:rsidRPr="00E61AF6">
              <w:rPr>
                <w:rFonts w:ascii="Times New Roman" w:hAnsi="Times New Roman"/>
                <w:color w:val="4F81BD" w:themeColor="accent1"/>
                <w:lang w:eastAsia="en-GB"/>
              </w:rPr>
              <w:t xml:space="preserve">, </w:t>
            </w:r>
            <w:r w:rsidR="00330B38" w:rsidRPr="00E61AF6">
              <w:rPr>
                <w:rFonts w:ascii="Times New Roman" w:hAnsi="Times New Roman"/>
                <w:color w:val="4F81BD" w:themeColor="accent1"/>
                <w:lang w:eastAsia="en-GB"/>
              </w:rPr>
              <w:t>Left Ovarian Plexus</w:t>
            </w:r>
            <w:r w:rsidR="00E61AF6" w:rsidRPr="00E61AF6">
              <w:rPr>
                <w:rFonts w:ascii="Times New Roman" w:hAnsi="Times New Roman"/>
                <w:color w:val="4F81BD" w:themeColor="accent1"/>
                <w:lang w:eastAsia="en-GB"/>
              </w:rPr>
              <w:t xml:space="preserve"> (LOP)</w:t>
            </w:r>
            <w:r w:rsidRPr="002B67A1">
              <w:rPr>
                <w:rFonts w:ascii="Times New Roman" w:hAnsi="Times New Roman"/>
                <w:lang w:eastAsia="en-GB"/>
              </w:rPr>
              <w:t>.</w:t>
            </w:r>
          </w:p>
          <w:p w14:paraId="4DF96258" w14:textId="77777777" w:rsidR="00E17811" w:rsidRPr="002B67A1" w:rsidRDefault="00E17811" w:rsidP="00F61F6C">
            <w:pPr>
              <w:pStyle w:val="FigureCaption"/>
              <w:spacing w:before="120"/>
              <w:rPr>
                <w:rFonts w:ascii="Times New Roman" w:hAnsi="Times New Roman"/>
                <w:lang w:eastAsia="en-GB"/>
              </w:rPr>
            </w:pPr>
          </w:p>
        </w:tc>
      </w:tr>
    </w:tbl>
    <w:p w14:paraId="361B4910" w14:textId="3BEFFBCB" w:rsidR="00E17811" w:rsidRPr="002B67A1" w:rsidRDefault="00E17811" w:rsidP="00E17811">
      <w:pPr>
        <w:pStyle w:val="BodytextIndented"/>
        <w:rPr>
          <w:lang w:val="en-GB"/>
        </w:rPr>
      </w:pPr>
    </w:p>
    <w:p w14:paraId="576B4DA2" w14:textId="64FF41F4" w:rsidR="00C82605" w:rsidRPr="002B67A1" w:rsidRDefault="001F473C" w:rsidP="00C82605">
      <w:pPr>
        <w:pStyle w:val="BodytextIndented"/>
        <w:rPr>
          <w:lang w:val="en-GB"/>
        </w:rPr>
      </w:pPr>
      <w:r w:rsidRPr="001F473C">
        <w:rPr>
          <w:lang w:val="en-GB"/>
        </w:rPr>
        <w:t xml:space="preserve">Several embolization techniques have been developed for the treatment of PCS, including metallic coils, vascular plugs, foam sclerosants, and </w:t>
      </w:r>
      <w:proofErr w:type="spellStart"/>
      <w:r w:rsidRPr="001F473C">
        <w:rPr>
          <w:lang w:val="en-GB"/>
        </w:rPr>
        <w:t>ethiodized</w:t>
      </w:r>
      <w:proofErr w:type="spellEnd"/>
      <w:r w:rsidRPr="001F473C">
        <w:rPr>
          <w:lang w:val="en-GB"/>
        </w:rPr>
        <w:t xml:space="preserve"> oil</w:t>
      </w:r>
      <w:r w:rsidR="00BA0986">
        <w:rPr>
          <w:lang w:val="en-GB"/>
        </w:rPr>
        <w:t xml:space="preserve"> </w:t>
      </w:r>
      <w:r w:rsidR="00BA0986" w:rsidRPr="002B67A1">
        <w:rPr>
          <w:lang w:val="en-GB"/>
        </w:rPr>
        <w:t xml:space="preserve">as reported in 1993 by Edwards et al. </w:t>
      </w:r>
      <w:r w:rsidR="00BA0986" w:rsidRPr="002B67A1">
        <w:rPr>
          <w:lang w:val="en-GB"/>
        </w:rPr>
        <w:fldChar w:fldCharType="begin" w:fldLock="1"/>
      </w:r>
      <w:r w:rsidR="009F3E67">
        <w:rPr>
          <w:lang w:val="en-GB"/>
        </w:rPr>
        <w:instrText>ADDIN CSL_CITATION {"citationItems":[{"id":"ITEM-1","itemData":{"DOI":"10.1016/S0009-9260(05)81067-0","author":[{"dropping-particle":"","family":"Edwards","given":"R D","non-dropping-particle":"","parse-names":false,"suffix":""},{"dropping-particle":"","family":"Robertson","given":"I R","non-dropping-particle":"","parse-names":false,"suffix":""},{"dropping-particle":"","family":"MacLean","given":"A B","non-dropping-particle":"","parse-names":false,"suffix":""},{"dropping-particle":"","family":"Hemingway","given":"A P","non-dropping-particle":"","parse-names":false,"suffix":""}],"container-title":"Clinical radiology","id":"ITEM-1","issue":"6","issued":{"date-parts":[["1993"]]},"page":"429-431","publisher":"Elsevier","title":"Case report: pelvic pain syndrome-successful treatment of a case by ovarian vein embolization","type":"article-journal","volume":"47"},"uris":["http://www.mendeley.com/documents/?uuid=41af2cb9-a685-4974-a18b-e432cbf4116a"]}],"mendeley":{"formattedCitation":"[3]","plainTextFormattedCitation":"[3]","previouslyFormattedCitation":"[3]"},"properties":{"noteIndex":0},"schema":"https://github.com/citation-style-language/schema/raw/master/csl-citation.json"}</w:instrText>
      </w:r>
      <w:r w:rsidR="00BA0986" w:rsidRPr="002B67A1">
        <w:rPr>
          <w:lang w:val="en-GB"/>
        </w:rPr>
        <w:fldChar w:fldCharType="separate"/>
      </w:r>
      <w:r w:rsidR="00E066DD" w:rsidRPr="00E066DD">
        <w:rPr>
          <w:noProof/>
          <w:lang w:val="en-GB"/>
        </w:rPr>
        <w:t>[3]</w:t>
      </w:r>
      <w:r w:rsidR="00BA0986" w:rsidRPr="002B67A1">
        <w:rPr>
          <w:lang w:val="en-GB"/>
        </w:rPr>
        <w:fldChar w:fldCharType="end"/>
      </w:r>
      <w:r w:rsidRPr="001F473C">
        <w:rPr>
          <w:lang w:val="en-GB"/>
        </w:rPr>
        <w:t>. Among these approaches, coil embolization remains one of the most frequently applied minimally invasive treatments. Clinical studies have demonstrated the safety and effectiveness of ovarian vein embolization using metallic coils, with high procedural success rates and substantial reductions in pelvic pain. However, successful occlusion often requires the deployment of multiple coils due to their limited crimped length and volumetric filling capacity. Furthermore, metallic implants remain permanently within the patient's body and, in rare cases, may lead to persistent pain or complications requiring surgical removal. These limitations motivate the development of alternative embolization devices capable of providing effective flow occlusion while avoiding the drawbacks associated with permanent metallic implants</w:t>
      </w:r>
      <w:r w:rsidR="00C82605" w:rsidRPr="002B67A1">
        <w:rPr>
          <w:lang w:val="en-GB"/>
        </w:rPr>
        <w:t>.</w:t>
      </w:r>
      <w:r w:rsidR="00894CF7" w:rsidRPr="002B67A1">
        <w:rPr>
          <w:lang w:val="en-GB"/>
        </w:rPr>
        <w:t xml:space="preserve"> </w:t>
      </w:r>
    </w:p>
    <w:p w14:paraId="38E8CD5C" w14:textId="30AD8BBC" w:rsidR="009A0487" w:rsidRPr="002B67A1" w:rsidRDefault="002A1CD5" w:rsidP="00290139">
      <w:pPr>
        <w:pStyle w:val="BodytextIndented"/>
        <w:rPr>
          <w:lang w:val="en-GB"/>
        </w:rPr>
      </w:pPr>
      <w:r w:rsidRPr="002B67A1">
        <w:rPr>
          <w:lang w:val="en-GB"/>
        </w:rPr>
        <w:t xml:space="preserve">Kwon et al. </w:t>
      </w:r>
      <w:r w:rsidRPr="002B67A1">
        <w:rPr>
          <w:lang w:val="en-GB"/>
        </w:rPr>
        <w:fldChar w:fldCharType="begin" w:fldLock="1"/>
      </w:r>
      <w:r w:rsidR="009F3E67">
        <w:rPr>
          <w:lang w:val="en-GB"/>
        </w:rPr>
        <w:instrText>ADDIN CSL_CITATION {"citationItems":[{"id":"ITEM-1","itemData":{"DOI":"10.1007/s00270-007-9040-7","author":[{"dropping-particle":"","family":"Kwon","given":"Se Hwan","non-dropping-particle":"","parse-names":false,"suffix":""},{"dropping-particle":"","family":"Oh","given":"Joo Hyeong","non-dropping-particle":"","parse-names":false,"suffix":""},{"dropping-particle":"","family":"Ko","given":"Kyung Ran","non-dropping-particle":"","parse-names":false,"suffix":""},{"dropping-particle":"","family":"Park","given":"Ho Chul","non-dropping-particle":"","parse-names":false,"suffix":""},{"dropping-particle":"","family":"Huh","given":"Joo Yup","non-dropping-particle":"","parse-names":false,"suffix":""}],"container-title":"Cardiovascular and interventional radiology","id":"ITEM-1","issue":"4","issued":{"date-parts":[["2007"]]},"page":"655-661","publisher":"Springer","title":"Transcatheter ovarian vein embolization using coils for the treatment of pelvic congestion syndrome","type":"article-journal","volume":"30"},"uris":["http://www.mendeley.com/documents/?uuid=c1d7a199-742d-41c5-a1e6-97ea354478fa"]}],"mendeley":{"formattedCitation":"[4]","plainTextFormattedCitation":"[4]","previouslyFormattedCitation":"[4]"},"properties":{"noteIndex":0},"schema":"https://github.com/citation-style-language/schema/raw/master/csl-citation.json"}</w:instrText>
      </w:r>
      <w:r w:rsidRPr="002B67A1">
        <w:rPr>
          <w:lang w:val="en-GB"/>
        </w:rPr>
        <w:fldChar w:fldCharType="separate"/>
      </w:r>
      <w:r w:rsidR="00E066DD" w:rsidRPr="00E066DD">
        <w:rPr>
          <w:noProof/>
          <w:lang w:val="en-GB"/>
        </w:rPr>
        <w:t>[4]</w:t>
      </w:r>
      <w:r w:rsidRPr="002B67A1">
        <w:rPr>
          <w:lang w:val="en-GB"/>
        </w:rPr>
        <w:fldChar w:fldCharType="end"/>
      </w:r>
      <w:r w:rsidRPr="002B67A1">
        <w:rPr>
          <w:lang w:val="en-GB"/>
        </w:rPr>
        <w:t xml:space="preserve"> in year 2007 concluded that ovarian vein embolization using coils is a safe and effective therapeutic method for treatment of PCS. It is thought that surgical treatment should be considered in cases where embolization proves ineffective. They </w:t>
      </w:r>
      <w:r w:rsidR="00174497" w:rsidRPr="002B67A1">
        <w:rPr>
          <w:lang w:val="en-GB"/>
        </w:rPr>
        <w:t>analysed</w:t>
      </w:r>
      <w:r w:rsidRPr="002B67A1">
        <w:rPr>
          <w:lang w:val="en-GB"/>
        </w:rPr>
        <w:t xml:space="preserve"> 67 patients between November 1998 and June 2005.</w:t>
      </w:r>
      <w:r w:rsidR="00632F98" w:rsidRPr="002B67A1">
        <w:rPr>
          <w:lang w:val="en-GB"/>
        </w:rPr>
        <w:t xml:space="preserve"> </w:t>
      </w:r>
      <w:r w:rsidR="00F85613" w:rsidRPr="002B67A1">
        <w:rPr>
          <w:lang w:val="en-GB"/>
        </w:rPr>
        <w:t>A recent</w:t>
      </w:r>
      <w:r w:rsidR="00A96834">
        <w:rPr>
          <w:lang w:val="en-GB"/>
        </w:rPr>
        <w:t xml:space="preserve"> </w:t>
      </w:r>
      <w:r w:rsidR="00A96834" w:rsidRPr="00A96834">
        <w:rPr>
          <w:color w:val="4F81BD" w:themeColor="accent1"/>
          <w:lang w:val="en-GB"/>
        </w:rPr>
        <w:t>(2026)</w:t>
      </w:r>
      <w:r w:rsidR="00F85613" w:rsidRPr="002B67A1">
        <w:rPr>
          <w:lang w:val="en-GB"/>
        </w:rPr>
        <w:t xml:space="preserve"> </w:t>
      </w:r>
      <w:r w:rsidR="00D473AC" w:rsidRPr="002B67A1">
        <w:rPr>
          <w:lang w:val="en-GB"/>
        </w:rPr>
        <w:t xml:space="preserve">review by Valencia et al. </w:t>
      </w:r>
      <w:r w:rsidR="000A7763" w:rsidRPr="002B67A1">
        <w:rPr>
          <w:lang w:val="en-GB"/>
        </w:rPr>
        <w:fldChar w:fldCharType="begin" w:fldLock="1"/>
      </w:r>
      <w:r w:rsidR="009F3E67">
        <w:rPr>
          <w:lang w:val="en-GB"/>
        </w:rPr>
        <w:instrText>ADDIN CSL_CITATION {"citationItems":[{"id":"ITEM-1","itemData":{"DOI":"10.1016/j.avsg.2026.04.060","author":[{"dropping-particle":"","family":"Valencia","given":"Luis Fernando Garc\\'\\ia","non-dropping-particle":"","parse-names":false,"suffix":""},{"dropping-particle":"","family":"Bernal","given":"Andres Felipe","non-dropping-particle":"","parse-names":false,"suffix":""},{"dropping-particle":"","family":"Bautista","given":"Camilo","non-dropping-particle":"","parse-names":false,"suffix":""},{"dropping-particle":"","family":"Garc\\'\\ia","given":"Allison","non-dropping-particle":"","parse-names":false,"suffix":""},{"dropping-particle":"","family":"Botero","given":"Isabela Garc\\'\\ia","non-dropping-particle":"","parse-names":false,"suffix":""},{"dropping-particle":"","family":"Botero","given":"Jacobo Garc\\'\\ia","non-dropping-particle":"","parse-names":false,"suffix":""}],"container-title":"Annals of Vascular Surgery","id":"ITEM-1","issued":{"date-parts":[["2026"]]},"publisher":"Elsevier","title":"Pelvic Congestion Syndrome: Retrospective Analysis Single-Institution Series Reported in Latin America (2019--2023)","type":"article-journal"},"uris":["http://www.mendeley.com/documents/?uuid=0116db4b-83e8-4d55-b1e8-a10c9026f3b7"]}],"mendeley":{"formattedCitation":"[5]","plainTextFormattedCitation":"[5]","previouslyFormattedCitation":"[5]"},"properties":{"noteIndex":0},"schema":"https://github.com/citation-style-language/schema/raw/master/csl-citation.json"}</w:instrText>
      </w:r>
      <w:r w:rsidR="000A7763" w:rsidRPr="002B67A1">
        <w:rPr>
          <w:lang w:val="en-GB"/>
        </w:rPr>
        <w:fldChar w:fldCharType="separate"/>
      </w:r>
      <w:r w:rsidR="00E066DD" w:rsidRPr="00E066DD">
        <w:rPr>
          <w:noProof/>
          <w:lang w:val="en-GB"/>
        </w:rPr>
        <w:t>[5]</w:t>
      </w:r>
      <w:r w:rsidR="000A7763" w:rsidRPr="002B67A1">
        <w:rPr>
          <w:lang w:val="en-GB"/>
        </w:rPr>
        <w:fldChar w:fldCharType="end"/>
      </w:r>
      <w:r w:rsidR="00B82C86" w:rsidRPr="002B67A1">
        <w:rPr>
          <w:lang w:val="en-GB"/>
        </w:rPr>
        <w:t xml:space="preserve"> </w:t>
      </w:r>
      <w:r w:rsidR="00174497" w:rsidRPr="002B67A1">
        <w:rPr>
          <w:lang w:val="en-GB"/>
        </w:rPr>
        <w:t>analysed</w:t>
      </w:r>
      <w:r w:rsidR="00B82C86" w:rsidRPr="002B67A1">
        <w:rPr>
          <w:lang w:val="en-GB"/>
        </w:rPr>
        <w:t xml:space="preserve"> 1294 patients </w:t>
      </w:r>
      <w:r w:rsidR="0042694E" w:rsidRPr="002B67A1">
        <w:rPr>
          <w:lang w:val="en-GB"/>
        </w:rPr>
        <w:t>with</w:t>
      </w:r>
      <w:r w:rsidR="00B82C86" w:rsidRPr="002B67A1">
        <w:rPr>
          <w:lang w:val="en-GB"/>
        </w:rPr>
        <w:t xml:space="preserve"> average ovarian vein diameter </w:t>
      </w:r>
      <w:r w:rsidR="0042694E" w:rsidRPr="002B67A1">
        <w:rPr>
          <w:lang w:val="en-GB"/>
        </w:rPr>
        <w:t>of</w:t>
      </w:r>
      <w:r w:rsidR="00B82C86" w:rsidRPr="002B67A1">
        <w:rPr>
          <w:lang w:val="en-GB"/>
        </w:rPr>
        <w:t xml:space="preserve"> 6.60 mm ± 1.14 mm. Gonadal</w:t>
      </w:r>
      <w:r w:rsidR="00096AD0">
        <w:rPr>
          <w:lang w:val="en-GB"/>
        </w:rPr>
        <w:t xml:space="preserve"> </w:t>
      </w:r>
      <w:r w:rsidR="00096AD0" w:rsidRPr="00096AD0">
        <w:rPr>
          <w:color w:val="4F81BD" w:themeColor="accent1"/>
          <w:lang w:val="en-GB"/>
        </w:rPr>
        <w:t>(also known as left ovarian LO)</w:t>
      </w:r>
      <w:r w:rsidR="00B82C86" w:rsidRPr="002B67A1">
        <w:rPr>
          <w:lang w:val="en-GB"/>
        </w:rPr>
        <w:t xml:space="preserve"> embolization was performed in 90.3% of patients.</w:t>
      </w:r>
      <w:r w:rsidR="0042694E" w:rsidRPr="002B67A1">
        <w:rPr>
          <w:lang w:val="en-GB"/>
        </w:rPr>
        <w:t xml:space="preserve"> </w:t>
      </w:r>
      <w:r w:rsidR="002241CC" w:rsidRPr="002B67A1">
        <w:rPr>
          <w:lang w:val="en-GB"/>
        </w:rPr>
        <w:t>Gonadal</w:t>
      </w:r>
      <w:r w:rsidR="00A471BD">
        <w:rPr>
          <w:lang w:val="en-GB"/>
        </w:rPr>
        <w:t xml:space="preserve"> </w:t>
      </w:r>
      <w:r w:rsidR="002241CC" w:rsidRPr="002B67A1">
        <w:rPr>
          <w:lang w:val="en-GB"/>
        </w:rPr>
        <w:t>embolization is a minimally invasive, outpatient procedure used to permanently block these abnormal veins, stopping blood from pooling and relieving pelvic pressure and pain</w:t>
      </w:r>
      <w:r w:rsidR="00A50ED7" w:rsidRPr="002B67A1">
        <w:rPr>
          <w:lang w:val="en-GB"/>
        </w:rPr>
        <w:t>.</w:t>
      </w:r>
      <w:r w:rsidR="00632F98" w:rsidRPr="002B67A1">
        <w:rPr>
          <w:lang w:val="en-GB"/>
        </w:rPr>
        <w:t xml:space="preserve"> </w:t>
      </w:r>
      <w:r w:rsidR="00006BFA" w:rsidRPr="002B67A1">
        <w:rPr>
          <w:lang w:val="en-GB"/>
        </w:rPr>
        <w:t>Wang et al</w:t>
      </w:r>
      <w:r w:rsidR="009656F9" w:rsidRPr="002B67A1">
        <w:rPr>
          <w:lang w:val="en-GB"/>
        </w:rPr>
        <w:t xml:space="preserve">. </w:t>
      </w:r>
      <w:r w:rsidR="009656F9" w:rsidRPr="002B67A1">
        <w:rPr>
          <w:lang w:val="en-GB"/>
        </w:rPr>
        <w:fldChar w:fldCharType="begin" w:fldLock="1"/>
      </w:r>
      <w:r w:rsidR="009F3E67">
        <w:rPr>
          <w:lang w:val="en-GB"/>
        </w:rPr>
        <w:instrText>ADDIN CSL_CITATION {"citationItems":[{"id":"ITEM-1","itemData":{"DOI":"10.3389/fmed.2026.1741818","author":[{"dropping-particle":"","family":"Wang","given":"Yangyang","non-dropping-particle":"","parse-names":false,"suffix":""},{"dropping-particle":"","family":"Li","given":"Fangting","non-dropping-particle":"","parse-names":false,"suffix":""},{"dropping-particle":"","family":"Niu","given":"Guangying","non-dropping-particle":"","parse-names":false,"suffix":""},{"dropping-particle":"","family":"Zhang","given":"Wenzhe","non-dropping-particle":"","parse-names":false,"suffix":""},{"dropping-particle":"","family":"Lu","given":"Lin","non-dropping-particle":"","parse-names":false,"suffix":""},{"dropping-particle":"","family":"Zhang","given":"Kai","non-dropping-particle":"","parse-names":false,"suffix":""},{"dropping-particle":"","family":"Zhang","given":"Yongyuan","non-dropping-particle":"","parse-names":false,"suffix":""},{"dropping-particle":"","family":"Zhang","given":"Yu","non-dropping-particle":"","parse-names":false,"suffix":""},{"dropping-particle":"","family":"Chen","given":"Xing","non-dropping-particle":"","parse-names":false,"suffix":""},{"dropping-particle":"","family":"Zhao","given":"Xin","non-dropping-particle":"","parse-names":false,"suffix":""}],"container-title":"Frontiers in Medicine","id":"ITEM-1","issued":{"date-parts":[["2026"]]},"page":"1741818","title":"Evaluation of the feasibility, safety, and preliminary effectiveness of coil and foam embolization in patients with venous-origin chronic pelvic pain","type":"article-journal","volume":"13"},"uris":["http://www.mendeley.com/documents/?uuid=af690f90-82b4-4691-8735-a263de70eb71"]}],"mendeley":{"formattedCitation":"[6]","plainTextFormattedCitation":"[6]","previouslyFormattedCitation":"[6]"},"properties":{"noteIndex":0},"schema":"https://github.com/citation-style-language/schema/raw/master/csl-citation.json"}</w:instrText>
      </w:r>
      <w:r w:rsidR="009656F9" w:rsidRPr="002B67A1">
        <w:rPr>
          <w:lang w:val="en-GB"/>
        </w:rPr>
        <w:fldChar w:fldCharType="separate"/>
      </w:r>
      <w:r w:rsidR="00E066DD" w:rsidRPr="00E066DD">
        <w:rPr>
          <w:noProof/>
          <w:lang w:val="en-GB"/>
        </w:rPr>
        <w:t>[6]</w:t>
      </w:r>
      <w:r w:rsidR="009656F9" w:rsidRPr="002B67A1">
        <w:rPr>
          <w:lang w:val="en-GB"/>
        </w:rPr>
        <w:fldChar w:fldCharType="end"/>
      </w:r>
      <w:r w:rsidR="00006BFA" w:rsidRPr="002B67A1">
        <w:rPr>
          <w:lang w:val="en-GB"/>
        </w:rPr>
        <w:t xml:space="preserve"> studied</w:t>
      </w:r>
      <w:r w:rsidR="002B1ECE" w:rsidRPr="002B67A1">
        <w:rPr>
          <w:lang w:val="en-GB"/>
        </w:rPr>
        <w:t xml:space="preserve"> 158 patients who underwent embolization between October 2019 and August 2024</w:t>
      </w:r>
      <w:r w:rsidR="00FC7CE0" w:rsidRPr="002B67A1">
        <w:rPr>
          <w:lang w:val="en-GB"/>
        </w:rPr>
        <w:t xml:space="preserve"> </w:t>
      </w:r>
      <w:r w:rsidR="00E64346" w:rsidRPr="002B67A1">
        <w:rPr>
          <w:lang w:val="en-GB"/>
        </w:rPr>
        <w:t xml:space="preserve">with a 100% success </w:t>
      </w:r>
      <w:r w:rsidR="00591275" w:rsidRPr="002B67A1">
        <w:rPr>
          <w:lang w:val="en-GB"/>
        </w:rPr>
        <w:t xml:space="preserve">with most patients experiencing significant pain relief by 3 months post-embolization. </w:t>
      </w:r>
      <w:r w:rsidR="00632F98" w:rsidRPr="002B67A1">
        <w:rPr>
          <w:lang w:val="en-GB"/>
        </w:rPr>
        <w:t>All studies concluded that</w:t>
      </w:r>
      <w:r w:rsidR="004E583A" w:rsidRPr="002B67A1">
        <w:rPr>
          <w:lang w:val="en-GB"/>
        </w:rPr>
        <w:t xml:space="preserve"> several </w:t>
      </w:r>
      <w:r w:rsidR="00632F98" w:rsidRPr="002B67A1">
        <w:rPr>
          <w:lang w:val="en-GB"/>
        </w:rPr>
        <w:t>long coils are required to be introduced using small catheter diameters</w:t>
      </w:r>
      <w:r w:rsidR="004E583A" w:rsidRPr="002B67A1">
        <w:rPr>
          <w:lang w:val="en-GB"/>
        </w:rPr>
        <w:t xml:space="preserve">. </w:t>
      </w:r>
      <w:r w:rsidR="004973E8" w:rsidRPr="002B67A1">
        <w:rPr>
          <w:lang w:val="en-GB"/>
        </w:rPr>
        <w:t xml:space="preserve">Current metallic coils remain within patients </w:t>
      </w:r>
      <w:r w:rsidR="008373D7" w:rsidRPr="002B67A1">
        <w:rPr>
          <w:lang w:val="en-GB"/>
        </w:rPr>
        <w:t xml:space="preserve">and </w:t>
      </w:r>
      <w:proofErr w:type="spellStart"/>
      <w:r w:rsidR="00825E1D" w:rsidRPr="002B67A1">
        <w:rPr>
          <w:lang w:val="en-GB"/>
        </w:rPr>
        <w:t>Medvediev</w:t>
      </w:r>
      <w:proofErr w:type="spellEnd"/>
      <w:r w:rsidR="004A5851" w:rsidRPr="002B67A1">
        <w:rPr>
          <w:lang w:val="en-GB"/>
        </w:rPr>
        <w:t xml:space="preserve"> et al, </w:t>
      </w:r>
      <w:r w:rsidR="00385A2A" w:rsidRPr="002B67A1">
        <w:rPr>
          <w:lang w:val="en-GB"/>
        </w:rPr>
        <w:fldChar w:fldCharType="begin" w:fldLock="1"/>
      </w:r>
      <w:r w:rsidR="004C01DE">
        <w:rPr>
          <w:lang w:val="en-GB"/>
        </w:rPr>
        <w:instrText>ADDIN CSL_CITATION {"citationItems":[{"id":"ITEM-1","itemData":{"DOI":"10.1002/ijgo.70902","ISSN":"18793479","PMID":"41714743","author":[{"dropping-particle":"","family":"Medvediev","given":"Mykhailo","non-dropping-particle":"","parse-names":false,"suffix":""},{"dropping-particle":"","family":"Spesyvtsev","given":"Dmytro","non-dropping-particle":"","parse-names":false,"suffix":""},{"dropping-particle":"","family":"Pokrovenko","given":"Dar’ya","non-dropping-particle":"","parse-names":false,"suffix":""},{"dropping-particle":"","family":"Medvedieva","given":"Nadiia","non-dropping-particle":"","parse-names":false,"suffix":""},{"dropping-particle":"","family":"Pampukha","given":"Pavlo","non-dropping-particle":"","parse-names":false,"suffix":""},{"dropping-particle":"","family":"Tinelli","given":"Andrea","non-dropping-particle":"","parse-names":false,"suffix":""}],"container-title":"International Journal of Gynecology and Obstetrics","id":"ITEM-1","issue":"2","issued":{"date-parts":[["2026"]]},"page":"1094-1096","title":"Laparoscopic excision of a coil-loaded ovarian vein for refractory pelvic pain after embolization: A case report","type":"article-journal","volume":"174"},"uris":["http://www.mendeley.com/documents/?uuid=597df1b8-2950-4392-b386-3462be3ec4b6"]}],"mendeley":{"formattedCitation":"[7]","plainTextFormattedCitation":"[7]","previouslyFormattedCitation":"[7]"},"properties":{"noteIndex":0},"schema":"https://github.com/citation-style-language/schema/raw/master/csl-citation.json"}</w:instrText>
      </w:r>
      <w:r w:rsidR="00385A2A" w:rsidRPr="002B67A1">
        <w:rPr>
          <w:lang w:val="en-GB"/>
        </w:rPr>
        <w:fldChar w:fldCharType="separate"/>
      </w:r>
      <w:r w:rsidR="00E066DD" w:rsidRPr="00E066DD">
        <w:rPr>
          <w:noProof/>
          <w:lang w:val="en-GB"/>
        </w:rPr>
        <w:t>[7]</w:t>
      </w:r>
      <w:r w:rsidR="00385A2A" w:rsidRPr="002B67A1">
        <w:rPr>
          <w:lang w:val="en-GB"/>
        </w:rPr>
        <w:fldChar w:fldCharType="end"/>
      </w:r>
      <w:r w:rsidR="00632F98" w:rsidRPr="002B67A1">
        <w:rPr>
          <w:lang w:val="en-GB"/>
        </w:rPr>
        <w:t xml:space="preserve"> </w:t>
      </w:r>
      <w:r w:rsidR="00B33195" w:rsidRPr="002B67A1">
        <w:rPr>
          <w:lang w:val="en-GB"/>
        </w:rPr>
        <w:t xml:space="preserve">reported cases of pain produced by coils </w:t>
      </w:r>
      <w:r w:rsidR="00290139" w:rsidRPr="002B67A1">
        <w:rPr>
          <w:lang w:val="en-GB"/>
        </w:rPr>
        <w:t xml:space="preserve">to implement </w:t>
      </w:r>
      <w:r w:rsidR="00E27BBE" w:rsidRPr="002B67A1">
        <w:rPr>
          <w:lang w:val="en-GB"/>
        </w:rPr>
        <w:t>laparoscopic excision</w:t>
      </w:r>
      <w:r w:rsidR="00290139" w:rsidRPr="002B67A1">
        <w:rPr>
          <w:lang w:val="en-GB"/>
        </w:rPr>
        <w:t xml:space="preserve"> to retrieve coils through a protected port to avoid fragment loss</w:t>
      </w:r>
      <w:r w:rsidR="009A0487" w:rsidRPr="002B67A1">
        <w:rPr>
          <w:lang w:val="en-GB"/>
        </w:rPr>
        <w:t>.</w:t>
      </w:r>
    </w:p>
    <w:p w14:paraId="4ADB9F9D" w14:textId="341FF895" w:rsidR="009444C7" w:rsidRDefault="00DE53F1">
      <w:pPr>
        <w:pStyle w:val="BodytextIndented"/>
        <w:rPr>
          <w:lang w:val="en-GB"/>
        </w:rPr>
      </w:pPr>
      <w:r w:rsidRPr="002B67A1">
        <w:rPr>
          <w:lang w:val="en-GB"/>
        </w:rPr>
        <w:t xml:space="preserve">In order to avoid </w:t>
      </w:r>
      <w:r w:rsidR="005E110C" w:rsidRPr="002B67A1">
        <w:rPr>
          <w:lang w:val="en-GB"/>
        </w:rPr>
        <w:t xml:space="preserve">using </w:t>
      </w:r>
      <w:r w:rsidRPr="002B67A1">
        <w:rPr>
          <w:lang w:val="en-GB"/>
        </w:rPr>
        <w:t>multiple coils</w:t>
      </w:r>
      <w:r w:rsidR="005E110C" w:rsidRPr="002B67A1">
        <w:rPr>
          <w:lang w:val="en-GB"/>
        </w:rPr>
        <w:t xml:space="preserve"> researcher</w:t>
      </w:r>
      <w:r w:rsidR="00D04B44" w:rsidRPr="002B67A1">
        <w:rPr>
          <w:lang w:val="en-GB"/>
        </w:rPr>
        <w:t>s su</w:t>
      </w:r>
      <w:r w:rsidR="007264C3" w:rsidRPr="002B67A1">
        <w:rPr>
          <w:lang w:val="en-GB"/>
        </w:rPr>
        <w:t>ch as</w:t>
      </w:r>
      <w:r w:rsidR="00D0572B" w:rsidRPr="002B67A1">
        <w:rPr>
          <w:lang w:val="en-GB"/>
        </w:rPr>
        <w:t xml:space="preserve"> Canalejo et al</w:t>
      </w:r>
      <w:r w:rsidR="005012E8" w:rsidRPr="002B67A1">
        <w:rPr>
          <w:lang w:val="en-GB"/>
        </w:rPr>
        <w:t>.</w:t>
      </w:r>
      <w:r w:rsidR="00D0572B" w:rsidRPr="002B67A1">
        <w:rPr>
          <w:lang w:val="en-GB"/>
        </w:rPr>
        <w:t xml:space="preserve"> </w:t>
      </w:r>
      <w:r w:rsidR="00D0572B" w:rsidRPr="002B67A1">
        <w:rPr>
          <w:lang w:val="en-GB"/>
        </w:rPr>
        <w:fldChar w:fldCharType="begin" w:fldLock="1"/>
      </w:r>
      <w:r w:rsidR="009F3E67">
        <w:rPr>
          <w:lang w:val="en-GB"/>
        </w:rPr>
        <w:instrText>ADDIN CSL_CITATION {"citationItems":[{"id":"ITEM-1","itemData":{"DOI":"10.1016/j.matdes.2024.113395","ISSN":"0264-1275","abstract":"Polymer-based bioresorbable scaffolds (BRS) aim to reduce the long-term issues associated with metal stents. Yet, first-generation BRS designs experienced a significantly higher rate of clinical failures compared to permanent implants. This prompted the development of alternative scaffolds, such as the poly(L-lactide-co-ε-caprolactone) (PLCL) solvent-casted stent, whose mechanical performance has yet to be addressed. This study examines the mechanical behavior of this novel scaffold across a wide range of parallel and radial compression diameters. The analysis highlights the scaffold’s varying responses under different loading conditions and provides insights into interpreting simulation model parameters to accurately reflect experimental results. Stents demonstrated a parallel crush resistance of 0.11 N/mm at maximum compression, whereas the radial forces were significantly higher, reaching up to 1.80 N/mm. Additionally, the parallel test keeps the stent in the elastic regime, with almost no regions exceeding 50 MPa of stress, while the radial test causes significant structural deformation, with localized plastic strain reaching up to 30 %. Results showed that underestimating yield strain in computational models leads to discrepancies with experimental results, being 5 % the most accurate value for matching computational and experimental results for PLCL solvent-casted stents. This comprehensive approach is vital for optimizing BRS design and predicting clinical performance.","author":[{"dropping-particle":"","family":"Canalejo-Codina","given":"Francesc","non-dropping-particle":"","parse-names":false,"suffix":""},{"dropping-particle":"","family":"Cano-Morenilla","given":"Mariola","non-dropping-particle":"","parse-names":false,"suffix":""},{"dropping-particle":"","family":"Martorell","given":"Jordi","non-dropping-particle":"","parse-names":false,"suffix":""},{"dropping-particle":"","family":"Balcells","given":"Mercedes","non-dropping-particle":"","parse-names":false,"suffix":""},{"dropping-particle":"","family":"Pegueroles","given":"Marta","non-dropping-particle":"","parse-names":false,"suffix":""},{"dropping-particle":"","family":"García-Granada","given":"Andrés A","non-dropping-particle":"","parse-names":false,"suffix":""}],"container-title":"Materials &amp; Design","id":"ITEM-1","issued":{"date-parts":[["2024"]]},"page":"113395","title":"3D printed polymeric stent design: Mechanical testing and computational modeling","type":"article-journal","volume":"247"},"uris":["http://www.mendeley.com/documents/?uuid=8895fa2d-a792-4eef-a038-6b265e3b1ce5"]}],"mendeley":{"formattedCitation":"[8]","plainTextFormattedCitation":"[8]","previouslyFormattedCitation":"[8]"},"properties":{"noteIndex":0},"schema":"https://github.com/citation-style-language/schema/raw/master/csl-citation.json"}</w:instrText>
      </w:r>
      <w:r w:rsidR="00D0572B" w:rsidRPr="002B67A1">
        <w:rPr>
          <w:lang w:val="en-GB"/>
        </w:rPr>
        <w:fldChar w:fldCharType="separate"/>
      </w:r>
      <w:r w:rsidR="00E066DD" w:rsidRPr="00E066DD">
        <w:rPr>
          <w:noProof/>
          <w:lang w:val="en-GB"/>
        </w:rPr>
        <w:t>[8]</w:t>
      </w:r>
      <w:r w:rsidR="00D0572B" w:rsidRPr="002B67A1">
        <w:rPr>
          <w:lang w:val="en-GB"/>
        </w:rPr>
        <w:fldChar w:fldCharType="end"/>
      </w:r>
      <w:r w:rsidR="007264C3" w:rsidRPr="002B67A1">
        <w:rPr>
          <w:lang w:val="en-GB"/>
        </w:rPr>
        <w:t xml:space="preserve"> </w:t>
      </w:r>
      <w:r w:rsidR="005012E8" w:rsidRPr="002B67A1">
        <w:rPr>
          <w:lang w:val="en-GB"/>
        </w:rPr>
        <w:t xml:space="preserve">and </w:t>
      </w:r>
      <w:r w:rsidR="007264C3" w:rsidRPr="002B67A1">
        <w:rPr>
          <w:lang w:val="en-GB"/>
        </w:rPr>
        <w:t xml:space="preserve">Ferreira et al. </w:t>
      </w:r>
      <w:r w:rsidR="00754AAC" w:rsidRPr="002B67A1">
        <w:rPr>
          <w:lang w:val="en-GB"/>
        </w:rPr>
        <w:fldChar w:fldCharType="begin" w:fldLock="1"/>
      </w:r>
      <w:r w:rsidR="009F3E67">
        <w:rPr>
          <w:lang w:val="en-GB"/>
        </w:rPr>
        <w:instrText>ADDIN CSL_CITATION {"citationItems":[{"id":"ITEM-1","itemData":{"DOI":"10.3390/jmmp9040111","author":[{"dropping-particle":"","family":"Ferreira","given":"Nuno Miguel","non-dropping-particle":"","parse-names":false,"suffix":""},{"dropping-particle":"","family":"Antoniadi","given":"Evangelia","non-dropping-particle":"","parse-names":false,"suffix":""},{"dropping-particle":"","family":"Silva","given":"Ana Telma","non-dropping-particle":"","parse-names":false,"suffix":""},{"dropping-particle":"","family":"Silva","given":"António","non-dropping-particle":"","parse-names":false,"suffix":""},{"dropping-particle":"","family":"Parente","given":"Marco","non-dropping-particle":"","parse-names":false,"suffix":""},{"dropping-particle":"","family":"Fernandes","given":"António","non-dropping-particle":"","parse-names":false,"suffix":""},{"dropping-particle":"","family":"Silva","given":"Elisabete","non-dropping-particle":"","parse-names":false,"suffix":""}],"container-title":"Journal of Manufacturing and Materials Processing","id":"ITEM-1","issue":"4","issued":{"date-parts":[["2025"]]},"page":"111","publisher":"MDPI","title":"Melt Electrowritten Biodegradable Mesh Implants with Auxetic Designs for Pelvic Organ Prolapse Repair","type":"article-journal","volume":"9"},"uris":["http://www.mendeley.com/documents/?uuid=fd60dac2-7b78-4692-af37-61919c2552ea"]}],"mendeley":{"formattedCitation":"[9]","plainTextFormattedCitation":"[9]","previouslyFormattedCitation":"[9]"},"properties":{"noteIndex":0},"schema":"https://github.com/citation-style-language/schema/raw/master/csl-citation.json"}</w:instrText>
      </w:r>
      <w:r w:rsidR="00754AAC" w:rsidRPr="002B67A1">
        <w:rPr>
          <w:lang w:val="en-GB"/>
        </w:rPr>
        <w:fldChar w:fldCharType="separate"/>
      </w:r>
      <w:r w:rsidR="00E066DD" w:rsidRPr="00E066DD">
        <w:rPr>
          <w:noProof/>
          <w:lang w:val="en-GB"/>
        </w:rPr>
        <w:t>[9]</w:t>
      </w:r>
      <w:r w:rsidR="00754AAC" w:rsidRPr="002B67A1">
        <w:rPr>
          <w:lang w:val="en-GB"/>
        </w:rPr>
        <w:fldChar w:fldCharType="end"/>
      </w:r>
      <w:r w:rsidR="00D0572B" w:rsidRPr="002B67A1">
        <w:rPr>
          <w:lang w:val="en-GB"/>
        </w:rPr>
        <w:t xml:space="preserve">  studied several auxetic designs where the reduction of diameter during crimping did not </w:t>
      </w:r>
      <w:r w:rsidR="005012E8" w:rsidRPr="002B67A1">
        <w:rPr>
          <w:lang w:val="en-GB"/>
        </w:rPr>
        <w:t xml:space="preserve">result in a length increase. </w:t>
      </w:r>
      <w:r w:rsidR="00037185" w:rsidRPr="002B67A1">
        <w:rPr>
          <w:lang w:val="en-GB"/>
        </w:rPr>
        <w:t>These researchers also included the use of biodegradable materials</w:t>
      </w:r>
      <w:r w:rsidR="009444C7" w:rsidRPr="002B67A1">
        <w:rPr>
          <w:lang w:val="en-GB"/>
        </w:rPr>
        <w:t xml:space="preserve"> to avoid problems of permanent metallic coils.</w:t>
      </w:r>
      <w:r w:rsidR="00B70870" w:rsidRPr="002B67A1">
        <w:rPr>
          <w:lang w:val="en-GB"/>
        </w:rPr>
        <w:t xml:space="preserve"> The influence of blood flow in cells </w:t>
      </w:r>
      <w:r w:rsidR="00485676" w:rsidRPr="002B67A1">
        <w:rPr>
          <w:lang w:val="en-GB"/>
        </w:rPr>
        <w:t xml:space="preserve">is well reported for arteries </w:t>
      </w:r>
      <w:r w:rsidR="00485676" w:rsidRPr="002B67A1">
        <w:rPr>
          <w:lang w:val="en-GB"/>
        </w:rPr>
        <w:fldChar w:fldCharType="begin" w:fldLock="1"/>
      </w:r>
      <w:r w:rsidR="004C01DE">
        <w:rPr>
          <w:lang w:val="en-GB"/>
        </w:rPr>
        <w:instrText>ADDIN CSL_CITATION {"citationItems":[{"id":"ITEM-1","itemData":{"DOI":"10.1111/j.1749-6632.2012.06518.x","ISSN":"1749-6632","PMID":"22548569","abstract":"This paper reviews how biomedical engineers, in collaboration with physicians, biologists, chemists, physicists, and mathematicians, have developed models to explain how the impact of vascular interventions on blood flow predicts subsequent vascular repair. These models have become increasingly sophisticated and precise, propelling us toward optimization of cardiovascular therapeutics in general and personalizing treatments for patients with cardiovascular disease.","author":[{"dropping-particle":"","family":"Martorell","given":"J.","non-dropping-particle":"","parse-names":false,"suffix":""},{"dropping-particle":"","family":"Santomá","given":"P.","non-dropping-particle":"","parse-names":false,"suffix":""},{"dropping-particle":"","family":"Molins","given":"J. J.","non-dropping-particle":"","parse-names":false,"suffix":""},{"dropping-particle":"","family":"García-Granada","given":"A. A.","non-dropping-particle":"","parse-names":false,"suffix":""},{"dropping-particle":"","family":"Bea","given":"J. A.","non-dropping-particle":"","parse-names":false,"suffix":""},{"dropping-particle":"","family":"Edelman","given":"El R.","non-dropping-particle":"","parse-names":false,"suffix":""},{"dropping-particle":"","family":"Balcells","given":"M.","non-dropping-particle":"","parse-names":false,"suffix":""}],"container-title":"Annals of the New York Academy of Sciences","id":"ITEM-1","issued":{"date-parts":[["2012"]]},"page":"51-6","title":"Engineered arterial models to correlate blood flow to tissue biological response.","type":"article-journal","volume":"1254"},"uris":["http://www.mendeley.com/documents/?uuid=216ffd6f-834c-463a-9fda-955ca62b1911"]}],"mendeley":{"formattedCitation":"[10]","plainTextFormattedCitation":"[10]","previouslyFormattedCitation":"[10]"},"properties":{"noteIndex":0},"schema":"https://github.com/citation-style-language/schema/raw/master/csl-citation.json"}</w:instrText>
      </w:r>
      <w:r w:rsidR="00485676" w:rsidRPr="002B67A1">
        <w:rPr>
          <w:lang w:val="en-GB"/>
        </w:rPr>
        <w:fldChar w:fldCharType="separate"/>
      </w:r>
      <w:r w:rsidR="00E066DD" w:rsidRPr="00E066DD">
        <w:rPr>
          <w:noProof/>
          <w:lang w:val="en-GB"/>
        </w:rPr>
        <w:t>[10]</w:t>
      </w:r>
      <w:r w:rsidR="00485676" w:rsidRPr="002B67A1">
        <w:rPr>
          <w:lang w:val="en-GB"/>
        </w:rPr>
        <w:fldChar w:fldCharType="end"/>
      </w:r>
      <w:r w:rsidR="006C7283" w:rsidRPr="002B67A1">
        <w:rPr>
          <w:lang w:val="en-GB"/>
        </w:rPr>
        <w:t xml:space="preserve"> </w:t>
      </w:r>
      <w:r w:rsidR="00F63168" w:rsidRPr="002B67A1">
        <w:rPr>
          <w:lang w:val="en-GB"/>
        </w:rPr>
        <w:t xml:space="preserve">while </w:t>
      </w:r>
      <w:proofErr w:type="spellStart"/>
      <w:r w:rsidR="00F63168" w:rsidRPr="002B67A1">
        <w:rPr>
          <w:lang w:val="en-GB"/>
        </w:rPr>
        <w:lastRenderedPageBreak/>
        <w:t>Ansarizade</w:t>
      </w:r>
      <w:r w:rsidR="00BC5662" w:rsidRPr="002B67A1">
        <w:rPr>
          <w:lang w:val="en-GB"/>
        </w:rPr>
        <w:t>h</w:t>
      </w:r>
      <w:proofErr w:type="spellEnd"/>
      <w:r w:rsidR="00BC5662" w:rsidRPr="002B67A1">
        <w:rPr>
          <w:lang w:val="en-GB"/>
        </w:rPr>
        <w:t xml:space="preserve"> et al </w:t>
      </w:r>
      <w:r w:rsidR="00BC5662" w:rsidRPr="002B67A1">
        <w:rPr>
          <w:lang w:val="en-GB"/>
        </w:rPr>
        <w:fldChar w:fldCharType="begin" w:fldLock="1"/>
      </w:r>
      <w:r w:rsidR="009F3E67">
        <w:rPr>
          <w:lang w:val="en-GB"/>
        </w:rPr>
        <w:instrText>ADDIN CSL_CITATION {"citationItems":[{"id":"ITEM-1","itemData":{"DOI":"10.1039/d4lc00824c","author":[{"dropping-particle":"","family":"Ansarizadeh","given":"Mohammadhassan","non-dropping-particle":"","parse-names":false,"suffix":""},{"dropping-particle":"","family":"Nguyen","given":"Hoang-Tuan","non-dropping-particle":"","parse-names":false,"suffix":""},{"dropping-particle":"","family":"Lazovic","given":"Bojana","non-dropping-particle":"","parse-names":false,"suffix":""},{"dropping-particle":"","family":"Kettunen","given":"Jere","non-dropping-particle":"","parse-names":false,"suffix":""},{"dropping-particle":"","family":"Silva","given":"Laknee","non-dropping-particle":"De","parse-names":false,"suffix":""},{"dropping-particle":"","family":"Sivakumar","given":"Ragul","non-dropping-particle":"","parse-names":false,"suffix":""},{"dropping-particle":"","family":"Junttila","given":"Pauliina","non-dropping-particle":"","parse-names":false,"suffix":""},{"dropping-particle":"","family":"Rissanen","given":"Siiri-Liisa","non-dropping-particle":"","parse-names":false,"suffix":""},{"dropping-particle":"","family":"Hicks","given":"Ryan","non-dropping-particle":"","parse-names":false,"suffix":""},{"dropping-particle":"","family":"Singh","given":"Prateek","non-dropping-particle":"","parse-names":false,"suffix":""},{"dropping-particle":"","family":"others","given":"","non-dropping-particle":"","parse-names":false,"suffix":""}],"container-title":"Lab on a Chip","id":"ITEM-1","issue":"4","issued":{"date-parts":[["2025"]]},"page":"613-630","publisher":"Royal Society of Chemistry","title":"Microfluidic vessel-on-chip platform for investigation of cellular defects in venous malformations and responses to various shear stress and flow conditions","type":"article-journal","volume":"25"},"uris":["http://www.mendeley.com/documents/?uuid=ed3d6e74-531e-41a5-9b7d-56e00cfaf7e0"]}],"mendeley":{"formattedCitation":"[11]","plainTextFormattedCitation":"[11]","previouslyFormattedCitation":"[11]"},"properties":{"noteIndex":0},"schema":"https://github.com/citation-style-language/schema/raw/master/csl-citation.json"}</w:instrText>
      </w:r>
      <w:r w:rsidR="00BC5662" w:rsidRPr="002B67A1">
        <w:rPr>
          <w:lang w:val="en-GB"/>
        </w:rPr>
        <w:fldChar w:fldCharType="separate"/>
      </w:r>
      <w:r w:rsidR="00E066DD" w:rsidRPr="00E066DD">
        <w:rPr>
          <w:noProof/>
          <w:lang w:val="en-GB"/>
        </w:rPr>
        <w:t>[11]</w:t>
      </w:r>
      <w:r w:rsidR="00BC5662" w:rsidRPr="002B67A1">
        <w:rPr>
          <w:lang w:val="en-GB"/>
        </w:rPr>
        <w:fldChar w:fldCharType="end"/>
      </w:r>
      <w:r w:rsidR="00BC5662" w:rsidRPr="002B67A1">
        <w:rPr>
          <w:lang w:val="en-GB"/>
        </w:rPr>
        <w:t xml:space="preserve"> </w:t>
      </w:r>
      <w:r w:rsidR="007C2DCB" w:rsidRPr="002B67A1">
        <w:rPr>
          <w:lang w:val="en-GB"/>
        </w:rPr>
        <w:t>used m</w:t>
      </w:r>
      <w:r w:rsidR="001A553E" w:rsidRPr="002B67A1">
        <w:rPr>
          <w:lang w:val="en-GB"/>
        </w:rPr>
        <w:t>icrofluidic vessel-on-chip platform for investigation of cellular defects in venous malformations and responses to various shear stress and flow conditions</w:t>
      </w:r>
      <w:r w:rsidR="007C2DCB" w:rsidRPr="002B67A1">
        <w:rPr>
          <w:lang w:val="en-GB"/>
        </w:rPr>
        <w:t xml:space="preserve">. </w:t>
      </w:r>
    </w:p>
    <w:p w14:paraId="5877FCA8" w14:textId="2D8C030D" w:rsidR="00937229" w:rsidRPr="002B67A1" w:rsidRDefault="00BE5519">
      <w:pPr>
        <w:pStyle w:val="BodytextIndented"/>
        <w:rPr>
          <w:lang w:val="en-GB"/>
        </w:rPr>
      </w:pPr>
      <w:r w:rsidRPr="00BE5519">
        <w:rPr>
          <w:color w:val="4F81BD" w:themeColor="accent1"/>
          <w:lang w:val="en-GB"/>
        </w:rPr>
        <w:t>CFD</w:t>
      </w:r>
      <w:r w:rsidR="00937229">
        <w:rPr>
          <w:lang w:val="en-GB"/>
        </w:rPr>
        <w:t xml:space="preserve"> simulations </w:t>
      </w:r>
      <w:r w:rsidR="002A2F53">
        <w:rPr>
          <w:lang w:val="en-GB"/>
        </w:rPr>
        <w:t xml:space="preserve">are useful to predict distribution of flow on </w:t>
      </w:r>
      <w:r w:rsidR="001644AD">
        <w:rPr>
          <w:lang w:val="en-GB"/>
        </w:rPr>
        <w:t>bifurcations and avoid pressure increase du</w:t>
      </w:r>
      <w:r w:rsidR="00BE1862">
        <w:rPr>
          <w:lang w:val="en-GB"/>
        </w:rPr>
        <w:t>e</w:t>
      </w:r>
      <w:r w:rsidR="001644AD">
        <w:rPr>
          <w:lang w:val="en-GB"/>
        </w:rPr>
        <w:t xml:space="preserve"> to</w:t>
      </w:r>
      <w:r w:rsidR="00BE1862">
        <w:rPr>
          <w:lang w:val="en-GB"/>
        </w:rPr>
        <w:t xml:space="preserve"> undesired pulsatile flow</w:t>
      </w:r>
      <w:r w:rsidR="00871BC4">
        <w:rPr>
          <w:lang w:val="en-GB"/>
        </w:rPr>
        <w:t xml:space="preserve"> </w:t>
      </w:r>
      <w:r w:rsidR="00871BC4">
        <w:rPr>
          <w:lang w:val="en-GB"/>
        </w:rPr>
        <w:fldChar w:fldCharType="begin" w:fldLock="1"/>
      </w:r>
      <w:r w:rsidR="00E55FCE">
        <w:rPr>
          <w:lang w:val="en-GB"/>
        </w:rPr>
        <w:instrText>ADDIN CSL_CITATION {"citationItems":[{"id":"ITEM-1","itemData":{"DOI":"10.37190/abb/213616","author":[{"dropping-particle":"","family":"Li","given":"Haonan","non-dropping-particle":"","parse-names":false,"suffix":""},{"dropping-particle":"","family":"Fan","given":"Zhenmin","non-dropping-particle":"","parse-names":false,"suffix":""},{"dropping-particle":"","family":"Zhao","given":"Na","non-dropping-particle":"","parse-names":false,"suffix":""},{"dropping-particle":"","family":"Deng","given":"Xiaoyan","non-dropping-particle":"","parse-names":false,"suffix":""},{"dropping-particle":"","family":"Zhang","given":"Zhixiang","non-dropping-particle":"","parse-names":false,"suffix":""}],"container-title":"Acta of Bioengineering and Biomechanics","id":"ITEM-1","issue":"3","issued":{"date-parts":[["2025"]]},"page":"163-172","publisher":"Wroclaw University of Science and Technology","title":"Hemodynamic alterations in portal hypertension: A CFD-based study with emphasis on helical flow characteristics","type":"article-journal","volume":"27"},"uris":["http://www.mendeley.com/documents/?uuid=3ce1e881-dba0-41fe-8b19-c1ca5f58608e"]}],"mendeley":{"formattedCitation":"[12]","plainTextFormattedCitation":"[12]","previouslyFormattedCitation":"[12]"},"properties":{"noteIndex":0},"schema":"https://github.com/citation-style-language/schema/raw/master/csl-citation.json"}</w:instrText>
      </w:r>
      <w:r w:rsidR="00871BC4">
        <w:rPr>
          <w:lang w:val="en-GB"/>
        </w:rPr>
        <w:fldChar w:fldCharType="separate"/>
      </w:r>
      <w:r w:rsidR="00E066DD" w:rsidRPr="00E066DD">
        <w:rPr>
          <w:noProof/>
          <w:lang w:val="en-GB"/>
        </w:rPr>
        <w:t>[12]</w:t>
      </w:r>
      <w:r w:rsidR="00871BC4">
        <w:rPr>
          <w:lang w:val="en-GB"/>
        </w:rPr>
        <w:fldChar w:fldCharType="end"/>
      </w:r>
      <w:r w:rsidR="00093924">
        <w:rPr>
          <w:lang w:val="en-GB"/>
        </w:rPr>
        <w:t xml:space="preserve"> and sloshing</w:t>
      </w:r>
      <w:r w:rsidR="001644AD">
        <w:rPr>
          <w:lang w:val="en-GB"/>
        </w:rPr>
        <w:t xml:space="preserve"> </w:t>
      </w:r>
      <w:r w:rsidR="001644AD">
        <w:rPr>
          <w:lang w:val="en-GB"/>
        </w:rPr>
        <w:fldChar w:fldCharType="begin" w:fldLock="1"/>
      </w:r>
      <w:r w:rsidR="004C01DE">
        <w:rPr>
          <w:lang w:val="en-GB"/>
        </w:rPr>
        <w:instrText>ADDIN CSL_CITATION {"citationItems":[{"id":"ITEM-1","itemData":{"DOI":"10.3390/computation10120225","ISSN":"2079-3197","abstract":"This research studies how the angle and dimensions of a single baffle affect the dynamics of a fluid in a closed rectangular tank under an accelerated harmonic vibration in resonance. A half-filled non-deformable rectangular tank with a single centered submerged baffle has been simulated using ANSYS® FLUENT. The study aims to characterize the effect of changing the baffle’s angle; hence, 10 simulations have been performed: without a baffle, 90°, 30°, 60°, 120° and 150°, either maintaining the baffle’s length or the projected height constant. The computational fluid dynamics (CFD) method using volume of fluid (VOF) and large eddy simulation (LES) are used to predict the movement of the fluid in two dimensions, which have been benchmarked against experimental data with excellent agreement. The motion is sinusoidal in the +X direction, with a frequency of oscillation equal to its first vibration mode. The parameters studied have been the free surface elevation, values at three different points and maximum; the center of gravity’s position, velocity, and acceleration; and the forces against the tank’s walls. It has been found that the 90° angle has the most significant damping effect, stabilizing the free-surface elevation, reducing the center of gravity dispersion, and leveling the impacting forces. Smaller angles also tame the sloshing and stabilize it.","author":[{"dropping-particle":"","family":"Vallés Rebollo","given":"Xavier","non-dropping-particle":"","parse-names":false,"suffix":""},{"dropping-particle":"","family":"Sadeghi","given":"Ehsan","non-dropping-particle":"","parse-names":false,"suffix":""},{"dropping-particle":"","family":"Kusano","given":"Ibuki","non-dropping-particle":"","parse-names":false,"suffix":""},{"dropping-particle":"","family":"García-Granada","given":"Andrés-Amador","non-dropping-particle":"","parse-names":false,"suffix":""}],"container-title":"Computation","id":"ITEM-1","issue":"12","issued":{"date-parts":[["2022"]]},"title":"Study of the Sloshing Dynamics in Partially Filled Rectangular Tanks with Submerged Baffles Using VOF and LES Turbulence Methods for Different Impact Angles","type":"article-journal","volume":"10"},"uris":["http://www.mendeley.com/documents/?uuid=92c4b422-ad57-464d-92d6-fca8d3342e8f"]}],"mendeley":{"formattedCitation":"[13]","plainTextFormattedCitation":"[13]","previouslyFormattedCitation":"[13]"},"properties":{"noteIndex":0},"schema":"https://github.com/citation-style-language/schema/raw/master/csl-citation.json"}</w:instrText>
      </w:r>
      <w:r w:rsidR="001644AD">
        <w:rPr>
          <w:lang w:val="en-GB"/>
        </w:rPr>
        <w:fldChar w:fldCharType="separate"/>
      </w:r>
      <w:r w:rsidR="00E066DD" w:rsidRPr="00E066DD">
        <w:rPr>
          <w:noProof/>
          <w:lang w:val="en-GB"/>
        </w:rPr>
        <w:t>[13]</w:t>
      </w:r>
      <w:r w:rsidR="001644AD">
        <w:rPr>
          <w:lang w:val="en-GB"/>
        </w:rPr>
        <w:fldChar w:fldCharType="end"/>
      </w:r>
      <w:r w:rsidR="00BE1862">
        <w:rPr>
          <w:lang w:val="en-GB"/>
        </w:rPr>
        <w:t xml:space="preserve"> </w:t>
      </w:r>
      <w:r w:rsidR="00421981">
        <w:rPr>
          <w:lang w:val="en-GB"/>
        </w:rPr>
        <w:t xml:space="preserve">as consequence of malfunctioning valves. </w:t>
      </w:r>
      <w:r w:rsidR="00044885">
        <w:rPr>
          <w:lang w:val="en-GB"/>
        </w:rPr>
        <w:t xml:space="preserve">With the use of </w:t>
      </w:r>
      <w:r w:rsidR="00697750">
        <w:rPr>
          <w:lang w:val="en-GB"/>
        </w:rPr>
        <w:t xml:space="preserve">simulations the coils can undergo a topological optimization </w:t>
      </w:r>
      <w:r w:rsidR="00697750">
        <w:rPr>
          <w:lang w:val="en-GB"/>
        </w:rPr>
        <w:fldChar w:fldCharType="begin" w:fldLock="1"/>
      </w:r>
      <w:r w:rsidR="004C01DE">
        <w:rPr>
          <w:lang w:val="en-GB"/>
        </w:rPr>
        <w:instrText>ADDIN CSL_CITATION {"citationItems":[{"id":"ITEM-1","itemData":{"DOI":"10.1088/1757-899X/700/1/012012","ISSN":"1757899X","abstract":"© Published under licence by IOP Publishing Ltd. Topology Optimization (TO) is a technique that allows for increasingly efficient designs and its objective is to maximize the performance of mechanical systems or structure in a variety of fields. Attempts to employ TO for parts manufactured with conventional methods such as casting, forging, injection moulding, CNC machining and the like could not lead to desired optimum results due to the existing manufacturing constraints regarding geometrical complexity. Currently, additive manufacturing (AM) techniques allow the fabrication of more complex shapes which in principle will lead to improved performances through application of the TO concept. This study focuses on structural optimization of additive manufactured parts of thermoplastic parts based on analysis of the stiffness/weight (mass) ratio for a beam subjected to a three-point bending load. The experimental work is done on optimization of parts manufactured by Fused Deposition Modelling (FDM) technology and finally compared with an identical model manufactured using Polyjet 3D printer. Different TO software are compared to conduct the optimization, and a module of SolidWorks 2018 from Dassault Systems is chosen for the topology optimization for the final experiment. The study focuses on the results on stiffness/mass ratios, paying attention to the influence of different printing parameters on the test results. An increase of stiffness/weight ratio of 31.7% was predicted by software while experiments showed an increase of just 27.04%.","author":[{"dropping-particle":"","family":"Garcia-Granada","given":"A.A.","non-dropping-particle":"","parse-names":false,"suffix":""},{"dropping-particle":"","family":"Catafal-Pedragosa","given":"J.","non-dropping-particle":"","parse-names":false,"suffix":""},{"dropping-particle":"","family":"Lemu","given":"H.G.","non-dropping-particle":"","parse-names":false,"suffix":""}],"container-title":"IOP Conference Series: Materials Science and Engineering","id":"ITEM-1","issue":"1","issued":{"date-parts":[["2019"]]},"title":"Topology optimization through stiffness/weight ratio analysis for a three-point bending test of additive manufactured parts","type":"paper-conference","volume":"700"},"uris":["http://www.mendeley.com/documents/?uuid=2a19b85f-60f6-3ceb-ba8c-b87a45ab4828"]}],"mendeley":{"formattedCitation":"[14]","plainTextFormattedCitation":"[14]","previouslyFormattedCitation":"[14]"},"properties":{"noteIndex":0},"schema":"https://github.com/citation-style-language/schema/raw/master/csl-citation.json"}</w:instrText>
      </w:r>
      <w:r w:rsidR="00697750">
        <w:rPr>
          <w:lang w:val="en-GB"/>
        </w:rPr>
        <w:fldChar w:fldCharType="separate"/>
      </w:r>
      <w:r w:rsidR="00E066DD" w:rsidRPr="00E066DD">
        <w:rPr>
          <w:noProof/>
          <w:lang w:val="en-GB"/>
        </w:rPr>
        <w:t>[14]</w:t>
      </w:r>
      <w:r w:rsidR="00697750">
        <w:rPr>
          <w:lang w:val="en-GB"/>
        </w:rPr>
        <w:fldChar w:fldCharType="end"/>
      </w:r>
      <w:r w:rsidR="00357452">
        <w:rPr>
          <w:lang w:val="en-GB"/>
        </w:rPr>
        <w:t xml:space="preserve"> in order to obtain the desired flow redistribution</w:t>
      </w:r>
      <w:r w:rsidR="0048619B">
        <w:rPr>
          <w:lang w:val="en-GB"/>
        </w:rPr>
        <w:t>.</w:t>
      </w:r>
      <w:r w:rsidR="00093D23">
        <w:rPr>
          <w:lang w:val="en-GB"/>
        </w:rPr>
        <w:t xml:space="preserve"> </w:t>
      </w:r>
      <w:r w:rsidR="00093D23" w:rsidRPr="00ED2EB2">
        <w:rPr>
          <w:color w:val="4F81BD" w:themeColor="accent1"/>
          <w:lang w:val="en-GB"/>
        </w:rPr>
        <w:t>The</w:t>
      </w:r>
      <w:r w:rsidR="00ED2EB2" w:rsidRPr="00ED2EB2">
        <w:rPr>
          <w:color w:val="4F81BD" w:themeColor="accent1"/>
          <w:lang w:val="en-GB"/>
        </w:rPr>
        <w:t xml:space="preserve"> </w:t>
      </w:r>
      <w:r w:rsidR="006B2227" w:rsidRPr="00ED2EB2">
        <w:rPr>
          <w:color w:val="4F81BD" w:themeColor="accent1"/>
          <w:lang w:val="en-GB"/>
        </w:rPr>
        <w:t>combinatio</w:t>
      </w:r>
      <w:r w:rsidR="00ED2EB2" w:rsidRPr="00ED2EB2">
        <w:rPr>
          <w:color w:val="4F81BD" w:themeColor="accent1"/>
          <w:lang w:val="en-GB"/>
        </w:rPr>
        <w:t>n</w:t>
      </w:r>
      <w:r w:rsidR="00093D23" w:rsidRPr="00ED2EB2">
        <w:rPr>
          <w:color w:val="4F81BD" w:themeColor="accent1"/>
          <w:lang w:val="en-GB"/>
        </w:rPr>
        <w:t xml:space="preserve"> of freedom of design</w:t>
      </w:r>
      <w:r w:rsidR="006B2227" w:rsidRPr="00ED2EB2">
        <w:rPr>
          <w:color w:val="4F81BD" w:themeColor="accent1"/>
          <w:lang w:val="en-GB"/>
        </w:rPr>
        <w:t xml:space="preserve"> and material personalization with the use of additive manufacturing techniques </w:t>
      </w:r>
      <w:r w:rsidR="00ED2EB2" w:rsidRPr="00ED2EB2">
        <w:rPr>
          <w:color w:val="4F81BD" w:themeColor="accent1"/>
          <w:lang w:val="en-GB"/>
        </w:rPr>
        <w:t xml:space="preserve">allow </w:t>
      </w:r>
      <w:r w:rsidR="006E0E16">
        <w:rPr>
          <w:color w:val="4F81BD" w:themeColor="accent1"/>
          <w:lang w:val="en-GB"/>
        </w:rPr>
        <w:t xml:space="preserve">the creation of new </w:t>
      </w:r>
      <w:r w:rsidR="00D92A58">
        <w:rPr>
          <w:color w:val="4F81BD" w:themeColor="accent1"/>
          <w:lang w:val="en-GB"/>
        </w:rPr>
        <w:t xml:space="preserve">biodegradable designs </w:t>
      </w:r>
      <w:r w:rsidR="00665094">
        <w:rPr>
          <w:color w:val="4F81BD" w:themeColor="accent1"/>
          <w:lang w:val="en-GB"/>
        </w:rPr>
        <w:t xml:space="preserve">as </w:t>
      </w:r>
      <w:r w:rsidR="008C24C0">
        <w:rPr>
          <w:color w:val="4F81BD" w:themeColor="accent1"/>
          <w:lang w:val="en-GB"/>
        </w:rPr>
        <w:t xml:space="preserve">reported by </w:t>
      </w:r>
      <w:proofErr w:type="spellStart"/>
      <w:r w:rsidR="008C24C0">
        <w:rPr>
          <w:color w:val="4F81BD" w:themeColor="accent1"/>
          <w:lang w:val="en-GB"/>
        </w:rPr>
        <w:t>Derhambakhsh</w:t>
      </w:r>
      <w:proofErr w:type="spellEnd"/>
      <w:r w:rsidR="008C24C0">
        <w:rPr>
          <w:color w:val="4F81BD" w:themeColor="accent1"/>
          <w:lang w:val="en-GB"/>
        </w:rPr>
        <w:t xml:space="preserve"> et al.</w:t>
      </w:r>
      <w:r w:rsidR="001D0488">
        <w:rPr>
          <w:color w:val="4F81BD" w:themeColor="accent1"/>
          <w:lang w:val="en-GB"/>
        </w:rPr>
        <w:t xml:space="preserve"> </w:t>
      </w:r>
      <w:r w:rsidR="001D0488">
        <w:rPr>
          <w:color w:val="4F81BD" w:themeColor="accent1"/>
          <w:lang w:val="en-GB"/>
        </w:rPr>
        <w:fldChar w:fldCharType="begin" w:fldLock="1"/>
      </w:r>
      <w:r w:rsidR="001D0488">
        <w:rPr>
          <w:color w:val="4F81BD" w:themeColor="accent1"/>
          <w:lang w:val="en-GB"/>
        </w:rPr>
        <w:instrText>ADDIN CSL_CITATION {"citationItems":[{"id":"ITEM-1","itemData":{"DOI":"10.1088/1748-605X/ae3043","author":[{"dropping-particle":"","family":"Derhambakhsh","given":"Sara","non-dropping-particle":"","parse-names":false,"suffix":""},{"dropping-particle":"","family":"Salehi","given":"Nasrin","non-dropping-particle":"","parse-names":false,"suffix":""},{"dropping-particle":"","family":"Changizi","given":"Shirin","non-dropping-particle":"","parse-names":false,"suffix":""},{"dropping-particle":"","family":"Solati-Hashtjin","given":"Mehran","non-dropping-particle":"","parse-names":false,"suffix":""}],"container-title":"Biomedical Materials","id":"ITEM-1","issue":"1","issued":{"date-parts":[["2026"]]},"page":"12005","publisher":"IOP Publishing","title":"From 3D to 6D bioprinting: emerging additive manufacturing technologies for biomedical applications","type":"article-journal","volume":"21"},"uris":["http://www.mendeley.com/documents/?uuid=a2f6b62b-f7c0-41b8-8bd9-1794ba1ff6c5"]}],"mendeley":{"formattedCitation":"[15]","plainTextFormattedCitation":"[15]"},"properties":{"noteIndex":0},"schema":"https://github.com/citation-style-language/schema/raw/master/csl-citation.json"}</w:instrText>
      </w:r>
      <w:r w:rsidR="001D0488">
        <w:rPr>
          <w:color w:val="4F81BD" w:themeColor="accent1"/>
          <w:lang w:val="en-GB"/>
        </w:rPr>
        <w:fldChar w:fldCharType="separate"/>
      </w:r>
      <w:r w:rsidR="001D0488" w:rsidRPr="001D0488">
        <w:rPr>
          <w:noProof/>
          <w:color w:val="4F81BD" w:themeColor="accent1"/>
          <w:lang w:val="en-GB"/>
        </w:rPr>
        <w:t>[15]</w:t>
      </w:r>
      <w:r w:rsidR="001D0488">
        <w:rPr>
          <w:color w:val="4F81BD" w:themeColor="accent1"/>
          <w:lang w:val="en-GB"/>
        </w:rPr>
        <w:fldChar w:fldCharType="end"/>
      </w:r>
      <w:r w:rsidR="008C24C0">
        <w:rPr>
          <w:color w:val="4F81BD" w:themeColor="accent1"/>
          <w:lang w:val="en-GB"/>
        </w:rPr>
        <w:t xml:space="preserve"> and</w:t>
      </w:r>
      <w:r w:rsidR="001D0488">
        <w:rPr>
          <w:color w:val="4F81BD" w:themeColor="accent1"/>
          <w:lang w:val="en-GB"/>
        </w:rPr>
        <w:t xml:space="preserve"> specifically for </w:t>
      </w:r>
      <w:proofErr w:type="spellStart"/>
      <w:r w:rsidR="001D0488">
        <w:rPr>
          <w:color w:val="4F81BD" w:themeColor="accent1"/>
          <w:lang w:val="en-GB"/>
        </w:rPr>
        <w:t>vasculars</w:t>
      </w:r>
      <w:proofErr w:type="spellEnd"/>
      <w:r w:rsidR="001D0488">
        <w:rPr>
          <w:color w:val="4F81BD" w:themeColor="accent1"/>
          <w:lang w:val="en-GB"/>
        </w:rPr>
        <w:t xml:space="preserve"> stents by</w:t>
      </w:r>
      <w:r w:rsidR="008C24C0">
        <w:rPr>
          <w:color w:val="4F81BD" w:themeColor="accent1"/>
          <w:lang w:val="en-GB"/>
        </w:rPr>
        <w:t xml:space="preserve"> </w:t>
      </w:r>
      <w:proofErr w:type="spellStart"/>
      <w:r w:rsidR="008C24C0">
        <w:rPr>
          <w:color w:val="4F81BD" w:themeColor="accent1"/>
          <w:lang w:val="en-GB"/>
        </w:rPr>
        <w:t>Aldawood</w:t>
      </w:r>
      <w:proofErr w:type="spellEnd"/>
      <w:r w:rsidR="001D0488">
        <w:rPr>
          <w:color w:val="4F81BD" w:themeColor="accent1"/>
          <w:lang w:val="en-GB"/>
        </w:rPr>
        <w:t xml:space="preserve"> </w:t>
      </w:r>
      <w:r w:rsidR="001D0488">
        <w:rPr>
          <w:color w:val="4F81BD" w:themeColor="accent1"/>
          <w:lang w:val="en-GB"/>
        </w:rPr>
        <w:fldChar w:fldCharType="begin" w:fldLock="1"/>
      </w:r>
      <w:r w:rsidR="001D0488">
        <w:rPr>
          <w:color w:val="4F81BD" w:themeColor="accent1"/>
          <w:lang w:val="en-GB"/>
        </w:rPr>
        <w:instrText>ADDIN CSL_CITATION {"citationItems":[{"id":"ITEM-1","itemData":{"DOI":"10.3390/pharmaceutics18060755","author":[{"dropping-particle":"","family":"Aldawood","given":"Faisal Khaled","non-dropping-particle":"","parse-names":false,"suffix":""}],"container-title":"Pharmaceutics","id":"ITEM-1","issue":"6","issued":{"date-parts":[["2026"]]},"page":"755","title":"An Overview of Advanced Materials and Manufacturing Strategies for 3D-Printed Bioengineered Vascular Stents: Toward Next-Generation Drug Delivery Applications","type":"article-journal","volume":"18"},"uris":["http://www.mendeley.com/documents/?uuid=582e9d69-a69e-423a-9339-2d45047b7b23"]}],"mendeley":{"formattedCitation":"[16]","plainTextFormattedCitation":"[16]","previouslyFormattedCitation":"[15]"},"properties":{"noteIndex":0},"schema":"https://github.com/citation-style-language/schema/raw/master/csl-citation.json"}</w:instrText>
      </w:r>
      <w:r w:rsidR="001D0488">
        <w:rPr>
          <w:color w:val="4F81BD" w:themeColor="accent1"/>
          <w:lang w:val="en-GB"/>
        </w:rPr>
        <w:fldChar w:fldCharType="separate"/>
      </w:r>
      <w:r w:rsidR="001D0488" w:rsidRPr="001D0488">
        <w:rPr>
          <w:noProof/>
          <w:color w:val="4F81BD" w:themeColor="accent1"/>
          <w:lang w:val="en-GB"/>
        </w:rPr>
        <w:t>[16]</w:t>
      </w:r>
      <w:r w:rsidR="001D0488">
        <w:rPr>
          <w:color w:val="4F81BD" w:themeColor="accent1"/>
          <w:lang w:val="en-GB"/>
        </w:rPr>
        <w:fldChar w:fldCharType="end"/>
      </w:r>
      <w:r w:rsidR="00D92A58">
        <w:rPr>
          <w:color w:val="4F81BD" w:themeColor="accent1"/>
          <w:lang w:val="en-GB"/>
        </w:rPr>
        <w:t xml:space="preserve"> </w:t>
      </w:r>
      <w:r w:rsidR="00093D23" w:rsidRPr="00ED2EB2">
        <w:rPr>
          <w:color w:val="4F81BD" w:themeColor="accent1"/>
          <w:lang w:val="en-GB"/>
        </w:rPr>
        <w:t xml:space="preserve"> </w:t>
      </w:r>
      <w:r w:rsidR="00357452">
        <w:rPr>
          <w:lang w:val="en-GB"/>
        </w:rPr>
        <w:t xml:space="preserve"> </w:t>
      </w:r>
    </w:p>
    <w:p w14:paraId="0E7E17AF" w14:textId="77A320DA" w:rsidR="00E976B6" w:rsidRPr="002B67A1" w:rsidRDefault="009444C7">
      <w:pPr>
        <w:pStyle w:val="BodytextIndented"/>
        <w:rPr>
          <w:lang w:val="en-GB"/>
        </w:rPr>
      </w:pPr>
      <w:r w:rsidRPr="002B67A1">
        <w:rPr>
          <w:lang w:val="en-GB"/>
        </w:rPr>
        <w:t xml:space="preserve">This research tries to find the right design of a </w:t>
      </w:r>
      <w:r w:rsidR="005F3F20" w:rsidRPr="002B67A1">
        <w:rPr>
          <w:lang w:val="en-GB"/>
        </w:rPr>
        <w:t xml:space="preserve">device that can produce embolization </w:t>
      </w:r>
      <w:r w:rsidR="00973A49" w:rsidRPr="002B67A1">
        <w:rPr>
          <w:lang w:val="en-GB"/>
        </w:rPr>
        <w:t>on varicose branch to redirect flow to healthy veins using biodegradable materials</w:t>
      </w:r>
      <w:r w:rsidR="007C2DCB" w:rsidRPr="002B67A1">
        <w:rPr>
          <w:lang w:val="en-GB"/>
        </w:rPr>
        <w:t xml:space="preserve"> </w:t>
      </w:r>
      <w:r w:rsidR="00356073" w:rsidRPr="002B67A1">
        <w:rPr>
          <w:lang w:val="en-GB"/>
        </w:rPr>
        <w:t>studying</w:t>
      </w:r>
      <w:r w:rsidR="007C2DCB" w:rsidRPr="002B67A1">
        <w:rPr>
          <w:lang w:val="en-GB"/>
        </w:rPr>
        <w:t xml:space="preserve"> the influence of </w:t>
      </w:r>
      <w:r w:rsidR="00D370CB" w:rsidRPr="002B67A1">
        <w:rPr>
          <w:lang w:val="en-GB"/>
        </w:rPr>
        <w:t>flow and shear stress on cells</w:t>
      </w:r>
      <w:r w:rsidR="00871BC4">
        <w:rPr>
          <w:lang w:val="en-GB"/>
        </w:rPr>
        <w:t xml:space="preserve"> using CFD and experiments</w:t>
      </w:r>
      <w:r w:rsidR="00973A49" w:rsidRPr="002B67A1">
        <w:rPr>
          <w:lang w:val="en-GB"/>
        </w:rPr>
        <w:t>.</w:t>
      </w:r>
    </w:p>
    <w:p w14:paraId="561B1059" w14:textId="36BA0996" w:rsidR="009A0487" w:rsidRPr="002B67A1" w:rsidRDefault="00FE29D2">
      <w:pPr>
        <w:pStyle w:val="Section"/>
      </w:pPr>
      <w:r w:rsidRPr="002B67A1">
        <w:t>Materials and methods</w:t>
      </w:r>
    </w:p>
    <w:p w14:paraId="05A5C522" w14:textId="03378DA3" w:rsidR="009A0487" w:rsidRPr="002B67A1" w:rsidRDefault="00D370CB" w:rsidP="00733CB3">
      <w:pPr>
        <w:pStyle w:val="Heading2"/>
      </w:pPr>
      <w:r w:rsidRPr="002B67A1">
        <w:t xml:space="preserve">SolidWorks </w:t>
      </w:r>
      <w:r w:rsidR="00D60F9D" w:rsidRPr="002B67A1">
        <w:t>CAD design</w:t>
      </w:r>
    </w:p>
    <w:p w14:paraId="438858B5" w14:textId="20788C0C" w:rsidR="00500048" w:rsidRPr="002B67A1" w:rsidRDefault="00D370CB" w:rsidP="00500048">
      <w:pPr>
        <w:pStyle w:val="BodyChar"/>
        <w:rPr>
          <w:rFonts w:ascii="Times New Roman" w:hAnsi="Times New Roman"/>
        </w:rPr>
      </w:pPr>
      <w:r w:rsidRPr="002B67A1">
        <w:rPr>
          <w:rFonts w:ascii="Times New Roman" w:hAnsi="Times New Roman"/>
        </w:rPr>
        <w:t xml:space="preserve">Computer </w:t>
      </w:r>
      <w:r w:rsidR="0089663C" w:rsidRPr="002B67A1">
        <w:rPr>
          <w:rFonts w:ascii="Times New Roman" w:hAnsi="Times New Roman"/>
        </w:rPr>
        <w:t>Aided Design (CAD) software SolidWorks 2024 (</w:t>
      </w:r>
      <w:r w:rsidR="00812BD9" w:rsidRPr="002B67A1">
        <w:rPr>
          <w:rFonts w:ascii="Times New Roman" w:hAnsi="Times New Roman"/>
        </w:rPr>
        <w:t xml:space="preserve">Dassault Systèmes , </w:t>
      </w:r>
      <w:r w:rsidR="00584E36" w:rsidRPr="002B67A1">
        <w:rPr>
          <w:rFonts w:ascii="Times New Roman" w:hAnsi="Times New Roman"/>
        </w:rPr>
        <w:t>Waltham, MA</w:t>
      </w:r>
      <w:r w:rsidR="00812BD9" w:rsidRPr="002B67A1">
        <w:rPr>
          <w:rFonts w:ascii="Times New Roman" w:hAnsi="Times New Roman"/>
        </w:rPr>
        <w:t>, USA</w:t>
      </w:r>
      <w:r w:rsidR="0089663C" w:rsidRPr="002B67A1">
        <w:rPr>
          <w:rFonts w:ascii="Times New Roman" w:hAnsi="Times New Roman"/>
        </w:rPr>
        <w:t xml:space="preserve">) was used </w:t>
      </w:r>
      <w:r w:rsidR="00812BD9" w:rsidRPr="002B67A1">
        <w:rPr>
          <w:rFonts w:ascii="Times New Roman" w:hAnsi="Times New Roman"/>
        </w:rPr>
        <w:t xml:space="preserve">to design </w:t>
      </w:r>
      <w:r w:rsidR="004D1499" w:rsidRPr="002B67A1">
        <w:rPr>
          <w:rFonts w:ascii="Times New Roman" w:hAnsi="Times New Roman"/>
        </w:rPr>
        <w:t xml:space="preserve">healthy and </w:t>
      </w:r>
      <w:r w:rsidR="00356073" w:rsidRPr="002B67A1">
        <w:rPr>
          <w:rFonts w:ascii="Times New Roman" w:hAnsi="Times New Roman"/>
        </w:rPr>
        <w:t>varicose</w:t>
      </w:r>
      <w:r w:rsidR="004D1499" w:rsidRPr="002B67A1">
        <w:rPr>
          <w:rFonts w:ascii="Times New Roman" w:hAnsi="Times New Roman"/>
        </w:rPr>
        <w:t xml:space="preserve"> veins</w:t>
      </w:r>
      <w:r w:rsidR="00C30E65" w:rsidRPr="002B67A1">
        <w:rPr>
          <w:rFonts w:ascii="Times New Roman" w:hAnsi="Times New Roman"/>
        </w:rPr>
        <w:t xml:space="preserve">, </w:t>
      </w:r>
      <w:r w:rsidR="00354FCC" w:rsidRPr="002B67A1">
        <w:rPr>
          <w:rFonts w:ascii="Times New Roman" w:hAnsi="Times New Roman"/>
        </w:rPr>
        <w:t xml:space="preserve">embolization devices and </w:t>
      </w:r>
      <w:r w:rsidR="00356073" w:rsidRPr="002B67A1">
        <w:rPr>
          <w:rFonts w:ascii="Times New Roman" w:hAnsi="Times New Roman"/>
        </w:rPr>
        <w:t xml:space="preserve">personalised </w:t>
      </w:r>
      <w:r w:rsidR="00354FCC" w:rsidRPr="002B67A1">
        <w:rPr>
          <w:rFonts w:ascii="Times New Roman" w:hAnsi="Times New Roman"/>
        </w:rPr>
        <w:t xml:space="preserve">“Y” shape connectors. </w:t>
      </w:r>
      <w:r w:rsidR="00C14BA8" w:rsidRPr="002B67A1">
        <w:rPr>
          <w:rFonts w:ascii="Times New Roman" w:hAnsi="Times New Roman"/>
        </w:rPr>
        <w:t xml:space="preserve">3D geometry was exported as STL to be used </w:t>
      </w:r>
      <w:r w:rsidR="00C43259" w:rsidRPr="002B67A1">
        <w:rPr>
          <w:rFonts w:ascii="Times New Roman" w:hAnsi="Times New Roman"/>
        </w:rPr>
        <w:t>in slicing software.</w:t>
      </w:r>
    </w:p>
    <w:p w14:paraId="57A69AB6" w14:textId="4A172FB0" w:rsidR="002A539B" w:rsidRDefault="00BE2EA7" w:rsidP="002A539B">
      <w:pPr>
        <w:pStyle w:val="BodytextIndented"/>
        <w:rPr>
          <w:rFonts w:ascii="Times New Roman" w:hAnsi="Times New Roman"/>
          <w:lang w:val="en-GB"/>
        </w:rPr>
      </w:pPr>
      <w:r>
        <w:rPr>
          <w:lang w:val="en-GB"/>
        </w:rPr>
        <w:t>For straight tubes</w:t>
      </w:r>
      <w:r w:rsidR="00DE6E13">
        <w:rPr>
          <w:lang w:val="en-GB"/>
        </w:rPr>
        <w:t xml:space="preserve"> solid</w:t>
      </w:r>
      <w:r>
        <w:rPr>
          <w:lang w:val="en-GB"/>
        </w:rPr>
        <w:t xml:space="preserve"> cylinders </w:t>
      </w:r>
      <w:r w:rsidR="00DE6E13">
        <w:rPr>
          <w:lang w:val="en-GB"/>
        </w:rPr>
        <w:t xml:space="preserve">of inner vein diameter and different lengths were designed </w:t>
      </w:r>
      <w:r w:rsidR="00232E23">
        <w:rPr>
          <w:lang w:val="en-GB"/>
        </w:rPr>
        <w:t>to obtain different porosities with parameters from slicing software</w:t>
      </w:r>
      <w:r w:rsidR="00FE7182">
        <w:rPr>
          <w:rFonts w:ascii="Times New Roman" w:hAnsi="Times New Roman"/>
          <w:lang w:val="en-GB"/>
        </w:rPr>
        <w:t>.</w:t>
      </w:r>
    </w:p>
    <w:p w14:paraId="42A4A63F" w14:textId="77777777" w:rsidR="00FE7182" w:rsidRPr="002B67A1" w:rsidRDefault="00FE7182" w:rsidP="002A539B">
      <w:pPr>
        <w:pStyle w:val="BodytextIndented"/>
        <w:rPr>
          <w:rFonts w:ascii="Times New Roman" w:hAnsi="Times New Roman"/>
          <w:lang w:val="en-GB"/>
        </w:rPr>
      </w:pPr>
    </w:p>
    <w:p w14:paraId="7DA07A7D" w14:textId="1C07AA89" w:rsidR="007D3172" w:rsidRPr="002B67A1" w:rsidRDefault="007D3172" w:rsidP="007D3172">
      <w:pPr>
        <w:pStyle w:val="Heading2"/>
      </w:pPr>
      <w:r w:rsidRPr="002B67A1">
        <w:t>Silicone tubes</w:t>
      </w:r>
    </w:p>
    <w:p w14:paraId="35D0900C" w14:textId="5FF4DC4F" w:rsidR="003840EC" w:rsidRPr="002B67A1" w:rsidRDefault="00C5023B" w:rsidP="007D3172">
      <w:pPr>
        <w:pStyle w:val="BodyChar"/>
        <w:rPr>
          <w:rFonts w:ascii="Times New Roman" w:hAnsi="Times New Roman"/>
        </w:rPr>
      </w:pPr>
      <w:r w:rsidRPr="002B67A1">
        <w:rPr>
          <w:rFonts w:ascii="Times New Roman" w:hAnsi="Times New Roman"/>
        </w:rPr>
        <w:t xml:space="preserve">In order to simplify experimental results </w:t>
      </w:r>
      <w:r w:rsidR="00F04198" w:rsidRPr="002B67A1">
        <w:rPr>
          <w:rFonts w:ascii="Times New Roman" w:hAnsi="Times New Roman"/>
        </w:rPr>
        <w:t>this initial research was conducted using tubes of silicone</w:t>
      </w:r>
      <w:r w:rsidR="0078660B">
        <w:rPr>
          <w:rFonts w:ascii="Times New Roman" w:hAnsi="Times New Roman"/>
        </w:rPr>
        <w:t xml:space="preserve"> </w:t>
      </w:r>
      <w:r w:rsidR="006A7DF4">
        <w:rPr>
          <w:rFonts w:ascii="Times New Roman" w:hAnsi="Times New Roman"/>
        </w:rPr>
        <w:t>(</w:t>
      </w:r>
      <w:proofErr w:type="spellStart"/>
      <w:r w:rsidR="006A7DF4">
        <w:rPr>
          <w:rFonts w:ascii="Times New Roman" w:hAnsi="Times New Roman"/>
        </w:rPr>
        <w:t>Biopharm</w:t>
      </w:r>
      <w:proofErr w:type="spellEnd"/>
      <w:r w:rsidR="006A7DF4">
        <w:rPr>
          <w:rFonts w:ascii="Times New Roman" w:hAnsi="Times New Roman"/>
        </w:rPr>
        <w:t xml:space="preserve"> Saint-Gobain, Paris La </w:t>
      </w:r>
      <w:proofErr w:type="spellStart"/>
      <w:r w:rsidR="006A7DF4">
        <w:rPr>
          <w:rFonts w:ascii="Times New Roman" w:hAnsi="Times New Roman"/>
        </w:rPr>
        <w:t>Defénse</w:t>
      </w:r>
      <w:proofErr w:type="spellEnd"/>
      <w:r w:rsidR="006A7DF4">
        <w:rPr>
          <w:rFonts w:ascii="Times New Roman" w:hAnsi="Times New Roman"/>
        </w:rPr>
        <w:t>, France)</w:t>
      </w:r>
      <w:r w:rsidR="00F04198" w:rsidRPr="002B67A1">
        <w:rPr>
          <w:rFonts w:ascii="Times New Roman" w:hAnsi="Times New Roman"/>
        </w:rPr>
        <w:t xml:space="preserve"> with inner diameter of </w:t>
      </w:r>
      <w:r w:rsidR="00635D61">
        <w:rPr>
          <w:rFonts w:ascii="Times New Roman" w:hAnsi="Times New Roman"/>
        </w:rPr>
        <w:t>7.9</w:t>
      </w:r>
      <w:r w:rsidR="00F04198" w:rsidRPr="002B67A1">
        <w:rPr>
          <w:rFonts w:ascii="Times New Roman" w:hAnsi="Times New Roman"/>
        </w:rPr>
        <w:t xml:space="preserve">, </w:t>
      </w:r>
      <w:r w:rsidR="00E0294E">
        <w:rPr>
          <w:rFonts w:ascii="Times New Roman" w:hAnsi="Times New Roman"/>
        </w:rPr>
        <w:t>9.5</w:t>
      </w:r>
      <w:r w:rsidR="00F04198" w:rsidRPr="002B67A1">
        <w:rPr>
          <w:rFonts w:ascii="Times New Roman" w:hAnsi="Times New Roman"/>
        </w:rPr>
        <w:t xml:space="preserve"> and 12</w:t>
      </w:r>
      <w:r w:rsidR="000858F3">
        <w:rPr>
          <w:rFonts w:ascii="Times New Roman" w:hAnsi="Times New Roman"/>
        </w:rPr>
        <w:t>.7</w:t>
      </w:r>
      <w:r w:rsidR="00F04198" w:rsidRPr="002B67A1">
        <w:rPr>
          <w:rFonts w:ascii="Times New Roman" w:hAnsi="Times New Roman"/>
        </w:rPr>
        <w:t xml:space="preserve"> mm</w:t>
      </w:r>
      <w:r w:rsidR="00891440">
        <w:rPr>
          <w:rFonts w:ascii="Times New Roman" w:hAnsi="Times New Roman"/>
        </w:rPr>
        <w:t xml:space="preserve"> (references </w:t>
      </w:r>
      <w:r w:rsidR="00635D61" w:rsidRPr="00635D61">
        <w:rPr>
          <w:rFonts w:ascii="Times New Roman" w:hAnsi="Times New Roman"/>
        </w:rPr>
        <w:t>SPT60L-313-2</w:t>
      </w:r>
      <w:r w:rsidR="00891440">
        <w:rPr>
          <w:rFonts w:ascii="Times New Roman" w:hAnsi="Times New Roman"/>
        </w:rPr>
        <w:t>,</w:t>
      </w:r>
      <w:r w:rsidR="00E0294E">
        <w:rPr>
          <w:rFonts w:ascii="Times New Roman" w:hAnsi="Times New Roman"/>
        </w:rPr>
        <w:t xml:space="preserve"> </w:t>
      </w:r>
      <w:r w:rsidR="00E0294E" w:rsidRPr="00E0294E">
        <w:rPr>
          <w:rFonts w:ascii="Times New Roman" w:hAnsi="Times New Roman"/>
        </w:rPr>
        <w:t>SPT60L-375-2</w:t>
      </w:r>
      <w:r w:rsidR="000858F3">
        <w:rPr>
          <w:rFonts w:ascii="Times New Roman" w:hAnsi="Times New Roman"/>
        </w:rPr>
        <w:t xml:space="preserve"> and </w:t>
      </w:r>
      <w:r w:rsidR="000858F3" w:rsidRPr="000858F3">
        <w:rPr>
          <w:rFonts w:ascii="Times New Roman" w:hAnsi="Times New Roman"/>
        </w:rPr>
        <w:t>SPT60L-500-2</w:t>
      </w:r>
      <w:r w:rsidR="00891440">
        <w:rPr>
          <w:rFonts w:ascii="Times New Roman" w:hAnsi="Times New Roman"/>
        </w:rPr>
        <w:t>)</w:t>
      </w:r>
      <w:r w:rsidR="00A246F7">
        <w:rPr>
          <w:rFonts w:ascii="Times New Roman" w:hAnsi="Times New Roman"/>
        </w:rPr>
        <w:t xml:space="preserve">, thickness </w:t>
      </w:r>
      <w:r w:rsidR="00E0294E">
        <w:rPr>
          <w:rFonts w:ascii="Times New Roman" w:hAnsi="Times New Roman"/>
        </w:rPr>
        <w:t>1.6</w:t>
      </w:r>
      <w:r w:rsidR="00A246F7">
        <w:rPr>
          <w:rFonts w:ascii="Times New Roman" w:hAnsi="Times New Roman"/>
        </w:rPr>
        <w:t xml:space="preserve"> mm</w:t>
      </w:r>
      <w:r w:rsidR="003840EC" w:rsidRPr="002B67A1">
        <w:rPr>
          <w:rFonts w:ascii="Times New Roman" w:hAnsi="Times New Roman"/>
        </w:rPr>
        <w:t xml:space="preserve"> and</w:t>
      </w:r>
      <w:r w:rsidR="00A246F7">
        <w:rPr>
          <w:rFonts w:ascii="Times New Roman" w:hAnsi="Times New Roman"/>
        </w:rPr>
        <w:t xml:space="preserve"> cut to</w:t>
      </w:r>
      <w:r w:rsidR="003840EC" w:rsidRPr="002B67A1">
        <w:rPr>
          <w:rFonts w:ascii="Times New Roman" w:hAnsi="Times New Roman"/>
        </w:rPr>
        <w:t xml:space="preserve"> different lengths.</w:t>
      </w:r>
      <w:r w:rsidR="00111FB3">
        <w:rPr>
          <w:rFonts w:ascii="Times New Roman" w:hAnsi="Times New Roman"/>
        </w:rPr>
        <w:t xml:space="preserve"> </w:t>
      </w:r>
      <w:r w:rsidR="00111FB3" w:rsidRPr="00D3707A">
        <w:rPr>
          <w:rFonts w:ascii="Times New Roman" w:hAnsi="Times New Roman"/>
          <w:color w:val="4F81BD" w:themeColor="accent1"/>
        </w:rPr>
        <w:t xml:space="preserve">Lengths were chosen from medical images of patients to obtain </w:t>
      </w:r>
      <w:r w:rsidR="00D3707A" w:rsidRPr="00D3707A">
        <w:rPr>
          <w:rFonts w:ascii="Times New Roman" w:hAnsi="Times New Roman"/>
          <w:color w:val="4F81BD" w:themeColor="accent1"/>
        </w:rPr>
        <w:t>similar pressure drops</w:t>
      </w:r>
      <w:r w:rsidR="004843A5">
        <w:rPr>
          <w:rFonts w:ascii="Times New Roman" w:hAnsi="Times New Roman"/>
          <w:color w:val="4F81BD" w:themeColor="accent1"/>
        </w:rPr>
        <w:t>. Lengths are described later for validation in Table 1</w:t>
      </w:r>
      <w:r w:rsidR="0039439C">
        <w:rPr>
          <w:rFonts w:ascii="Times New Roman" w:hAnsi="Times New Roman"/>
          <w:color w:val="4F81BD" w:themeColor="accent1"/>
        </w:rPr>
        <w:t xml:space="preserve"> using 400 mm and in table 2 for bifurcations combining 283 and 200 mm</w:t>
      </w:r>
      <w:r w:rsidR="00D3707A" w:rsidRPr="00D3707A">
        <w:rPr>
          <w:rFonts w:ascii="Times New Roman" w:hAnsi="Times New Roman"/>
          <w:color w:val="4F81BD" w:themeColor="accent1"/>
        </w:rPr>
        <w:t>.</w:t>
      </w:r>
    </w:p>
    <w:p w14:paraId="500BBFEF" w14:textId="7DC71F7C" w:rsidR="007D3172" w:rsidRPr="002B67A1" w:rsidRDefault="007D3172" w:rsidP="007D3172">
      <w:pPr>
        <w:pStyle w:val="BodytextIndented"/>
        <w:rPr>
          <w:rFonts w:ascii="Times New Roman" w:hAnsi="Times New Roman"/>
          <w:lang w:val="en-GB"/>
        </w:rPr>
      </w:pPr>
    </w:p>
    <w:p w14:paraId="7D246B77" w14:textId="48980CD7" w:rsidR="00D60F9D" w:rsidRPr="002B67A1" w:rsidRDefault="00D60F9D" w:rsidP="00D60F9D">
      <w:pPr>
        <w:pStyle w:val="Heading2"/>
      </w:pPr>
      <w:r w:rsidRPr="002B67A1">
        <w:t>Additive manufacturing</w:t>
      </w:r>
    </w:p>
    <w:p w14:paraId="793BA957" w14:textId="6AF6B6FD" w:rsidR="00D60F9D" w:rsidRPr="002B67A1" w:rsidRDefault="003840EC" w:rsidP="00D60F9D">
      <w:pPr>
        <w:pStyle w:val="BodyChar"/>
        <w:rPr>
          <w:rFonts w:ascii="Times New Roman" w:hAnsi="Times New Roman"/>
        </w:rPr>
      </w:pPr>
      <w:r w:rsidRPr="002B67A1">
        <w:rPr>
          <w:rFonts w:ascii="Times New Roman" w:hAnsi="Times New Roman"/>
        </w:rPr>
        <w:t>Embol</w:t>
      </w:r>
      <w:r w:rsidR="0037303A">
        <w:rPr>
          <w:rFonts w:ascii="Times New Roman" w:hAnsi="Times New Roman"/>
        </w:rPr>
        <w:t>i</w:t>
      </w:r>
      <w:r w:rsidRPr="002B67A1">
        <w:rPr>
          <w:rFonts w:ascii="Times New Roman" w:hAnsi="Times New Roman"/>
        </w:rPr>
        <w:t xml:space="preserve">zation devices were </w:t>
      </w:r>
      <w:r w:rsidR="00236E99" w:rsidRPr="002B67A1">
        <w:rPr>
          <w:rFonts w:ascii="Times New Roman" w:hAnsi="Times New Roman"/>
        </w:rPr>
        <w:t xml:space="preserve">fabricated using </w:t>
      </w:r>
      <w:r w:rsidR="00B5736C" w:rsidRPr="002B67A1">
        <w:rPr>
          <w:rFonts w:ascii="Times New Roman" w:hAnsi="Times New Roman"/>
        </w:rPr>
        <w:t xml:space="preserve">a </w:t>
      </w:r>
      <w:r w:rsidR="00917EE7" w:rsidRPr="002B67A1">
        <w:rPr>
          <w:rFonts w:ascii="Times New Roman" w:hAnsi="Times New Roman"/>
        </w:rPr>
        <w:t>FDM (Fused deposition modelling)</w:t>
      </w:r>
      <w:r w:rsidR="00B5736C" w:rsidRPr="002B67A1">
        <w:rPr>
          <w:rFonts w:ascii="Times New Roman" w:hAnsi="Times New Roman"/>
        </w:rPr>
        <w:t xml:space="preserve"> </w:t>
      </w:r>
      <w:r w:rsidR="004B450E" w:rsidRPr="002B67A1">
        <w:rPr>
          <w:rFonts w:ascii="Times New Roman" w:hAnsi="Times New Roman"/>
        </w:rPr>
        <w:t>desktop</w:t>
      </w:r>
      <w:r w:rsidR="009E48EF" w:rsidRPr="002B67A1">
        <w:rPr>
          <w:rFonts w:ascii="Times New Roman" w:hAnsi="Times New Roman"/>
        </w:rPr>
        <w:t xml:space="preserve"> printer</w:t>
      </w:r>
      <w:r w:rsidR="004B450E" w:rsidRPr="002B67A1">
        <w:rPr>
          <w:rFonts w:ascii="Times New Roman" w:hAnsi="Times New Roman"/>
        </w:rPr>
        <w:t xml:space="preserve"> </w:t>
      </w:r>
      <w:r w:rsidR="00B5736C" w:rsidRPr="002B67A1">
        <w:rPr>
          <w:rFonts w:ascii="Times New Roman" w:hAnsi="Times New Roman"/>
        </w:rPr>
        <w:t xml:space="preserve">Bambu Lab P2S (Shenzhen </w:t>
      </w:r>
      <w:proofErr w:type="spellStart"/>
      <w:r w:rsidR="00B5736C" w:rsidRPr="002B67A1">
        <w:rPr>
          <w:rFonts w:ascii="Times New Roman" w:hAnsi="Times New Roman"/>
        </w:rPr>
        <w:t>Tuozhu</w:t>
      </w:r>
      <w:proofErr w:type="spellEnd"/>
      <w:r w:rsidR="00B5736C" w:rsidRPr="002B67A1">
        <w:rPr>
          <w:rFonts w:ascii="Times New Roman" w:hAnsi="Times New Roman"/>
        </w:rPr>
        <w:t xml:space="preserve"> Technology, Shenzhen, China) with material </w:t>
      </w:r>
      <w:r w:rsidR="00B5736C" w:rsidRPr="002B67A1">
        <w:t>PLA basic w</w:t>
      </w:r>
      <w:r w:rsidR="00981C2A" w:rsidRPr="002B67A1">
        <w:t>ith</w:t>
      </w:r>
      <w:r w:rsidR="00B5736C" w:rsidRPr="002B67A1">
        <w:t xml:space="preserve"> a density of 1.24 (g/cm</w:t>
      </w:r>
      <w:r w:rsidR="00B5736C" w:rsidRPr="002B67A1">
        <w:rPr>
          <w:vertAlign w:val="superscript"/>
        </w:rPr>
        <w:t>3</w:t>
      </w:r>
      <w:r w:rsidR="00B5736C" w:rsidRPr="002B67A1">
        <w:t>)</w:t>
      </w:r>
      <w:r w:rsidR="00542EE7" w:rsidRPr="002B67A1">
        <w:t xml:space="preserve"> according to</w:t>
      </w:r>
      <w:r w:rsidR="0090545A" w:rsidRPr="002B67A1">
        <w:t xml:space="preserve"> </w:t>
      </w:r>
      <w:proofErr w:type="spellStart"/>
      <w:r w:rsidR="0090545A" w:rsidRPr="002B67A1">
        <w:t>Winarso</w:t>
      </w:r>
      <w:proofErr w:type="spellEnd"/>
      <w:r w:rsidR="0090545A" w:rsidRPr="002B67A1">
        <w:t xml:space="preserve"> et al. </w:t>
      </w:r>
      <w:r w:rsidR="0090545A" w:rsidRPr="002B67A1">
        <w:fldChar w:fldCharType="begin" w:fldLock="1"/>
      </w:r>
      <w:r w:rsidR="001D0488">
        <w:instrText>ADDIN CSL_CITATION {"citationItems":[{"id":"ITEM-1","itemData":{"DOI":"10.1007/s12008-026-02588-4","author":[{"dropping-particle":"","family":"Winarso","given":"Rochmad","non-dropping-particle":"","parse-names":false,"suffix":""},{"dropping-particle":"","family":"Hidayat","given":"Taufiq","non-dropping-particle":"","parse-names":false,"suffix":""},{"dropping-particle":"","family":"Gunawan","given":"Budi","non-dropping-particle":"","parse-names":false,"suffix":""},{"dropping-particle":"","family":"Nugraha","given":"Fajar","non-dropping-particle":"","parse-names":false,"suffix":""},{"dropping-particle":"","family":"Mulyani","given":"Sri","non-dropping-particle":"","parse-names":false,"suffix":""}],"container-title":"International Journal on Interactive Design and Manufacturing (IJIDeM)","id":"ITEM-1","issued":{"date-parts":[["2026"]]},"page":"1-20","publisher":"Springer","title":"Preliminary prototyping and parameter optimization of FDM-based custom bone plates: a feasibility study for orthopedic fixation","type":"article-journal"},"uris":["http://www.mendeley.com/documents/?uuid=aa45dab6-26dd-4145-977a-b2389cbfbd97"]}],"mendeley":{"formattedCitation":"[17]","plainTextFormattedCitation":"[17]","previouslyFormattedCitation":"[16]"},"properties":{"noteIndex":0},"schema":"https://github.com/citation-style-language/schema/raw/master/csl-citation.json"}</w:instrText>
      </w:r>
      <w:r w:rsidR="0090545A" w:rsidRPr="002B67A1">
        <w:fldChar w:fldCharType="separate"/>
      </w:r>
      <w:r w:rsidR="001D0488" w:rsidRPr="001D0488">
        <w:rPr>
          <w:noProof/>
        </w:rPr>
        <w:t>[17]</w:t>
      </w:r>
      <w:r w:rsidR="0090545A" w:rsidRPr="002B67A1">
        <w:fldChar w:fldCharType="end"/>
      </w:r>
      <w:r w:rsidR="00D60F9D" w:rsidRPr="002B67A1">
        <w:rPr>
          <w:rFonts w:ascii="Times New Roman" w:hAnsi="Times New Roman"/>
        </w:rPr>
        <w:t>.</w:t>
      </w:r>
      <w:r w:rsidR="00A4560F">
        <w:rPr>
          <w:rFonts w:ascii="Times New Roman" w:hAnsi="Times New Roman"/>
        </w:rPr>
        <w:t xml:space="preserve"> </w:t>
      </w:r>
      <w:r w:rsidR="00A4560F" w:rsidRPr="00B81509">
        <w:rPr>
          <w:rFonts w:ascii="Times New Roman" w:hAnsi="Times New Roman"/>
          <w:color w:val="4F81BD" w:themeColor="accent1"/>
        </w:rPr>
        <w:t xml:space="preserve">PLA is not the final biodegradable material </w:t>
      </w:r>
      <w:r w:rsidR="00B81509" w:rsidRPr="00B81509">
        <w:rPr>
          <w:rFonts w:ascii="Times New Roman" w:hAnsi="Times New Roman"/>
          <w:color w:val="4F81BD" w:themeColor="accent1"/>
        </w:rPr>
        <w:t>to be used in the project but it is used to validate the pressure drop</w:t>
      </w:r>
      <w:r w:rsidR="00B81509">
        <w:rPr>
          <w:rFonts w:ascii="Times New Roman" w:hAnsi="Times New Roman"/>
          <w:color w:val="4F81BD" w:themeColor="accent1"/>
        </w:rPr>
        <w:t xml:space="preserve"> for final designs </w:t>
      </w:r>
      <w:r w:rsidR="00DB05B3">
        <w:rPr>
          <w:rFonts w:ascii="Times New Roman" w:hAnsi="Times New Roman"/>
          <w:color w:val="4F81BD" w:themeColor="accent1"/>
        </w:rPr>
        <w:t>to be printed using a biodegradable material</w:t>
      </w:r>
      <w:r w:rsidR="00B81509" w:rsidRPr="00B81509">
        <w:rPr>
          <w:rFonts w:ascii="Times New Roman" w:hAnsi="Times New Roman"/>
          <w:color w:val="4F81BD" w:themeColor="accent1"/>
        </w:rPr>
        <w:t>.</w:t>
      </w:r>
      <w:r w:rsidR="00D352A1" w:rsidRPr="002B67A1">
        <w:rPr>
          <w:rFonts w:ascii="Times New Roman" w:hAnsi="Times New Roman"/>
        </w:rPr>
        <w:t xml:space="preserve"> Personalised “Y” shape</w:t>
      </w:r>
      <w:r w:rsidR="00A62A77" w:rsidRPr="002B67A1">
        <w:rPr>
          <w:rFonts w:ascii="Times New Roman" w:hAnsi="Times New Roman"/>
        </w:rPr>
        <w:t xml:space="preserve"> connectors were fabricated using a</w:t>
      </w:r>
      <w:r w:rsidR="0034099B" w:rsidRPr="002B67A1">
        <w:rPr>
          <w:rFonts w:ascii="Times New Roman" w:hAnsi="Times New Roman"/>
        </w:rPr>
        <w:t xml:space="preserve"> </w:t>
      </w:r>
      <w:proofErr w:type="spellStart"/>
      <w:r w:rsidR="0034099B" w:rsidRPr="002B67A1">
        <w:rPr>
          <w:rFonts w:ascii="Times New Roman" w:hAnsi="Times New Roman"/>
        </w:rPr>
        <w:t>Polyjet</w:t>
      </w:r>
      <w:proofErr w:type="spellEnd"/>
      <w:r w:rsidR="00A62A77" w:rsidRPr="002B67A1">
        <w:rPr>
          <w:rFonts w:ascii="Times New Roman" w:hAnsi="Times New Roman"/>
        </w:rPr>
        <w:t xml:space="preserve"> </w:t>
      </w:r>
      <w:r w:rsidR="00B47F01" w:rsidRPr="002B67A1">
        <w:rPr>
          <w:rFonts w:ascii="Times New Roman" w:hAnsi="Times New Roman"/>
        </w:rPr>
        <w:t>advanced desktop</w:t>
      </w:r>
      <w:r w:rsidR="009E48EF" w:rsidRPr="002B67A1">
        <w:rPr>
          <w:rFonts w:ascii="Times New Roman" w:hAnsi="Times New Roman"/>
        </w:rPr>
        <w:t xml:space="preserve"> printer</w:t>
      </w:r>
      <w:r w:rsidR="00A62A77" w:rsidRPr="002B67A1">
        <w:rPr>
          <w:rFonts w:ascii="Times New Roman" w:hAnsi="Times New Roman"/>
        </w:rPr>
        <w:t xml:space="preserve"> </w:t>
      </w:r>
      <w:proofErr w:type="spellStart"/>
      <w:r w:rsidR="00A16750" w:rsidRPr="002B67A1">
        <w:rPr>
          <w:rFonts w:ascii="Times New Roman" w:hAnsi="Times New Roman"/>
        </w:rPr>
        <w:t>Objet</w:t>
      </w:r>
      <w:proofErr w:type="spellEnd"/>
      <w:r w:rsidR="00A16750" w:rsidRPr="002B67A1">
        <w:rPr>
          <w:rFonts w:ascii="Times New Roman" w:hAnsi="Times New Roman"/>
        </w:rPr>
        <w:t xml:space="preserve"> 30Prime (</w:t>
      </w:r>
      <w:r w:rsidR="009B07F9" w:rsidRPr="002B67A1">
        <w:rPr>
          <w:rFonts w:ascii="Times New Roman" w:hAnsi="Times New Roman"/>
        </w:rPr>
        <w:t>Stratasys, Kiryat Gat, Israel</w:t>
      </w:r>
      <w:r w:rsidR="00A16750" w:rsidRPr="002B67A1">
        <w:rPr>
          <w:rFonts w:ascii="Times New Roman" w:hAnsi="Times New Roman"/>
        </w:rPr>
        <w:t>)</w:t>
      </w:r>
      <w:r w:rsidR="009E48EF" w:rsidRPr="002B67A1">
        <w:rPr>
          <w:rFonts w:ascii="Times New Roman" w:hAnsi="Times New Roman"/>
        </w:rPr>
        <w:t xml:space="preserve"> with biocompatible transparent material </w:t>
      </w:r>
      <w:r w:rsidR="00B93EB3" w:rsidRPr="002B67A1">
        <w:rPr>
          <w:rFonts w:ascii="Times New Roman" w:hAnsi="Times New Roman"/>
        </w:rPr>
        <w:t>MED610</w:t>
      </w:r>
      <w:r w:rsidR="00542EE7" w:rsidRPr="002B67A1">
        <w:rPr>
          <w:rFonts w:ascii="Times New Roman" w:hAnsi="Times New Roman"/>
        </w:rPr>
        <w:t xml:space="preserve"> according to </w:t>
      </w:r>
      <w:r w:rsidR="00542EE7" w:rsidRPr="002B67A1">
        <w:t xml:space="preserve">Cohen et al. </w:t>
      </w:r>
      <w:r w:rsidR="00542EE7" w:rsidRPr="002B67A1">
        <w:fldChar w:fldCharType="begin" w:fldLock="1"/>
      </w:r>
      <w:r w:rsidR="001D0488">
        <w:instrText>ADDIN CSL_CITATION {"citationItems":[{"id":"ITEM-1","itemData":{"DOI":"10.1097/SCS.0000000000011773","author":[{"dropping-particle":"","family":"Cohen","given":"Adir","non-dropping-particle":"","parse-names":false,"suffix":""},{"dropping-particle":"","family":"Sharon","given":"Shay","non-dropping-particle":"","parse-names":false,"suffix":""},{"dropping-particle":"","family":"Rushinek","given":"Heli","non-dropping-particle":"","parse-names":false,"suffix":""},{"dropping-particle":"","family":"Hershko","given":"Yael","non-dropping-particle":"","parse-names":false,"suffix":""},{"dropping-particle":"","family":"Casap","given":"Nardy","non-dropping-particle":"","parse-names":false,"suffix":""}],"container-title":"Journal of Craniofacial Surgery","id":"ITEM-1","issue":"1/2","issued":{"date-parts":[["2026"]]},"page":"e42--e47","publisher":"LWW","title":"An Innovative Approach to Temporomandibular Joint Disorders: The Role of New Generation Surgical Cutting Guides","type":"article-journal","volume":"37"},"uris":["http://www.mendeley.com/documents/?uuid=2a8da0b0-2028-4183-8784-76788a5a0992"]}],"mendeley":{"formattedCitation":"[18]","plainTextFormattedCitation":"[18]","previouslyFormattedCitation":"[17]"},"properties":{"noteIndex":0},"schema":"https://github.com/citation-style-language/schema/raw/master/csl-citation.json"}</w:instrText>
      </w:r>
      <w:r w:rsidR="00542EE7" w:rsidRPr="002B67A1">
        <w:fldChar w:fldCharType="separate"/>
      </w:r>
      <w:r w:rsidR="001D0488" w:rsidRPr="001D0488">
        <w:rPr>
          <w:noProof/>
        </w:rPr>
        <w:t>[18]</w:t>
      </w:r>
      <w:r w:rsidR="00542EE7" w:rsidRPr="002B67A1">
        <w:fldChar w:fldCharType="end"/>
      </w:r>
      <w:r w:rsidR="005D4FD4" w:rsidRPr="002B67A1">
        <w:rPr>
          <w:rFonts w:ascii="Times New Roman" w:hAnsi="Times New Roman"/>
        </w:rPr>
        <w:t>.</w:t>
      </w:r>
      <w:r w:rsidR="0026436B">
        <w:rPr>
          <w:rFonts w:ascii="Times New Roman" w:hAnsi="Times New Roman"/>
        </w:rPr>
        <w:t xml:space="preserve"> Coil </w:t>
      </w:r>
      <w:r w:rsidR="00001A18">
        <w:rPr>
          <w:rFonts w:ascii="Times New Roman" w:hAnsi="Times New Roman"/>
        </w:rPr>
        <w:t xml:space="preserve">cylinders of outer </w:t>
      </w:r>
      <w:r w:rsidR="00EE032B">
        <w:rPr>
          <w:rFonts w:ascii="Times New Roman" w:hAnsi="Times New Roman"/>
        </w:rPr>
        <w:t>radius</w:t>
      </w:r>
      <w:r w:rsidR="00407C31">
        <w:rPr>
          <w:rFonts w:ascii="Times New Roman" w:hAnsi="Times New Roman"/>
        </w:rPr>
        <w:t xml:space="preserve"> </w:t>
      </w:r>
      <w:r w:rsidR="00EE032B">
        <w:rPr>
          <w:rFonts w:ascii="Times New Roman" w:hAnsi="Times New Roman"/>
        </w:rPr>
        <w:t>1</w:t>
      </w:r>
      <w:r w:rsidR="00407C31">
        <w:rPr>
          <w:rFonts w:ascii="Times New Roman" w:hAnsi="Times New Roman"/>
        </w:rPr>
        <w:t>0</w:t>
      </w:r>
      <w:r w:rsidR="00EE032B">
        <w:rPr>
          <w:rFonts w:ascii="Times New Roman" w:hAnsi="Times New Roman"/>
        </w:rPr>
        <w:t xml:space="preserve"> mm</w:t>
      </w:r>
      <w:r w:rsidR="00001A18">
        <w:rPr>
          <w:rFonts w:ascii="Times New Roman" w:hAnsi="Times New Roman"/>
        </w:rPr>
        <w:t xml:space="preserve"> and inner </w:t>
      </w:r>
      <w:r w:rsidR="00EE032B">
        <w:rPr>
          <w:rFonts w:ascii="Times New Roman" w:hAnsi="Times New Roman"/>
        </w:rPr>
        <w:t>radius 2</w:t>
      </w:r>
      <w:r w:rsidR="00001A18">
        <w:rPr>
          <w:rFonts w:ascii="Times New Roman" w:hAnsi="Times New Roman"/>
        </w:rPr>
        <w:t xml:space="preserve"> mm (section reduction</w:t>
      </w:r>
      <w:r w:rsidR="00EE032B">
        <w:rPr>
          <w:rFonts w:ascii="Times New Roman" w:hAnsi="Times New Roman"/>
        </w:rPr>
        <w:t xml:space="preserve"> to </w:t>
      </w:r>
      <w:r w:rsidR="002115FC">
        <w:rPr>
          <w:rFonts w:ascii="Times New Roman" w:hAnsi="Times New Roman"/>
        </w:rPr>
        <w:t>4%</w:t>
      </w:r>
      <w:r w:rsidR="00001A18">
        <w:rPr>
          <w:rFonts w:ascii="Times New Roman" w:hAnsi="Times New Roman"/>
        </w:rPr>
        <w:t xml:space="preserve">) with a length of </w:t>
      </w:r>
      <w:r w:rsidR="002115FC">
        <w:rPr>
          <w:rFonts w:ascii="Times New Roman" w:hAnsi="Times New Roman"/>
        </w:rPr>
        <w:t xml:space="preserve">20 mm. Grid </w:t>
      </w:r>
      <w:r w:rsidR="00305A5C">
        <w:rPr>
          <w:rFonts w:ascii="Times New Roman" w:hAnsi="Times New Roman"/>
        </w:rPr>
        <w:t xml:space="preserve">coils were manufactured from a solid cylinder defining in slicing the use of just </w:t>
      </w:r>
      <w:r w:rsidR="00EF5E8B">
        <w:rPr>
          <w:rFonts w:ascii="Times New Roman" w:hAnsi="Times New Roman"/>
        </w:rPr>
        <w:t>grid infill without outer, top and bottom walls. For grids the length was set to 10 mm with a section reduction to 36%</w:t>
      </w:r>
      <w:r w:rsidR="00FF5D50">
        <w:rPr>
          <w:rFonts w:ascii="Times New Roman" w:hAnsi="Times New Roman"/>
        </w:rPr>
        <w:t>.</w:t>
      </w:r>
    </w:p>
    <w:p w14:paraId="705CE529" w14:textId="4A318362" w:rsidR="002A539B" w:rsidRPr="002B67A1" w:rsidRDefault="002A539B" w:rsidP="002A539B">
      <w:pPr>
        <w:pStyle w:val="BodytextIndented"/>
        <w:rPr>
          <w:rFonts w:ascii="Times New Roman" w:hAnsi="Times New Roman"/>
          <w:lang w:val="en-GB"/>
        </w:rPr>
      </w:pPr>
    </w:p>
    <w:p w14:paraId="1D46CEEC" w14:textId="411BE482" w:rsidR="0090545A" w:rsidRPr="002B67A1" w:rsidRDefault="0090545A" w:rsidP="0090545A">
      <w:pPr>
        <w:pStyle w:val="Heading2"/>
      </w:pPr>
      <w:r w:rsidRPr="002B67A1">
        <w:t>Slicing software</w:t>
      </w:r>
    </w:p>
    <w:p w14:paraId="407CEA5B" w14:textId="5D6D7936" w:rsidR="0090545A" w:rsidRPr="002B67A1" w:rsidRDefault="00B914B5" w:rsidP="0090545A">
      <w:pPr>
        <w:pStyle w:val="BodyChar"/>
        <w:rPr>
          <w:rFonts w:ascii="Times New Roman" w:hAnsi="Times New Roman"/>
        </w:rPr>
      </w:pPr>
      <w:r w:rsidRPr="002B67A1">
        <w:rPr>
          <w:rFonts w:ascii="Times New Roman" w:hAnsi="Times New Roman"/>
        </w:rPr>
        <w:t>Bambu studio</w:t>
      </w:r>
      <w:r w:rsidR="004E7117" w:rsidRPr="002B67A1">
        <w:rPr>
          <w:rFonts w:ascii="Times New Roman" w:hAnsi="Times New Roman"/>
        </w:rPr>
        <w:t xml:space="preserve"> (Shenzhen </w:t>
      </w:r>
      <w:proofErr w:type="spellStart"/>
      <w:r w:rsidR="004E7117" w:rsidRPr="002B67A1">
        <w:rPr>
          <w:rFonts w:ascii="Times New Roman" w:hAnsi="Times New Roman"/>
        </w:rPr>
        <w:t>Tuozhu</w:t>
      </w:r>
      <w:proofErr w:type="spellEnd"/>
      <w:r w:rsidR="004E7117" w:rsidRPr="002B67A1">
        <w:rPr>
          <w:rFonts w:ascii="Times New Roman" w:hAnsi="Times New Roman"/>
        </w:rPr>
        <w:t xml:space="preserve"> Technology, Shenzhen, China)</w:t>
      </w:r>
      <w:r w:rsidRPr="002B67A1">
        <w:rPr>
          <w:rFonts w:ascii="Times New Roman" w:hAnsi="Times New Roman"/>
        </w:rPr>
        <w:t xml:space="preserve"> was used to slice </w:t>
      </w:r>
      <w:r w:rsidR="001E01F1" w:rsidRPr="002B67A1">
        <w:rPr>
          <w:rFonts w:ascii="Times New Roman" w:hAnsi="Times New Roman"/>
        </w:rPr>
        <w:t>STL geometry</w:t>
      </w:r>
      <w:r w:rsidR="00D97319" w:rsidRPr="002B67A1">
        <w:rPr>
          <w:rFonts w:ascii="Times New Roman" w:hAnsi="Times New Roman"/>
        </w:rPr>
        <w:t xml:space="preserve"> and create fabrication</w:t>
      </w:r>
      <w:r w:rsidR="004E7117" w:rsidRPr="002B67A1">
        <w:rPr>
          <w:rFonts w:ascii="Times New Roman" w:hAnsi="Times New Roman"/>
        </w:rPr>
        <w:t xml:space="preserve"> files for Bambu Lab P2S</w:t>
      </w:r>
      <w:r w:rsidR="001E01F1" w:rsidRPr="002B67A1">
        <w:rPr>
          <w:rFonts w:ascii="Times New Roman" w:hAnsi="Times New Roman"/>
        </w:rPr>
        <w:t>. For porous geometries the slicing removed side, top and bottom layers to create different infill patterns</w:t>
      </w:r>
      <w:r w:rsidR="00D91EE4" w:rsidRPr="002B67A1">
        <w:rPr>
          <w:rFonts w:ascii="Times New Roman" w:hAnsi="Times New Roman"/>
        </w:rPr>
        <w:t xml:space="preserve"> with different porosities</w:t>
      </w:r>
      <w:r w:rsidR="0090545A" w:rsidRPr="002B67A1">
        <w:rPr>
          <w:rFonts w:ascii="Times New Roman" w:hAnsi="Times New Roman"/>
        </w:rPr>
        <w:t>.</w:t>
      </w:r>
      <w:r w:rsidR="00B53673" w:rsidRPr="002B67A1">
        <w:rPr>
          <w:rFonts w:ascii="Times New Roman" w:hAnsi="Times New Roman"/>
        </w:rPr>
        <w:t xml:space="preserve"> There was no need to create support structures for </w:t>
      </w:r>
      <w:r w:rsidR="008C6C7F" w:rsidRPr="002B67A1">
        <w:rPr>
          <w:rFonts w:ascii="Times New Roman" w:hAnsi="Times New Roman"/>
        </w:rPr>
        <w:t>current geometries.</w:t>
      </w:r>
    </w:p>
    <w:p w14:paraId="13378EDC" w14:textId="4FB9E442" w:rsidR="0090545A" w:rsidRPr="002B67A1" w:rsidRDefault="004E7117" w:rsidP="0090545A">
      <w:pPr>
        <w:pStyle w:val="BodytextIndented"/>
        <w:rPr>
          <w:rFonts w:ascii="Times New Roman" w:hAnsi="Times New Roman"/>
          <w:lang w:val="en-GB"/>
        </w:rPr>
      </w:pPr>
      <w:proofErr w:type="spellStart"/>
      <w:r w:rsidRPr="002B67A1">
        <w:rPr>
          <w:lang w:val="en-GB"/>
        </w:rPr>
        <w:lastRenderedPageBreak/>
        <w:t>Objet</w:t>
      </w:r>
      <w:proofErr w:type="spellEnd"/>
      <w:r w:rsidRPr="002B67A1">
        <w:rPr>
          <w:lang w:val="en-GB"/>
        </w:rPr>
        <w:t xml:space="preserve"> Studio </w:t>
      </w:r>
      <w:r w:rsidR="00672528" w:rsidRPr="002B67A1">
        <w:rPr>
          <w:rFonts w:ascii="Times New Roman" w:hAnsi="Times New Roman"/>
          <w:lang w:val="en-GB"/>
        </w:rPr>
        <w:t xml:space="preserve">(Stratasys, Kiryat Gat, Israel) </w:t>
      </w:r>
      <w:r w:rsidR="00672528" w:rsidRPr="002B67A1">
        <w:rPr>
          <w:lang w:val="en-GB"/>
        </w:rPr>
        <w:t xml:space="preserve">was used to slice parts for </w:t>
      </w:r>
      <w:proofErr w:type="spellStart"/>
      <w:r w:rsidR="007C4B5B" w:rsidRPr="002B67A1">
        <w:rPr>
          <w:rFonts w:ascii="Times New Roman" w:hAnsi="Times New Roman"/>
          <w:lang w:val="en-GB"/>
        </w:rPr>
        <w:t>Objet</w:t>
      </w:r>
      <w:proofErr w:type="spellEnd"/>
      <w:r w:rsidR="007C4B5B" w:rsidRPr="002B67A1">
        <w:rPr>
          <w:rFonts w:ascii="Times New Roman" w:hAnsi="Times New Roman"/>
          <w:lang w:val="en-GB"/>
        </w:rPr>
        <w:t xml:space="preserve"> 30Prime with a Mate finish and high quality</w:t>
      </w:r>
      <w:r w:rsidR="00B53673" w:rsidRPr="002B67A1">
        <w:rPr>
          <w:rFonts w:ascii="Times New Roman" w:hAnsi="Times New Roman"/>
          <w:lang w:val="en-GB"/>
        </w:rPr>
        <w:t>. Support</w:t>
      </w:r>
      <w:r w:rsidR="008C6C7F" w:rsidRPr="002B67A1">
        <w:rPr>
          <w:rFonts w:ascii="Times New Roman" w:hAnsi="Times New Roman"/>
          <w:lang w:val="en-GB"/>
        </w:rPr>
        <w:t xml:space="preserve">. Inner support was removed with a solution of </w:t>
      </w:r>
      <w:r w:rsidR="00EE0C18" w:rsidRPr="002B67A1">
        <w:rPr>
          <w:rFonts w:ascii="Times New Roman" w:hAnsi="Times New Roman"/>
          <w:lang w:val="en-GB"/>
        </w:rPr>
        <w:t xml:space="preserve">1 </w:t>
      </w:r>
      <w:proofErr w:type="spellStart"/>
      <w:r w:rsidR="00EE0C18" w:rsidRPr="002B67A1">
        <w:rPr>
          <w:rFonts w:ascii="Times New Roman" w:hAnsi="Times New Roman"/>
          <w:lang w:val="en-GB"/>
        </w:rPr>
        <w:t>liter</w:t>
      </w:r>
      <w:proofErr w:type="spellEnd"/>
      <w:r w:rsidR="00EE0C18" w:rsidRPr="002B67A1">
        <w:rPr>
          <w:rFonts w:ascii="Times New Roman" w:hAnsi="Times New Roman"/>
          <w:lang w:val="en-GB"/>
        </w:rPr>
        <w:t xml:space="preserve"> of osmotic water</w:t>
      </w:r>
      <w:r w:rsidR="006C651D" w:rsidRPr="002B67A1">
        <w:rPr>
          <w:rFonts w:ascii="Times New Roman" w:hAnsi="Times New Roman"/>
          <w:lang w:val="en-GB"/>
        </w:rPr>
        <w:t xml:space="preserve"> with 20 grams of NaO</w:t>
      </w:r>
      <w:r w:rsidR="009E27B0" w:rsidRPr="009E27B0">
        <w:rPr>
          <w:rFonts w:ascii="Times New Roman" w:hAnsi="Times New Roman"/>
          <w:color w:val="4F81BD" w:themeColor="accent1"/>
          <w:lang w:val="en-GB"/>
        </w:rPr>
        <w:t>H caustic soda</w:t>
      </w:r>
      <w:r w:rsidR="006C651D" w:rsidRPr="002B67A1">
        <w:rPr>
          <w:rFonts w:ascii="Times New Roman" w:hAnsi="Times New Roman"/>
          <w:lang w:val="en-GB"/>
        </w:rPr>
        <w:t xml:space="preserve"> pellets (</w:t>
      </w:r>
      <w:r w:rsidR="00C76DAF" w:rsidRPr="002B67A1">
        <w:rPr>
          <w:rFonts w:ascii="Times New Roman" w:hAnsi="Times New Roman"/>
          <w:lang w:val="en-GB"/>
        </w:rPr>
        <w:t xml:space="preserve">2%) </w:t>
      </w:r>
      <w:r w:rsidR="006C651D" w:rsidRPr="002B67A1">
        <w:rPr>
          <w:rFonts w:ascii="Times New Roman" w:hAnsi="Times New Roman"/>
          <w:lang w:val="en-GB"/>
        </w:rPr>
        <w:t>and 10 grams of Na</w:t>
      </w:r>
      <w:r w:rsidR="006C651D" w:rsidRPr="002B67A1">
        <w:rPr>
          <w:rFonts w:ascii="Times New Roman" w:hAnsi="Times New Roman"/>
          <w:vertAlign w:val="subscript"/>
          <w:lang w:val="en-GB"/>
        </w:rPr>
        <w:t>2</w:t>
      </w:r>
      <w:r w:rsidR="006C651D" w:rsidRPr="002B67A1">
        <w:rPr>
          <w:rFonts w:ascii="Times New Roman" w:hAnsi="Times New Roman"/>
          <w:lang w:val="en-GB"/>
        </w:rPr>
        <w:t>SO</w:t>
      </w:r>
      <w:r w:rsidR="006C651D" w:rsidRPr="002B67A1">
        <w:rPr>
          <w:rFonts w:ascii="Times New Roman" w:hAnsi="Times New Roman"/>
          <w:vertAlign w:val="subscript"/>
          <w:lang w:val="en-GB"/>
        </w:rPr>
        <w:t>3</w:t>
      </w:r>
      <w:r w:rsidR="006C651D" w:rsidRPr="002B67A1">
        <w:rPr>
          <w:rFonts w:ascii="Times New Roman" w:hAnsi="Times New Roman"/>
          <w:lang w:val="en-GB"/>
        </w:rPr>
        <w:t xml:space="preserve"> </w:t>
      </w:r>
      <w:r w:rsidR="00BE37DA" w:rsidRPr="00BE37DA">
        <w:rPr>
          <w:rFonts w:ascii="Times New Roman" w:hAnsi="Times New Roman"/>
          <w:color w:val="4F81BD" w:themeColor="accent1"/>
          <w:lang w:val="en-GB"/>
        </w:rPr>
        <w:t xml:space="preserve">sodium </w:t>
      </w:r>
      <w:proofErr w:type="spellStart"/>
      <w:r w:rsidR="00BE37DA" w:rsidRPr="00BE37DA">
        <w:rPr>
          <w:rFonts w:ascii="Times New Roman" w:hAnsi="Times New Roman"/>
          <w:color w:val="4F81BD" w:themeColor="accent1"/>
          <w:lang w:val="en-GB"/>
        </w:rPr>
        <w:t>sulfite</w:t>
      </w:r>
      <w:proofErr w:type="spellEnd"/>
      <w:r w:rsidR="00BE37DA" w:rsidRPr="00BE37DA">
        <w:rPr>
          <w:rFonts w:ascii="Times New Roman" w:hAnsi="Times New Roman"/>
          <w:color w:val="4F81BD" w:themeColor="accent1"/>
          <w:lang w:val="en-GB"/>
        </w:rPr>
        <w:t xml:space="preserve"> </w:t>
      </w:r>
      <w:r w:rsidR="006C651D" w:rsidRPr="002B67A1">
        <w:rPr>
          <w:rFonts w:ascii="Times New Roman" w:hAnsi="Times New Roman"/>
          <w:lang w:val="en-GB"/>
        </w:rPr>
        <w:t>powder</w:t>
      </w:r>
      <w:r w:rsidR="00C76DAF" w:rsidRPr="002B67A1">
        <w:rPr>
          <w:rFonts w:ascii="Times New Roman" w:hAnsi="Times New Roman"/>
          <w:lang w:val="en-GB"/>
        </w:rPr>
        <w:t xml:space="preserve"> (1%).</w:t>
      </w:r>
    </w:p>
    <w:p w14:paraId="5F2701BC" w14:textId="77777777" w:rsidR="00981C2A" w:rsidRPr="002B67A1" w:rsidRDefault="00981C2A" w:rsidP="00981C2A">
      <w:pPr>
        <w:pStyle w:val="Bodytext"/>
        <w:rPr>
          <w:lang w:val="en-GB"/>
        </w:rPr>
      </w:pPr>
    </w:p>
    <w:p w14:paraId="767A7710" w14:textId="7D977821" w:rsidR="00981C2A" w:rsidRPr="002B67A1" w:rsidRDefault="00981C2A" w:rsidP="00981C2A">
      <w:pPr>
        <w:pStyle w:val="Heading2"/>
      </w:pPr>
      <w:r w:rsidRPr="002B67A1">
        <w:t xml:space="preserve">Theoretical pressure drop on straight veins and </w:t>
      </w:r>
      <w:r w:rsidR="0040507C" w:rsidRPr="002B67A1">
        <w:t>bifurcation</w:t>
      </w:r>
      <w:r w:rsidR="00FA1333">
        <w:t>s with coils</w:t>
      </w:r>
    </w:p>
    <w:p w14:paraId="78588BF4" w14:textId="77777777" w:rsidR="00E438D5" w:rsidRPr="002B67A1" w:rsidRDefault="00E438D5" w:rsidP="00981C2A">
      <w:pPr>
        <w:pStyle w:val="BodyChar"/>
        <w:rPr>
          <w:rFonts w:ascii="Times New Roman" w:hAnsi="Times New Roman"/>
        </w:rPr>
      </w:pPr>
      <w:r w:rsidRPr="002B67A1">
        <w:rPr>
          <w:rFonts w:ascii="Times New Roman" w:hAnsi="Times New Roman"/>
        </w:rPr>
        <w:t>For a straight pipe we can calculate pressure drop assuming laminar perfect parabolic flow as follows:</w:t>
      </w:r>
    </w:p>
    <w:p w14:paraId="77FE0068" w14:textId="77777777" w:rsidR="00E438D5" w:rsidRPr="002B67A1" w:rsidRDefault="00E438D5" w:rsidP="00E438D5">
      <w:pPr>
        <w:pStyle w:val="BodyChar"/>
        <w:rPr>
          <w:rFonts w:ascii="Times New Roman" w:hAnsi="Times New Roman"/>
        </w:rPr>
      </w:pPr>
    </w:p>
    <w:p w14:paraId="79093320" w14:textId="37924C9D" w:rsidR="00A20CFB" w:rsidRPr="002B67A1" w:rsidRDefault="00A20CFB" w:rsidP="00A20CFB">
      <w:pPr>
        <w:pStyle w:val="EQN"/>
        <w:rPr>
          <w:rFonts w:ascii="Times New Roman" w:hAnsi="Times New Roman"/>
          <w:lang w:val="en-GB"/>
        </w:rPr>
      </w:pPr>
      <w:r w:rsidRPr="002B67A1">
        <w:rPr>
          <w:rFonts w:ascii="Times New Roman" w:hAnsi="Times New Roman"/>
          <w:lang w:val="en-GB"/>
        </w:rPr>
        <w:tab/>
      </w:r>
      <m:oMath>
        <m:r>
          <w:rPr>
            <w:rFonts w:ascii="Cambria Math" w:hAnsi="Cambria Math"/>
            <w:lang w:val="en-GB"/>
          </w:rPr>
          <m:t>∆p=</m:t>
        </m:r>
        <m:f>
          <m:fPr>
            <m:ctrlPr>
              <w:rPr>
                <w:rFonts w:ascii="Cambria Math" w:hAnsi="Cambria Math"/>
                <w:i/>
                <w:color w:val="4F81BD" w:themeColor="accent1"/>
                <w:lang w:val="en-GB"/>
              </w:rPr>
            </m:ctrlPr>
          </m:fPr>
          <m:num>
            <m:r>
              <w:rPr>
                <w:rFonts w:ascii="Cambria Math" w:hAnsi="Cambria Math"/>
                <w:color w:val="4F81BD" w:themeColor="accent1"/>
                <w:lang w:val="en-GB"/>
              </w:rPr>
              <m:t>128μLQ</m:t>
            </m:r>
          </m:num>
          <m:den>
            <m:r>
              <w:rPr>
                <w:rFonts w:ascii="Cambria Math" w:hAnsi="Cambria Math"/>
                <w:color w:val="4F81BD" w:themeColor="accent1"/>
                <w:lang w:val="en-GB"/>
              </w:rPr>
              <m:t>π</m:t>
            </m:r>
            <m:sSup>
              <m:sSupPr>
                <m:ctrlPr>
                  <w:rPr>
                    <w:rFonts w:ascii="Cambria Math" w:hAnsi="Cambria Math"/>
                    <w:i/>
                    <w:color w:val="4F81BD" w:themeColor="accent1"/>
                    <w:lang w:val="en-GB"/>
                  </w:rPr>
                </m:ctrlPr>
              </m:sSupPr>
              <m:e>
                <m:r>
                  <w:rPr>
                    <w:rFonts w:ascii="Cambria Math" w:hAnsi="Cambria Math"/>
                    <w:color w:val="4F81BD" w:themeColor="accent1"/>
                    <w:lang w:val="en-GB"/>
                  </w:rPr>
                  <m:t>D</m:t>
                </m:r>
              </m:e>
              <m:sup>
                <m:r>
                  <w:rPr>
                    <w:rFonts w:ascii="Cambria Math" w:hAnsi="Cambria Math"/>
                    <w:color w:val="4F81BD" w:themeColor="accent1"/>
                    <w:lang w:val="en-GB"/>
                  </w:rPr>
                  <m:t>4</m:t>
                </m:r>
              </m:sup>
            </m:sSup>
          </m:den>
        </m:f>
        <m:r>
          <w:rPr>
            <w:rFonts w:ascii="Cambria Math" w:hAnsi="Cambria Math"/>
            <w:color w:val="4F81BD" w:themeColor="accent1"/>
            <w:lang w:val="en-GB"/>
          </w:rPr>
          <m:t>=</m:t>
        </m:r>
        <m:f>
          <m:fPr>
            <m:ctrlPr>
              <w:rPr>
                <w:rFonts w:ascii="Cambria Math" w:hAnsi="Cambria Math"/>
                <w:i/>
                <w:color w:val="4F81BD" w:themeColor="accent1"/>
                <w:lang w:val="en-GB"/>
              </w:rPr>
            </m:ctrlPr>
          </m:fPr>
          <m:num>
            <m:r>
              <w:rPr>
                <w:rFonts w:ascii="Cambria Math" w:hAnsi="Cambria Math"/>
                <w:color w:val="4F81BD" w:themeColor="accent1"/>
                <w:lang w:val="en-GB"/>
              </w:rPr>
              <m:t>8μLQ</m:t>
            </m:r>
          </m:num>
          <m:den>
            <m:r>
              <w:rPr>
                <w:rFonts w:ascii="Cambria Math" w:hAnsi="Cambria Math"/>
                <w:color w:val="4F81BD" w:themeColor="accent1"/>
                <w:lang w:val="en-GB"/>
              </w:rPr>
              <m:t>π</m:t>
            </m:r>
            <m:sSup>
              <m:sSupPr>
                <m:ctrlPr>
                  <w:rPr>
                    <w:rFonts w:ascii="Cambria Math" w:hAnsi="Cambria Math"/>
                    <w:i/>
                    <w:color w:val="4F81BD" w:themeColor="accent1"/>
                    <w:lang w:val="en-GB"/>
                  </w:rPr>
                </m:ctrlPr>
              </m:sSupPr>
              <m:e>
                <m:r>
                  <w:rPr>
                    <w:rFonts w:ascii="Cambria Math" w:hAnsi="Cambria Math"/>
                    <w:color w:val="4F81BD" w:themeColor="accent1"/>
                    <w:lang w:val="en-GB"/>
                  </w:rPr>
                  <m:t>R</m:t>
                </m:r>
              </m:e>
              <m:sup>
                <m:r>
                  <w:rPr>
                    <w:rFonts w:ascii="Cambria Math" w:hAnsi="Cambria Math"/>
                    <w:color w:val="4F81BD" w:themeColor="accent1"/>
                    <w:lang w:val="en-GB"/>
                  </w:rPr>
                  <m:t>4</m:t>
                </m:r>
              </m:sup>
            </m:sSup>
          </m:den>
        </m:f>
        <m:r>
          <w:rPr>
            <w:rFonts w:ascii="Cambria Math" w:hAnsi="Cambria Math"/>
            <w:lang w:val="en-GB"/>
          </w:rPr>
          <m:t>=</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i</m:t>
            </m:r>
          </m:sub>
        </m:sSub>
        <m:r>
          <w:rPr>
            <w:rFonts w:ascii="Cambria Math" w:hAnsi="Cambria Math"/>
            <w:lang w:val="en-GB"/>
          </w:rPr>
          <m:t>Q=</m:t>
        </m:r>
        <m:f>
          <m:fPr>
            <m:ctrlPr>
              <w:rPr>
                <w:rFonts w:ascii="Cambria Math" w:hAnsi="Cambria Math"/>
                <w:i/>
                <w:color w:val="4F81BD" w:themeColor="accent1"/>
                <w:lang w:val="en-GB"/>
              </w:rPr>
            </m:ctrlPr>
          </m:fPr>
          <m:num>
            <m:r>
              <w:rPr>
                <w:rFonts w:ascii="Cambria Math" w:hAnsi="Cambria Math"/>
                <w:color w:val="4F81BD" w:themeColor="accent1"/>
                <w:lang w:val="en-GB"/>
              </w:rPr>
              <m:t>32μLv</m:t>
            </m:r>
          </m:num>
          <m:den>
            <m:sSup>
              <m:sSupPr>
                <m:ctrlPr>
                  <w:rPr>
                    <w:rFonts w:ascii="Cambria Math" w:hAnsi="Cambria Math"/>
                    <w:i/>
                    <w:color w:val="4F81BD" w:themeColor="accent1"/>
                    <w:lang w:val="en-GB"/>
                  </w:rPr>
                </m:ctrlPr>
              </m:sSupPr>
              <m:e>
                <m:r>
                  <w:rPr>
                    <w:rFonts w:ascii="Cambria Math" w:hAnsi="Cambria Math"/>
                    <w:color w:val="4F81BD" w:themeColor="accent1"/>
                    <w:lang w:val="en-GB"/>
                  </w:rPr>
                  <m:t>D</m:t>
                </m:r>
              </m:e>
              <m:sup>
                <m:r>
                  <w:rPr>
                    <w:rFonts w:ascii="Cambria Math" w:hAnsi="Cambria Math"/>
                    <w:color w:val="4F81BD" w:themeColor="accent1"/>
                    <w:lang w:val="en-GB"/>
                  </w:rPr>
                  <m:t>2</m:t>
                </m:r>
              </m:sup>
            </m:sSup>
          </m:den>
        </m:f>
        <m:r>
          <w:rPr>
            <w:rFonts w:ascii="Cambria Math" w:hAnsi="Cambria Math"/>
            <w:color w:val="4F81BD" w:themeColor="accent1"/>
            <w:lang w:val="en-GB"/>
          </w:rPr>
          <m:t>=</m:t>
        </m:r>
        <m:f>
          <m:fPr>
            <m:ctrlPr>
              <w:rPr>
                <w:rFonts w:ascii="Cambria Math" w:hAnsi="Cambria Math"/>
                <w:i/>
                <w:color w:val="4F81BD" w:themeColor="accent1"/>
                <w:lang w:val="en-GB"/>
              </w:rPr>
            </m:ctrlPr>
          </m:fPr>
          <m:num>
            <m:r>
              <w:rPr>
                <w:rFonts w:ascii="Cambria Math" w:hAnsi="Cambria Math"/>
                <w:color w:val="4F81BD" w:themeColor="accent1"/>
                <w:lang w:val="en-GB"/>
              </w:rPr>
              <m:t>8μLv</m:t>
            </m:r>
          </m:num>
          <m:den>
            <m:sSup>
              <m:sSupPr>
                <m:ctrlPr>
                  <w:rPr>
                    <w:rFonts w:ascii="Cambria Math" w:hAnsi="Cambria Math"/>
                    <w:i/>
                    <w:color w:val="4F81BD" w:themeColor="accent1"/>
                    <w:lang w:val="en-GB"/>
                  </w:rPr>
                </m:ctrlPr>
              </m:sSupPr>
              <m:e>
                <m:r>
                  <w:rPr>
                    <w:rFonts w:ascii="Cambria Math" w:hAnsi="Cambria Math"/>
                    <w:color w:val="4F81BD" w:themeColor="accent1"/>
                    <w:lang w:val="en-GB"/>
                  </w:rPr>
                  <m:t>R</m:t>
                </m:r>
              </m:e>
              <m:sup>
                <m:r>
                  <w:rPr>
                    <w:rFonts w:ascii="Cambria Math" w:hAnsi="Cambria Math"/>
                    <w:color w:val="4F81BD" w:themeColor="accent1"/>
                    <w:lang w:val="en-GB"/>
                  </w:rPr>
                  <m:t>2</m:t>
                </m:r>
              </m:sup>
            </m:sSup>
          </m:den>
        </m:f>
      </m:oMath>
      <w:r w:rsidRPr="002B67A1">
        <w:rPr>
          <w:rFonts w:ascii="Times New Roman" w:hAnsi="Times New Roman"/>
          <w:lang w:val="en-GB"/>
        </w:rPr>
        <w:tab/>
        <w:t>(1)</w:t>
      </w:r>
    </w:p>
    <w:p w14:paraId="70FB4E07" w14:textId="4478DA2A" w:rsidR="00A20CFB" w:rsidRPr="002B67A1" w:rsidRDefault="00A20CFB" w:rsidP="00A20CFB">
      <w:pPr>
        <w:pStyle w:val="BodytextIndented"/>
        <w:rPr>
          <w:lang w:val="en-GB"/>
        </w:rPr>
      </w:pPr>
      <w:r w:rsidRPr="002B67A1">
        <w:rPr>
          <w:lang w:val="en-GB"/>
        </w:rPr>
        <w:t xml:space="preserve">where </w:t>
      </w:r>
      <w:r w:rsidRPr="002B67A1">
        <w:rPr>
          <w:rFonts w:ascii="Symbol" w:hAnsi="Symbol"/>
          <w:lang w:val="en-GB"/>
        </w:rPr>
        <w:t>D</w:t>
      </w:r>
      <w:r w:rsidRPr="002B67A1">
        <w:rPr>
          <w:i/>
          <w:iCs w:val="0"/>
          <w:lang w:val="en-GB"/>
        </w:rPr>
        <w:t>p</w:t>
      </w:r>
      <w:r w:rsidRPr="002B67A1">
        <w:rPr>
          <w:lang w:val="en-GB"/>
        </w:rPr>
        <w:t xml:space="preserve"> is pressure drop between entrance and exit,</w:t>
      </w:r>
      <w:r w:rsidRPr="002B67A1">
        <w:rPr>
          <w:rFonts w:cs="Times"/>
          <w:lang w:val="en-GB"/>
        </w:rPr>
        <w:t xml:space="preserve"> </w:t>
      </w:r>
      <w:r w:rsidRPr="002B67A1">
        <w:rPr>
          <w:rFonts w:ascii="Symbol" w:hAnsi="Symbol" w:cs="Times"/>
          <w:lang w:val="en-GB"/>
        </w:rPr>
        <w:t>m</w:t>
      </w:r>
      <w:r w:rsidRPr="002B67A1">
        <w:rPr>
          <w:rFonts w:cs="Times"/>
          <w:lang w:val="en-GB"/>
        </w:rPr>
        <w:t xml:space="preserve"> is dynamic viscosity, </w:t>
      </w:r>
      <w:r w:rsidRPr="002B67A1">
        <w:rPr>
          <w:rFonts w:cs="Times"/>
          <w:i/>
          <w:iCs w:val="0"/>
          <w:lang w:val="en-GB"/>
        </w:rPr>
        <w:t>L</w:t>
      </w:r>
      <w:r w:rsidRPr="002B67A1">
        <w:rPr>
          <w:rFonts w:cs="Times"/>
          <w:lang w:val="en-GB"/>
        </w:rPr>
        <w:t xml:space="preserve"> is pipe length, </w:t>
      </w:r>
      <w:r w:rsidRPr="002B67A1">
        <w:rPr>
          <w:rFonts w:cs="Times"/>
          <w:i/>
          <w:iCs w:val="0"/>
          <w:lang w:val="en-GB"/>
        </w:rPr>
        <w:t>Q</w:t>
      </w:r>
      <w:r w:rsidRPr="002B67A1">
        <w:rPr>
          <w:rFonts w:cs="Times"/>
          <w:lang w:val="en-GB"/>
        </w:rPr>
        <w:t xml:space="preserve"> is volumetric flow rate, </w:t>
      </w:r>
      <w:r w:rsidRPr="002B67A1">
        <w:rPr>
          <w:rFonts w:cs="Times"/>
          <w:i/>
          <w:iCs w:val="0"/>
          <w:lang w:val="en-GB"/>
        </w:rPr>
        <w:t>R</w:t>
      </w:r>
      <w:r w:rsidRPr="002B67A1">
        <w:rPr>
          <w:rFonts w:cs="Times"/>
          <w:lang w:val="en-GB"/>
        </w:rPr>
        <w:t xml:space="preserve"> is pipe radius</w:t>
      </w:r>
      <w:r w:rsidR="008A6914">
        <w:rPr>
          <w:rFonts w:cs="Times"/>
          <w:lang w:val="en-GB"/>
        </w:rPr>
        <w:t xml:space="preserve"> </w:t>
      </w:r>
      <w:r w:rsidR="008A6914" w:rsidRPr="008A6914">
        <w:rPr>
          <w:rFonts w:cs="Times"/>
          <w:color w:val="4F81BD" w:themeColor="accent1"/>
          <w:lang w:val="en-GB"/>
        </w:rPr>
        <w:t xml:space="preserve">(or </w:t>
      </w:r>
      <w:r w:rsidR="008A6914" w:rsidRPr="008A6914">
        <w:rPr>
          <w:rFonts w:cs="Times"/>
          <w:i/>
          <w:iCs w:val="0"/>
          <w:color w:val="4F81BD" w:themeColor="accent1"/>
          <w:lang w:val="en-GB"/>
        </w:rPr>
        <w:t>D</w:t>
      </w:r>
      <w:r w:rsidR="008A6914" w:rsidRPr="008A6914">
        <w:rPr>
          <w:rFonts w:cs="Times"/>
          <w:color w:val="4F81BD" w:themeColor="accent1"/>
          <w:lang w:val="en-GB"/>
        </w:rPr>
        <w:t xml:space="preserve"> is pipe diameter)</w:t>
      </w:r>
      <w:r w:rsidRPr="008A6914">
        <w:rPr>
          <w:rFonts w:cs="Times"/>
          <w:color w:val="4F81BD" w:themeColor="accent1"/>
          <w:lang w:val="en-GB"/>
        </w:rPr>
        <w:t xml:space="preserve"> </w:t>
      </w:r>
      <w:r w:rsidRPr="002B67A1">
        <w:rPr>
          <w:rFonts w:cs="Times"/>
          <w:lang w:val="en-GB"/>
        </w:rPr>
        <w:t xml:space="preserve">and </w:t>
      </w:r>
      <w:r w:rsidRPr="002B67A1">
        <w:rPr>
          <w:rFonts w:cs="Times"/>
          <w:i/>
          <w:iCs w:val="0"/>
          <w:lang w:val="en-GB"/>
        </w:rPr>
        <w:t>v</w:t>
      </w:r>
      <w:r w:rsidRPr="002B67A1">
        <w:rPr>
          <w:rFonts w:cs="Times"/>
          <w:lang w:val="en-GB"/>
        </w:rPr>
        <w:t xml:space="preserve"> is pipe average velocity</w:t>
      </w:r>
      <w:r w:rsidRPr="002B67A1">
        <w:rPr>
          <w:rFonts w:ascii="Times New Roman" w:hAnsi="Times New Roman"/>
          <w:lang w:val="en-GB"/>
        </w:rPr>
        <w:t>.</w:t>
      </w:r>
      <w:r w:rsidR="00FF7148">
        <w:rPr>
          <w:rFonts w:ascii="Times New Roman" w:hAnsi="Times New Roman"/>
          <w:lang w:val="en-GB"/>
        </w:rPr>
        <w:t xml:space="preserve"> The term that multiplies </w:t>
      </w:r>
      <w:r w:rsidR="0099339E">
        <w:rPr>
          <w:rFonts w:ascii="Times New Roman" w:hAnsi="Times New Roman"/>
          <w:lang w:val="en-GB"/>
        </w:rPr>
        <w:t>the flow rate we are going to call it flow resistance</w:t>
      </w:r>
      <w:r w:rsidR="00404F76">
        <w:rPr>
          <w:rFonts w:ascii="Times New Roman" w:hAnsi="Times New Roman"/>
          <w:lang w:val="en-GB"/>
        </w:rPr>
        <w:t xml:space="preserve"> </w:t>
      </w:r>
      <w:r w:rsidR="00404F76" w:rsidRPr="00404F76">
        <w:rPr>
          <w:rFonts w:ascii="Times New Roman" w:hAnsi="Times New Roman"/>
          <w:i/>
          <w:iCs w:val="0"/>
          <w:lang w:val="en-GB"/>
        </w:rPr>
        <w:t>C</w:t>
      </w:r>
      <w:r w:rsidR="00404F76" w:rsidRPr="00404F76">
        <w:rPr>
          <w:rFonts w:ascii="Times New Roman" w:hAnsi="Times New Roman"/>
          <w:vertAlign w:val="subscript"/>
          <w:lang w:val="en-GB"/>
        </w:rPr>
        <w:t>i</w:t>
      </w:r>
      <w:r w:rsidR="0099339E">
        <w:rPr>
          <w:rFonts w:ascii="Times New Roman" w:hAnsi="Times New Roman"/>
          <w:lang w:val="en-GB"/>
        </w:rPr>
        <w:t>. This value should be obtained experimentally.</w:t>
      </w:r>
    </w:p>
    <w:p w14:paraId="577FB5A4" w14:textId="68956AD3" w:rsidR="00061CDC" w:rsidRPr="002B67A1" w:rsidRDefault="00791B14" w:rsidP="00981C2A">
      <w:pPr>
        <w:pStyle w:val="BodytextIndented"/>
        <w:rPr>
          <w:lang w:val="en-GB"/>
        </w:rPr>
      </w:pPr>
      <w:r w:rsidRPr="2D1BE703">
        <w:rPr>
          <w:lang w:val="en-GB"/>
        </w:rPr>
        <w:t xml:space="preserve">The highest velocities occur </w:t>
      </w:r>
      <w:r w:rsidR="00DC455D" w:rsidRPr="2D1BE703">
        <w:rPr>
          <w:lang w:val="en-GB"/>
        </w:rPr>
        <w:t>for inferior vena cava in range 3</w:t>
      </w:r>
      <w:r w:rsidR="00544DB9" w:rsidRPr="2D1BE703">
        <w:rPr>
          <w:lang w:val="en-GB"/>
        </w:rPr>
        <w:t>00</w:t>
      </w:r>
      <w:r w:rsidR="00DC455D" w:rsidRPr="2D1BE703">
        <w:rPr>
          <w:lang w:val="en-GB"/>
        </w:rPr>
        <w:t>-45</w:t>
      </w:r>
      <w:r w:rsidR="00544DB9" w:rsidRPr="2D1BE703">
        <w:rPr>
          <w:lang w:val="en-GB"/>
        </w:rPr>
        <w:t>0</w:t>
      </w:r>
      <w:r w:rsidR="00DC455D" w:rsidRPr="2D1BE703">
        <w:rPr>
          <w:lang w:val="en-GB"/>
        </w:rPr>
        <w:t xml:space="preserve"> m</w:t>
      </w:r>
      <w:r w:rsidR="00544DB9" w:rsidRPr="2D1BE703">
        <w:rPr>
          <w:lang w:val="en-GB"/>
        </w:rPr>
        <w:t>m</w:t>
      </w:r>
      <w:r w:rsidR="00DC455D" w:rsidRPr="2D1BE703">
        <w:rPr>
          <w:lang w:val="en-GB"/>
        </w:rPr>
        <w:t>/s</w:t>
      </w:r>
      <w:r w:rsidR="00097012" w:rsidRPr="2D1BE703">
        <w:rPr>
          <w:lang w:val="en-GB"/>
        </w:rPr>
        <w:t xml:space="preserve"> for diameters </w:t>
      </w:r>
      <w:r w:rsidR="002005BA" w:rsidRPr="2D1BE703">
        <w:rPr>
          <w:lang w:val="en-GB"/>
        </w:rPr>
        <w:t>in range 15-21 mm</w:t>
      </w:r>
      <w:r w:rsidR="002362D1" w:rsidRPr="2D1BE703">
        <w:rPr>
          <w:lang w:val="en-GB"/>
        </w:rPr>
        <w:t xml:space="preserve"> while for medium veins such as femoral veins </w:t>
      </w:r>
      <w:r w:rsidR="009002CE" w:rsidRPr="2D1BE703">
        <w:rPr>
          <w:lang w:val="en-GB"/>
        </w:rPr>
        <w:t>are in range 5</w:t>
      </w:r>
      <w:r w:rsidR="00544DB9" w:rsidRPr="2D1BE703">
        <w:rPr>
          <w:lang w:val="en-GB"/>
        </w:rPr>
        <w:t>0</w:t>
      </w:r>
      <w:r w:rsidR="009002CE" w:rsidRPr="2D1BE703">
        <w:rPr>
          <w:lang w:val="en-GB"/>
        </w:rPr>
        <w:t>-1</w:t>
      </w:r>
      <w:r w:rsidR="00544DB9" w:rsidRPr="2D1BE703">
        <w:rPr>
          <w:lang w:val="en-GB"/>
        </w:rPr>
        <w:t>0</w:t>
      </w:r>
      <w:r w:rsidR="009002CE" w:rsidRPr="2D1BE703">
        <w:rPr>
          <w:lang w:val="en-GB"/>
        </w:rPr>
        <w:t xml:space="preserve">0 </w:t>
      </w:r>
      <w:r w:rsidR="00544DB9" w:rsidRPr="2D1BE703">
        <w:rPr>
          <w:lang w:val="en-GB"/>
        </w:rPr>
        <w:t>m</w:t>
      </w:r>
      <w:r w:rsidR="009002CE" w:rsidRPr="2D1BE703">
        <w:rPr>
          <w:lang w:val="en-GB"/>
        </w:rPr>
        <w:t>m/s</w:t>
      </w:r>
      <w:r w:rsidR="002005BA" w:rsidRPr="2D1BE703">
        <w:rPr>
          <w:lang w:val="en-GB"/>
        </w:rPr>
        <w:t xml:space="preserve"> for diameters in range </w:t>
      </w:r>
      <w:r w:rsidR="006368B9" w:rsidRPr="2D1BE703">
        <w:rPr>
          <w:lang w:val="en-GB"/>
        </w:rPr>
        <w:t xml:space="preserve">11-13 </w:t>
      </w:r>
      <w:r w:rsidR="002005BA" w:rsidRPr="2D1BE703">
        <w:rPr>
          <w:lang w:val="en-GB"/>
        </w:rPr>
        <w:t>mm</w:t>
      </w:r>
      <w:r w:rsidR="009002CE" w:rsidRPr="2D1BE703">
        <w:rPr>
          <w:lang w:val="en-GB"/>
        </w:rPr>
        <w:t>.</w:t>
      </w:r>
      <w:r w:rsidR="00CF58E9" w:rsidRPr="2D1BE703">
        <w:rPr>
          <w:lang w:val="en-GB"/>
        </w:rPr>
        <w:t xml:space="preserve"> For pelvic veins such as external iliac</w:t>
      </w:r>
      <w:r w:rsidR="00061CDC" w:rsidRPr="2D1BE703">
        <w:rPr>
          <w:lang w:val="en-GB"/>
        </w:rPr>
        <w:t xml:space="preserve"> veins velocity is in range </w:t>
      </w:r>
      <w:r w:rsidR="003B4FF0" w:rsidRPr="2D1BE703">
        <w:rPr>
          <w:lang w:val="en-GB"/>
        </w:rPr>
        <w:t>1</w:t>
      </w:r>
      <w:r w:rsidR="00544DB9" w:rsidRPr="2D1BE703">
        <w:rPr>
          <w:lang w:val="en-GB"/>
        </w:rPr>
        <w:t>0</w:t>
      </w:r>
      <w:r w:rsidR="003B4FF0" w:rsidRPr="2D1BE703">
        <w:rPr>
          <w:lang w:val="en-GB"/>
        </w:rPr>
        <w:t>0</w:t>
      </w:r>
      <w:r w:rsidR="00061CDC" w:rsidRPr="2D1BE703">
        <w:rPr>
          <w:lang w:val="en-GB"/>
        </w:rPr>
        <w:t>-</w:t>
      </w:r>
      <w:r w:rsidR="003B4FF0" w:rsidRPr="2D1BE703">
        <w:rPr>
          <w:lang w:val="en-GB"/>
        </w:rPr>
        <w:t>2</w:t>
      </w:r>
      <w:r w:rsidR="00544DB9" w:rsidRPr="2D1BE703">
        <w:rPr>
          <w:lang w:val="en-GB"/>
        </w:rPr>
        <w:t>0</w:t>
      </w:r>
      <w:r w:rsidR="00061CDC" w:rsidRPr="2D1BE703">
        <w:rPr>
          <w:lang w:val="en-GB"/>
        </w:rPr>
        <w:t>0 m</w:t>
      </w:r>
      <w:r w:rsidR="00302521" w:rsidRPr="2D1BE703">
        <w:rPr>
          <w:lang w:val="en-GB"/>
        </w:rPr>
        <w:t>m</w:t>
      </w:r>
      <w:r w:rsidR="00061CDC" w:rsidRPr="2D1BE703">
        <w:rPr>
          <w:lang w:val="en-GB"/>
        </w:rPr>
        <w:t>/s for diameters in range 1</w:t>
      </w:r>
      <w:r w:rsidR="003B4FF0" w:rsidRPr="2D1BE703">
        <w:rPr>
          <w:lang w:val="en-GB"/>
        </w:rPr>
        <w:t>3</w:t>
      </w:r>
      <w:r w:rsidR="00061CDC" w:rsidRPr="2D1BE703">
        <w:rPr>
          <w:lang w:val="en-GB"/>
        </w:rPr>
        <w:t>-1</w:t>
      </w:r>
      <w:r w:rsidR="003B4FF0" w:rsidRPr="2D1BE703">
        <w:rPr>
          <w:lang w:val="en-GB"/>
        </w:rPr>
        <w:t>5</w:t>
      </w:r>
      <w:r w:rsidR="00061CDC" w:rsidRPr="2D1BE703">
        <w:rPr>
          <w:lang w:val="en-GB"/>
        </w:rPr>
        <w:t xml:space="preserve"> mm</w:t>
      </w:r>
      <w:r w:rsidR="00967FA9" w:rsidRPr="2D1BE703">
        <w:rPr>
          <w:lang w:val="en-GB"/>
        </w:rPr>
        <w:t xml:space="preserve"> (Hue et al. </w:t>
      </w:r>
      <w:r w:rsidRPr="2D1BE703">
        <w:rPr>
          <w:lang w:val="en-GB"/>
        </w:rPr>
        <w:fldChar w:fldCharType="begin" w:fldLock="1"/>
      </w:r>
      <w:r w:rsidR="001D0488">
        <w:rPr>
          <w:lang w:val="en-GB"/>
        </w:rPr>
        <w:instrText>ADDIN CSL_CITATION {"citationItems":[{"id":"ITEM-1","itemData":{"DOI":"10.3389/fbioe.2026.1812311","author":[{"dropping-particle":"","family":"Hu","given":"Ke","non-dropping-particle":"","parse-names":false,"suffix":""},{"dropping-particle":"","family":"Qiu","given":"Peng","non-dropping-particle":"","parse-names":false,"suffix":""},{"dropping-particle":"","family":"Wang","given":"Xiaoya","non-dropping-particle":"","parse-names":false,"suffix":""},{"dropping-particle":"","family":"Wang","given":"Jiaqiu","non-dropping-particle":"","parse-names":false,"suffix":""},{"dropping-particle":"","family":"Zhang","given":"Shuang","non-dropping-particle":"","parse-names":false,"suffix":""},{"dropping-particle":"","family":"Yang","given":"Xiaoxiao","non-dropping-particle":"","parse-names":false,"suffix":""},{"dropping-particle":"","family":"Chen","given":"Yuanli","non-dropping-particle":"","parse-names":false,"suffix":""},{"dropping-particle":"","family":"Li","given":"Chenshu","non-dropping-particle":"","parse-names":false,"suffix":""},{"dropping-particle":"","family":"Lu","given":"Xinwu","non-dropping-particle":"","parse-names":false,"suffix":""},{"dropping-particle":"","family":"Ye","given":"Kaichuang","non-dropping-particle":"","parse-names":false,"suffix":""},{"dropping-particle":"","family":"others","given":"","non-dropping-particle":"","parse-names":false,"suffix":""}],"container-title":"Frontiers in Bioengineering and Biotechnology","id":"ITEM-1","issued":{"date-parts":[["2026"]]},"page":"1812311","title":"Investigating the impact of collateral circulation pathways on hemodynamics in iliac vein compression syndrome","type":"article-journal","volume":"14"},"uris":["http://www.mendeley.com/documents/?uuid=71204dae-653f-413c-b62e-e874e1c79f80"]}],"mendeley":{"formattedCitation":"[19]","plainTextFormattedCitation":"[19]","previouslyFormattedCitation":"[18]"},"properties":{"noteIndex":0},"schema":"https://github.com/citation-style-language/schema/raw/master/csl-citation.json"}</w:instrText>
      </w:r>
      <w:r w:rsidRPr="2D1BE703">
        <w:rPr>
          <w:lang w:val="en-GB"/>
        </w:rPr>
        <w:fldChar w:fldCharType="separate"/>
      </w:r>
      <w:r w:rsidR="001D0488" w:rsidRPr="001D0488">
        <w:rPr>
          <w:noProof/>
          <w:lang w:val="en-GB"/>
        </w:rPr>
        <w:t>[19]</w:t>
      </w:r>
      <w:r w:rsidRPr="2D1BE703">
        <w:rPr>
          <w:lang w:val="en-GB"/>
        </w:rPr>
        <w:fldChar w:fldCharType="end"/>
      </w:r>
      <w:r w:rsidR="00967FA9" w:rsidRPr="2D1BE703">
        <w:rPr>
          <w:lang w:val="en-GB"/>
        </w:rPr>
        <w:t>)</w:t>
      </w:r>
      <w:r w:rsidR="00061CDC" w:rsidRPr="2D1BE703">
        <w:rPr>
          <w:lang w:val="en-GB"/>
        </w:rPr>
        <w:t>.</w:t>
      </w:r>
      <w:r w:rsidR="006368B9" w:rsidRPr="2D1BE703">
        <w:rPr>
          <w:lang w:val="en-GB"/>
        </w:rPr>
        <w:t xml:space="preserve"> </w:t>
      </w:r>
    </w:p>
    <w:p w14:paraId="72644145" w14:textId="47B18857" w:rsidR="00981C2A" w:rsidRDefault="005A6458" w:rsidP="00981C2A">
      <w:pPr>
        <w:pStyle w:val="BodytextIndented"/>
        <w:rPr>
          <w:lang w:val="en-GB"/>
        </w:rPr>
      </w:pPr>
      <w:r w:rsidRPr="2D1BE703">
        <w:rPr>
          <w:lang w:val="en-GB"/>
        </w:rPr>
        <w:t xml:space="preserve">Dynamic viscosity for water is </w:t>
      </w:r>
      <w:r w:rsidR="000C4729" w:rsidRPr="2D1BE703">
        <w:rPr>
          <w:lang w:val="en-GB"/>
        </w:rPr>
        <w:t xml:space="preserve">0.001 </w:t>
      </w:r>
      <w:proofErr w:type="spellStart"/>
      <w:r w:rsidR="000C4729" w:rsidRPr="2D1BE703">
        <w:rPr>
          <w:lang w:val="en-GB"/>
        </w:rPr>
        <w:t>Pa.s</w:t>
      </w:r>
      <w:proofErr w:type="spellEnd"/>
      <w:r w:rsidR="000C4729" w:rsidRPr="2D1BE703">
        <w:rPr>
          <w:lang w:val="en-GB"/>
        </w:rPr>
        <w:t xml:space="preserve"> while bloo</w:t>
      </w:r>
      <w:r w:rsidR="00D27BB4" w:rsidRPr="2D1BE703">
        <w:rPr>
          <w:lang w:val="en-GB"/>
        </w:rPr>
        <w:t>d</w:t>
      </w:r>
      <w:r w:rsidR="000C4729" w:rsidRPr="2D1BE703">
        <w:rPr>
          <w:lang w:val="en-GB"/>
        </w:rPr>
        <w:t xml:space="preserve"> is </w:t>
      </w:r>
      <w:r w:rsidR="00D27BB4" w:rsidRPr="2D1BE703">
        <w:rPr>
          <w:lang w:val="en-GB"/>
        </w:rPr>
        <w:t>about 3.5 more viscous.</w:t>
      </w:r>
      <w:r w:rsidR="000814DC" w:rsidRPr="2D1BE703">
        <w:rPr>
          <w:lang w:val="en-GB"/>
        </w:rPr>
        <w:t xml:space="preserve"> </w:t>
      </w:r>
      <w:r w:rsidR="00BB6697" w:rsidRPr="2D1BE703">
        <w:rPr>
          <w:lang w:val="en-GB"/>
        </w:rPr>
        <w:t>For the same pressure drop velocity in bl</w:t>
      </w:r>
      <w:r w:rsidR="0040122A" w:rsidRPr="2D1BE703">
        <w:rPr>
          <w:lang w:val="en-GB"/>
        </w:rPr>
        <w:t>ood is therefore 3.5 times smaller than for water.</w:t>
      </w:r>
    </w:p>
    <w:p w14:paraId="4C27A602" w14:textId="7DCFD6CD" w:rsidR="007F6BEE" w:rsidRPr="002B67A1" w:rsidRDefault="007F6BEE" w:rsidP="00981C2A">
      <w:pPr>
        <w:pStyle w:val="BodytextIndented"/>
        <w:rPr>
          <w:lang w:val="en-GB"/>
        </w:rPr>
      </w:pPr>
      <w:r w:rsidRPr="2D1BE703">
        <w:rPr>
          <w:lang w:val="en-GB"/>
        </w:rPr>
        <w:t xml:space="preserve">If we decrease </w:t>
      </w:r>
      <w:r w:rsidR="00C62AED" w:rsidRPr="2D1BE703">
        <w:rPr>
          <w:lang w:val="en-GB"/>
        </w:rPr>
        <w:t xml:space="preserve">the radius by a factor of </w:t>
      </w:r>
      <w:r w:rsidR="004B66F9" w:rsidRPr="2D1BE703">
        <w:rPr>
          <w:rFonts w:cs="Times"/>
          <w:lang w:val="en-GB"/>
        </w:rPr>
        <w:t>√</w:t>
      </w:r>
      <w:r w:rsidR="00C62AED" w:rsidRPr="2D1BE703">
        <w:rPr>
          <w:lang w:val="en-GB"/>
        </w:rPr>
        <w:t>2</w:t>
      </w:r>
      <w:r w:rsidR="00D9731E" w:rsidRPr="2D1BE703">
        <w:rPr>
          <w:lang w:val="en-GB"/>
        </w:rPr>
        <w:t xml:space="preserve"> to keep constant section</w:t>
      </w:r>
      <w:r w:rsidR="00D86462" w:rsidRPr="2D1BE703">
        <w:rPr>
          <w:lang w:val="en-GB"/>
        </w:rPr>
        <w:t xml:space="preserve"> </w:t>
      </w:r>
      <w:r w:rsidR="76A9F12B" w:rsidRPr="2D1BE703">
        <w:rPr>
          <w:lang w:val="en-GB"/>
        </w:rPr>
        <w:t>velocity</w:t>
      </w:r>
      <w:r w:rsidR="00D9731E" w:rsidRPr="2D1BE703">
        <w:rPr>
          <w:lang w:val="en-GB"/>
        </w:rPr>
        <w:t xml:space="preserve"> in bifurcation fro</w:t>
      </w:r>
      <w:r w:rsidR="009B5C28" w:rsidRPr="2D1BE703">
        <w:rPr>
          <w:lang w:val="en-GB"/>
        </w:rPr>
        <w:t>m</w:t>
      </w:r>
      <w:r w:rsidR="00D9731E" w:rsidRPr="2D1BE703">
        <w:rPr>
          <w:lang w:val="en-GB"/>
        </w:rPr>
        <w:t xml:space="preserve"> diameter 10 to</w:t>
      </w:r>
      <w:r w:rsidR="009B5C28" w:rsidRPr="2D1BE703">
        <w:rPr>
          <w:lang w:val="en-GB"/>
        </w:rPr>
        <w:t xml:space="preserve"> 7 mm approximately</w:t>
      </w:r>
      <w:r w:rsidR="00C62AED" w:rsidRPr="2D1BE703">
        <w:rPr>
          <w:lang w:val="en-GB"/>
        </w:rPr>
        <w:t xml:space="preserve">, then </w:t>
      </w:r>
      <w:r w:rsidR="004B66F9" w:rsidRPr="2D1BE703">
        <w:rPr>
          <w:rFonts w:ascii="Symbol" w:hAnsi="Symbol"/>
          <w:lang w:val="en-GB"/>
        </w:rPr>
        <w:t>D</w:t>
      </w:r>
      <w:r w:rsidR="004B66F9" w:rsidRPr="2D1BE703">
        <w:rPr>
          <w:i/>
          <w:lang w:val="en-GB"/>
        </w:rPr>
        <w:t>p</w:t>
      </w:r>
      <w:r w:rsidR="004B66F9" w:rsidRPr="2D1BE703">
        <w:rPr>
          <w:lang w:val="en-GB"/>
        </w:rPr>
        <w:t xml:space="preserve"> increases by a factor of </w:t>
      </w:r>
      <w:r w:rsidR="00D86462" w:rsidRPr="2D1BE703">
        <w:rPr>
          <w:lang w:val="en-GB"/>
        </w:rPr>
        <w:t>2</w:t>
      </w:r>
      <w:r w:rsidR="004B66F9" w:rsidRPr="2D1BE703">
        <w:rPr>
          <w:lang w:val="en-GB"/>
        </w:rPr>
        <w:t>.</w:t>
      </w:r>
    </w:p>
    <w:p w14:paraId="2C5B2F86" w14:textId="28845D45" w:rsidR="00FE6DA5" w:rsidRPr="002B67A1" w:rsidRDefault="00ED1EB2" w:rsidP="00981C2A">
      <w:pPr>
        <w:pStyle w:val="BodytextIndented"/>
        <w:rPr>
          <w:lang w:val="en-GB"/>
        </w:rPr>
      </w:pPr>
      <w:r w:rsidRPr="002B67A1">
        <w:rPr>
          <w:lang w:val="en-GB"/>
        </w:rPr>
        <w:t xml:space="preserve">Literature shows that blood flow on veins </w:t>
      </w:r>
      <w:r w:rsidR="00480FA7" w:rsidRPr="002B67A1">
        <w:rPr>
          <w:lang w:val="en-GB"/>
        </w:rPr>
        <w:t xml:space="preserve">is laminar </w:t>
      </w:r>
      <w:r w:rsidR="0084058E" w:rsidRPr="002B67A1">
        <w:rPr>
          <w:lang w:val="en-GB"/>
        </w:rPr>
        <w:t>with Reynold</w:t>
      </w:r>
      <w:r w:rsidR="00773A9F">
        <w:rPr>
          <w:lang w:val="en-GB"/>
        </w:rPr>
        <w:t>s</w:t>
      </w:r>
      <w:r w:rsidR="0084058E" w:rsidRPr="002B67A1">
        <w:rPr>
          <w:lang w:val="en-GB"/>
        </w:rPr>
        <w:t xml:space="preserve"> number below 2000.</w:t>
      </w:r>
    </w:p>
    <w:p w14:paraId="149A545A" w14:textId="3C5AAB35" w:rsidR="00A20CFB" w:rsidRPr="002B67A1" w:rsidRDefault="00A20CFB" w:rsidP="00A20CFB">
      <w:pPr>
        <w:pStyle w:val="EQN"/>
        <w:rPr>
          <w:rFonts w:ascii="Times New Roman" w:hAnsi="Times New Roman"/>
          <w:lang w:val="en-GB"/>
        </w:rPr>
      </w:pPr>
      <w:r w:rsidRPr="002B67A1">
        <w:rPr>
          <w:rFonts w:ascii="Times New Roman" w:hAnsi="Times New Roman"/>
          <w:lang w:val="en-GB"/>
        </w:rPr>
        <w:tab/>
      </w:r>
      <m:oMath>
        <m:r>
          <w:rPr>
            <w:rFonts w:ascii="Cambria Math" w:hAnsi="Cambria Math"/>
            <w:lang w:val="en-GB"/>
          </w:rPr>
          <m:t>Re=</m:t>
        </m:r>
        <m:f>
          <m:fPr>
            <m:ctrlPr>
              <w:rPr>
                <w:rFonts w:ascii="Cambria Math" w:hAnsi="Cambria Math"/>
                <w:i/>
                <w:color w:val="4F81BD" w:themeColor="accent1"/>
                <w:lang w:val="en-GB"/>
              </w:rPr>
            </m:ctrlPr>
          </m:fPr>
          <m:num>
            <m:r>
              <w:rPr>
                <w:rFonts w:ascii="Cambria Math" w:hAnsi="Cambria Math"/>
                <w:color w:val="4F81BD" w:themeColor="accent1"/>
                <w:lang w:val="en-GB"/>
              </w:rPr>
              <m:t>ρDv</m:t>
            </m:r>
          </m:num>
          <m:den>
            <m:r>
              <w:rPr>
                <w:rFonts w:ascii="Cambria Math" w:hAnsi="Cambria Math"/>
                <w:color w:val="4F81BD" w:themeColor="accent1"/>
                <w:lang w:val="en-GB"/>
              </w:rPr>
              <m:t>μ</m:t>
            </m:r>
          </m:den>
        </m:f>
        <m:r>
          <w:rPr>
            <w:rFonts w:ascii="Cambria Math" w:hAnsi="Cambria Math"/>
            <w:color w:val="4F81BD" w:themeColor="accent1"/>
            <w:lang w:val="en-GB"/>
          </w:rPr>
          <m:t>=</m:t>
        </m:r>
        <m:f>
          <m:fPr>
            <m:ctrlPr>
              <w:rPr>
                <w:rFonts w:ascii="Cambria Math" w:hAnsi="Cambria Math"/>
                <w:i/>
                <w:color w:val="4F81BD" w:themeColor="accent1"/>
                <w:lang w:val="en-GB"/>
              </w:rPr>
            </m:ctrlPr>
          </m:fPr>
          <m:num>
            <m:r>
              <w:rPr>
                <w:rFonts w:ascii="Cambria Math" w:hAnsi="Cambria Math"/>
                <w:color w:val="4F81BD" w:themeColor="accent1"/>
                <w:lang w:val="en-GB"/>
              </w:rPr>
              <m:t>ρ2Rv</m:t>
            </m:r>
          </m:num>
          <m:den>
            <m:r>
              <w:rPr>
                <w:rFonts w:ascii="Cambria Math" w:hAnsi="Cambria Math"/>
                <w:color w:val="4F81BD" w:themeColor="accent1"/>
                <w:lang w:val="en-GB"/>
              </w:rPr>
              <m:t>μ</m:t>
            </m:r>
          </m:den>
        </m:f>
        <m:r>
          <w:rPr>
            <w:rFonts w:ascii="Cambria Math" w:hAnsi="Cambria Math"/>
            <w:color w:val="4F81BD" w:themeColor="accent1"/>
            <w:lang w:val="en-GB"/>
          </w:rPr>
          <m:t>=</m:t>
        </m:r>
        <m:f>
          <m:fPr>
            <m:ctrlPr>
              <w:rPr>
                <w:rFonts w:ascii="Cambria Math" w:hAnsi="Cambria Math"/>
                <w:i/>
                <w:color w:val="4F81BD" w:themeColor="accent1"/>
                <w:lang w:val="en-GB"/>
              </w:rPr>
            </m:ctrlPr>
          </m:fPr>
          <m:num>
            <m:r>
              <w:rPr>
                <w:rFonts w:ascii="Cambria Math" w:hAnsi="Cambria Math"/>
                <w:color w:val="4F81BD" w:themeColor="accent1"/>
                <w:lang w:val="en-GB"/>
              </w:rPr>
              <m:t>ρ∆p</m:t>
            </m:r>
            <m:sSup>
              <m:sSupPr>
                <m:ctrlPr>
                  <w:rPr>
                    <w:rFonts w:ascii="Cambria Math" w:hAnsi="Cambria Math"/>
                    <w:i/>
                    <w:color w:val="4F81BD" w:themeColor="accent1"/>
                    <w:lang w:val="en-GB"/>
                  </w:rPr>
                </m:ctrlPr>
              </m:sSupPr>
              <m:e>
                <m:r>
                  <w:rPr>
                    <w:rFonts w:ascii="Cambria Math" w:hAnsi="Cambria Math"/>
                    <w:color w:val="4F81BD" w:themeColor="accent1"/>
                    <w:lang w:val="en-GB"/>
                  </w:rPr>
                  <m:t>R</m:t>
                </m:r>
              </m:e>
              <m:sup>
                <m:r>
                  <w:rPr>
                    <w:rFonts w:ascii="Cambria Math" w:hAnsi="Cambria Math"/>
                    <w:color w:val="4F81BD" w:themeColor="accent1"/>
                    <w:lang w:val="en-GB"/>
                  </w:rPr>
                  <m:t>3</m:t>
                </m:r>
              </m:sup>
            </m:sSup>
          </m:num>
          <m:den>
            <m:r>
              <w:rPr>
                <w:rFonts w:ascii="Cambria Math" w:hAnsi="Cambria Math"/>
                <w:color w:val="4F81BD" w:themeColor="accent1"/>
                <w:lang w:val="en-GB"/>
              </w:rPr>
              <m:t>4</m:t>
            </m:r>
            <m:sSup>
              <m:sSupPr>
                <m:ctrlPr>
                  <w:rPr>
                    <w:rFonts w:ascii="Cambria Math" w:hAnsi="Cambria Math"/>
                    <w:i/>
                    <w:color w:val="4F81BD" w:themeColor="accent1"/>
                    <w:lang w:val="en-GB"/>
                  </w:rPr>
                </m:ctrlPr>
              </m:sSupPr>
              <m:e>
                <m:r>
                  <w:rPr>
                    <w:rFonts w:ascii="Cambria Math" w:hAnsi="Cambria Math"/>
                    <w:color w:val="4F81BD" w:themeColor="accent1"/>
                    <w:lang w:val="en-GB"/>
                  </w:rPr>
                  <m:t>μ</m:t>
                </m:r>
              </m:e>
              <m:sup>
                <m:r>
                  <w:rPr>
                    <w:rFonts w:ascii="Cambria Math" w:hAnsi="Cambria Math"/>
                    <w:color w:val="4F81BD" w:themeColor="accent1"/>
                    <w:lang w:val="en-GB"/>
                  </w:rPr>
                  <m:t>2</m:t>
                </m:r>
              </m:sup>
            </m:sSup>
            <m:r>
              <w:rPr>
                <w:rFonts w:ascii="Cambria Math" w:hAnsi="Cambria Math"/>
                <w:color w:val="4F81BD" w:themeColor="accent1"/>
                <w:lang w:val="en-GB"/>
              </w:rPr>
              <m:t>L</m:t>
            </m:r>
          </m:den>
        </m:f>
        <m:r>
          <w:rPr>
            <w:rFonts w:ascii="Cambria Math" w:hAnsi="Cambria Math"/>
            <w:color w:val="4F81BD" w:themeColor="accent1"/>
            <w:lang w:val="en-GB"/>
          </w:rPr>
          <m:t>=</m:t>
        </m:r>
        <m:f>
          <m:fPr>
            <m:ctrlPr>
              <w:rPr>
                <w:rFonts w:ascii="Cambria Math" w:hAnsi="Cambria Math"/>
                <w:i/>
                <w:color w:val="4F81BD" w:themeColor="accent1"/>
                <w:lang w:val="en-GB"/>
              </w:rPr>
            </m:ctrlPr>
          </m:fPr>
          <m:num>
            <m:r>
              <w:rPr>
                <w:rFonts w:ascii="Cambria Math" w:hAnsi="Cambria Math"/>
                <w:color w:val="4F81BD" w:themeColor="accent1"/>
                <w:lang w:val="en-GB"/>
              </w:rPr>
              <m:t>ρ∆p</m:t>
            </m:r>
            <m:sSup>
              <m:sSupPr>
                <m:ctrlPr>
                  <w:rPr>
                    <w:rFonts w:ascii="Cambria Math" w:hAnsi="Cambria Math"/>
                    <w:i/>
                    <w:color w:val="4F81BD" w:themeColor="accent1"/>
                    <w:lang w:val="en-GB"/>
                  </w:rPr>
                </m:ctrlPr>
              </m:sSupPr>
              <m:e>
                <m:r>
                  <w:rPr>
                    <w:rFonts w:ascii="Cambria Math" w:hAnsi="Cambria Math"/>
                    <w:color w:val="4F81BD" w:themeColor="accent1"/>
                    <w:lang w:val="en-GB"/>
                  </w:rPr>
                  <m:t>D</m:t>
                </m:r>
              </m:e>
              <m:sup>
                <m:r>
                  <w:rPr>
                    <w:rFonts w:ascii="Cambria Math" w:hAnsi="Cambria Math"/>
                    <w:color w:val="4F81BD" w:themeColor="accent1"/>
                    <w:lang w:val="en-GB"/>
                  </w:rPr>
                  <m:t>3</m:t>
                </m:r>
              </m:sup>
            </m:sSup>
          </m:num>
          <m:den>
            <m:r>
              <w:rPr>
                <w:rFonts w:ascii="Cambria Math" w:hAnsi="Cambria Math"/>
                <w:color w:val="4F81BD" w:themeColor="accent1"/>
                <w:lang w:val="en-GB"/>
              </w:rPr>
              <m:t>32</m:t>
            </m:r>
            <m:sSup>
              <m:sSupPr>
                <m:ctrlPr>
                  <w:rPr>
                    <w:rFonts w:ascii="Cambria Math" w:hAnsi="Cambria Math"/>
                    <w:i/>
                    <w:color w:val="4F81BD" w:themeColor="accent1"/>
                    <w:lang w:val="en-GB"/>
                  </w:rPr>
                </m:ctrlPr>
              </m:sSupPr>
              <m:e>
                <m:r>
                  <w:rPr>
                    <w:rFonts w:ascii="Cambria Math" w:hAnsi="Cambria Math"/>
                    <w:color w:val="4F81BD" w:themeColor="accent1"/>
                    <w:lang w:val="en-GB"/>
                  </w:rPr>
                  <m:t>μ</m:t>
                </m:r>
              </m:e>
              <m:sup>
                <m:r>
                  <w:rPr>
                    <w:rFonts w:ascii="Cambria Math" w:hAnsi="Cambria Math"/>
                    <w:color w:val="4F81BD" w:themeColor="accent1"/>
                    <w:lang w:val="en-GB"/>
                  </w:rPr>
                  <m:t>2</m:t>
                </m:r>
              </m:sup>
            </m:sSup>
            <m:r>
              <w:rPr>
                <w:rFonts w:ascii="Cambria Math" w:hAnsi="Cambria Math"/>
                <w:color w:val="4F81BD" w:themeColor="accent1"/>
                <w:lang w:val="en-GB"/>
              </w:rPr>
              <m:t>L</m:t>
            </m:r>
          </m:den>
        </m:f>
      </m:oMath>
      <w:r w:rsidRPr="002B67A1">
        <w:rPr>
          <w:rFonts w:ascii="Times New Roman" w:hAnsi="Times New Roman"/>
          <w:lang w:val="en-GB"/>
        </w:rPr>
        <w:tab/>
        <w:t>(</w:t>
      </w:r>
      <w:r w:rsidR="009960E8">
        <w:rPr>
          <w:rFonts w:ascii="Times New Roman" w:hAnsi="Times New Roman"/>
          <w:lang w:val="en-GB"/>
        </w:rPr>
        <w:t>2</w:t>
      </w:r>
      <w:r w:rsidRPr="002B67A1">
        <w:rPr>
          <w:rFonts w:ascii="Times New Roman" w:hAnsi="Times New Roman"/>
          <w:lang w:val="en-GB"/>
        </w:rPr>
        <w:t>)</w:t>
      </w:r>
    </w:p>
    <w:p w14:paraId="550DB76C" w14:textId="49C1EB66" w:rsidR="00961538" w:rsidRPr="002B67A1" w:rsidRDefault="00A20CFB" w:rsidP="00A20CFB">
      <w:pPr>
        <w:pStyle w:val="BodytextIndented"/>
        <w:rPr>
          <w:rFonts w:cs="Times"/>
          <w:lang w:val="en-GB"/>
        </w:rPr>
      </w:pPr>
      <w:r w:rsidRPr="2D1BE703">
        <w:rPr>
          <w:lang w:val="en-GB"/>
        </w:rPr>
        <w:t xml:space="preserve">where </w:t>
      </w:r>
      <w:r w:rsidRPr="2D1BE703">
        <w:rPr>
          <w:rFonts w:ascii="Symbol" w:hAnsi="Symbol"/>
          <w:lang w:val="en-GB"/>
        </w:rPr>
        <w:t>D</w:t>
      </w:r>
      <w:r w:rsidRPr="2D1BE703">
        <w:rPr>
          <w:i/>
          <w:lang w:val="en-GB"/>
        </w:rPr>
        <w:t>p</w:t>
      </w:r>
      <w:r w:rsidRPr="2D1BE703">
        <w:rPr>
          <w:lang w:val="en-GB"/>
        </w:rPr>
        <w:t xml:space="preserve"> is pressure drop between entrance and exit,</w:t>
      </w:r>
      <w:r w:rsidRPr="2D1BE703">
        <w:rPr>
          <w:rFonts w:cs="Times"/>
          <w:lang w:val="en-GB"/>
        </w:rPr>
        <w:t xml:space="preserve"> </w:t>
      </w:r>
      <w:r w:rsidRPr="2D1BE703">
        <w:rPr>
          <w:rFonts w:ascii="Symbol" w:hAnsi="Symbol" w:cs="Times"/>
          <w:i/>
          <w:lang w:val="en-GB"/>
        </w:rPr>
        <w:t>m</w:t>
      </w:r>
      <w:r w:rsidRPr="2D1BE703">
        <w:rPr>
          <w:rFonts w:cs="Times"/>
          <w:lang w:val="en-GB"/>
        </w:rPr>
        <w:t xml:space="preserve"> is dynamic viscosity, </w:t>
      </w:r>
      <w:r w:rsidRPr="2D1BE703">
        <w:rPr>
          <w:rFonts w:cs="Times"/>
          <w:i/>
          <w:lang w:val="en-GB"/>
        </w:rPr>
        <w:t>L</w:t>
      </w:r>
      <w:r w:rsidRPr="2D1BE703">
        <w:rPr>
          <w:rFonts w:cs="Times"/>
          <w:lang w:val="en-GB"/>
        </w:rPr>
        <w:t xml:space="preserve"> is pipe length, </w:t>
      </w:r>
      <w:r w:rsidR="00AF120B" w:rsidRPr="2D1BE703">
        <w:rPr>
          <w:rFonts w:ascii="Symbol" w:hAnsi="Symbol" w:cs="Times"/>
          <w:i/>
          <w:lang w:val="en-GB"/>
        </w:rPr>
        <w:t>r</w:t>
      </w:r>
      <w:r w:rsidRPr="2D1BE703">
        <w:rPr>
          <w:rFonts w:cs="Times"/>
          <w:lang w:val="en-GB"/>
        </w:rPr>
        <w:t xml:space="preserve"> is </w:t>
      </w:r>
      <w:r w:rsidR="008D0A80" w:rsidRPr="2D1BE703">
        <w:rPr>
          <w:rFonts w:cs="Times"/>
          <w:lang w:val="en-GB"/>
        </w:rPr>
        <w:t>liquid density</w:t>
      </w:r>
      <w:r w:rsidRPr="2D1BE703">
        <w:rPr>
          <w:rFonts w:cs="Times"/>
          <w:lang w:val="en-GB"/>
        </w:rPr>
        <w:t xml:space="preserve">, </w:t>
      </w:r>
      <w:r w:rsidRPr="2D1BE703">
        <w:rPr>
          <w:rFonts w:cs="Times"/>
          <w:i/>
          <w:lang w:val="en-GB"/>
        </w:rPr>
        <w:t>R</w:t>
      </w:r>
      <w:r w:rsidRPr="2D1BE703">
        <w:rPr>
          <w:rFonts w:cs="Times"/>
          <w:lang w:val="en-GB"/>
        </w:rPr>
        <w:t xml:space="preserve"> is pipe radius </w:t>
      </w:r>
      <w:r w:rsidR="00CD2487">
        <w:rPr>
          <w:rFonts w:cs="Times"/>
          <w:lang w:val="en-GB"/>
        </w:rPr>
        <w:t xml:space="preserve"> </w:t>
      </w:r>
      <w:r w:rsidR="00CD2487" w:rsidRPr="008A6914">
        <w:rPr>
          <w:rFonts w:cs="Times"/>
          <w:color w:val="4F81BD" w:themeColor="accent1"/>
          <w:lang w:val="en-GB"/>
        </w:rPr>
        <w:t xml:space="preserve">(or </w:t>
      </w:r>
      <w:r w:rsidR="00CD2487" w:rsidRPr="008A6914">
        <w:rPr>
          <w:rFonts w:cs="Times"/>
          <w:i/>
          <w:iCs w:val="0"/>
          <w:color w:val="4F81BD" w:themeColor="accent1"/>
          <w:lang w:val="en-GB"/>
        </w:rPr>
        <w:t>D</w:t>
      </w:r>
      <w:r w:rsidR="00CD2487" w:rsidRPr="008A6914">
        <w:rPr>
          <w:rFonts w:cs="Times"/>
          <w:color w:val="4F81BD" w:themeColor="accent1"/>
          <w:lang w:val="en-GB"/>
        </w:rPr>
        <w:t xml:space="preserve"> is pipe diameter) </w:t>
      </w:r>
      <w:r w:rsidRPr="2D1BE703">
        <w:rPr>
          <w:rFonts w:cs="Times"/>
          <w:lang w:val="en-GB"/>
        </w:rPr>
        <w:t xml:space="preserve">and </w:t>
      </w:r>
      <w:r w:rsidRPr="2D1BE703">
        <w:rPr>
          <w:rFonts w:cs="Times"/>
          <w:i/>
          <w:lang w:val="en-GB"/>
        </w:rPr>
        <w:t>v</w:t>
      </w:r>
      <w:r w:rsidRPr="2D1BE703">
        <w:rPr>
          <w:rFonts w:cs="Times"/>
          <w:lang w:val="en-GB"/>
        </w:rPr>
        <w:t xml:space="preserve"> is pipe average velocity. </w:t>
      </w:r>
    </w:p>
    <w:p w14:paraId="33ED937C" w14:textId="77777777" w:rsidR="00B171F6" w:rsidRPr="002B67A1" w:rsidRDefault="00B171F6" w:rsidP="00B171F6">
      <w:pPr>
        <w:pStyle w:val="BodytextIndented"/>
        <w:rPr>
          <w:lang w:val="en-GB"/>
        </w:rPr>
      </w:pPr>
      <w:r w:rsidRPr="002B67A1">
        <w:rPr>
          <w:lang w:val="en-GB"/>
        </w:rPr>
        <w:t>Density for water is 1000 (kg/m</w:t>
      </w:r>
      <w:r w:rsidRPr="002B67A1">
        <w:rPr>
          <w:vertAlign w:val="superscript"/>
          <w:lang w:val="en-GB"/>
        </w:rPr>
        <w:t>3</w:t>
      </w:r>
      <w:r w:rsidRPr="002B67A1">
        <w:rPr>
          <w:lang w:val="en-GB"/>
        </w:rPr>
        <w:t>) while blood is very similar in density.</w:t>
      </w:r>
    </w:p>
    <w:p w14:paraId="77ADE928" w14:textId="3DD87D2F" w:rsidR="000F3155" w:rsidRDefault="00961538" w:rsidP="00A20CFB">
      <w:pPr>
        <w:pStyle w:val="BodytextIndented"/>
        <w:rPr>
          <w:rFonts w:cs="Times"/>
          <w:lang w:val="en-GB"/>
        </w:rPr>
      </w:pPr>
      <w:r w:rsidRPr="002B67A1">
        <w:rPr>
          <w:rFonts w:cs="Times"/>
          <w:lang w:val="en-GB"/>
        </w:rPr>
        <w:t xml:space="preserve">Observing </w:t>
      </w:r>
      <w:r w:rsidR="00273DD8" w:rsidRPr="002B67A1">
        <w:rPr>
          <w:rFonts w:cs="Times"/>
          <w:lang w:val="en-GB"/>
        </w:rPr>
        <w:t>equation 2 we can estimate that for the same pressure drop Re</w:t>
      </w:r>
      <w:r w:rsidR="00F327EB" w:rsidRPr="002B67A1">
        <w:rPr>
          <w:rFonts w:cs="Times"/>
          <w:lang w:val="en-GB"/>
        </w:rPr>
        <w:t xml:space="preserve">ynolds number using blood is </w:t>
      </w:r>
      <w:r w:rsidR="00BB6697" w:rsidRPr="002B67A1">
        <w:rPr>
          <w:rFonts w:cs="Times"/>
          <w:lang w:val="en-GB"/>
        </w:rPr>
        <w:t>3</w:t>
      </w:r>
      <w:r w:rsidR="00AA19B7" w:rsidRPr="002B67A1">
        <w:rPr>
          <w:rFonts w:cs="Times"/>
          <w:lang w:val="en-GB"/>
        </w:rPr>
        <w:t>.5</w:t>
      </w:r>
      <w:r w:rsidR="00AA19B7" w:rsidRPr="002B67A1">
        <w:rPr>
          <w:rFonts w:cs="Times"/>
          <w:vertAlign w:val="superscript"/>
          <w:lang w:val="en-GB"/>
        </w:rPr>
        <w:t>2</w:t>
      </w:r>
      <w:r w:rsidR="00AA19B7" w:rsidRPr="002B67A1">
        <w:rPr>
          <w:rFonts w:cs="Times"/>
          <w:lang w:val="en-GB"/>
        </w:rPr>
        <w:t xml:space="preserve">=12.25 times </w:t>
      </w:r>
      <w:r w:rsidR="00B5500B">
        <w:rPr>
          <w:rFonts w:cs="Times"/>
          <w:lang w:val="en-GB"/>
        </w:rPr>
        <w:t>smaller</w:t>
      </w:r>
      <w:r w:rsidR="00AA19B7" w:rsidRPr="002B67A1">
        <w:rPr>
          <w:rFonts w:cs="Times"/>
          <w:lang w:val="en-GB"/>
        </w:rPr>
        <w:t xml:space="preserve"> than for water.</w:t>
      </w:r>
    </w:p>
    <w:p w14:paraId="23562CF9" w14:textId="7B0877E2" w:rsidR="00FE6DA5" w:rsidRPr="002B67A1" w:rsidRDefault="00620223" w:rsidP="00981C2A">
      <w:pPr>
        <w:pStyle w:val="BodytextIndented"/>
        <w:rPr>
          <w:lang w:val="en-GB"/>
        </w:rPr>
      </w:pPr>
      <w:r w:rsidRPr="2D1BE703">
        <w:rPr>
          <w:lang w:val="en-GB"/>
        </w:rPr>
        <w:t xml:space="preserve">For a pipe of </w:t>
      </w:r>
      <w:r w:rsidR="00C16BC7" w:rsidRPr="2D1BE703">
        <w:rPr>
          <w:lang w:val="en-GB"/>
        </w:rPr>
        <w:t xml:space="preserve">radius </w:t>
      </w:r>
      <w:r w:rsidR="00C16BC7" w:rsidRPr="2D1BE703">
        <w:rPr>
          <w:i/>
          <w:lang w:val="en-GB"/>
        </w:rPr>
        <w:t>R</w:t>
      </w:r>
      <w:r w:rsidR="00C16BC7" w:rsidRPr="2D1BE703">
        <w:rPr>
          <w:lang w:val="en-GB"/>
        </w:rPr>
        <w:t>=5</w:t>
      </w:r>
      <w:r w:rsidRPr="2D1BE703">
        <w:rPr>
          <w:lang w:val="en-GB"/>
        </w:rPr>
        <w:t xml:space="preserve"> mm, l</w:t>
      </w:r>
      <w:r w:rsidR="00C16BC7" w:rsidRPr="2D1BE703">
        <w:rPr>
          <w:lang w:val="en-GB"/>
        </w:rPr>
        <w:t xml:space="preserve">ength </w:t>
      </w:r>
      <w:r w:rsidR="00C16BC7" w:rsidRPr="2D1BE703">
        <w:rPr>
          <w:i/>
          <w:lang w:val="en-GB"/>
        </w:rPr>
        <w:t>L</w:t>
      </w:r>
      <w:r w:rsidR="00C16BC7" w:rsidRPr="2D1BE703">
        <w:rPr>
          <w:lang w:val="en-GB"/>
        </w:rPr>
        <w:t>=400</w:t>
      </w:r>
      <w:r w:rsidR="59BB652E" w:rsidRPr="2D1BE703">
        <w:rPr>
          <w:lang w:val="en-GB"/>
        </w:rPr>
        <w:t xml:space="preserve"> </w:t>
      </w:r>
      <w:r w:rsidR="00C16BC7" w:rsidRPr="2D1BE703">
        <w:rPr>
          <w:lang w:val="en-GB"/>
        </w:rPr>
        <w:t>mm</w:t>
      </w:r>
      <w:r w:rsidR="00973632" w:rsidRPr="2D1BE703">
        <w:rPr>
          <w:lang w:val="en-GB"/>
        </w:rPr>
        <w:t xml:space="preserve"> and a pressure drop of 0.14 mmHg</w:t>
      </w:r>
      <w:r w:rsidR="661708A9" w:rsidRPr="2D1BE703">
        <w:rPr>
          <w:lang w:val="en-GB"/>
        </w:rPr>
        <w:t xml:space="preserve"> </w:t>
      </w:r>
      <w:r w:rsidR="00973632" w:rsidRPr="2D1BE703">
        <w:rPr>
          <w:lang w:val="en-GB"/>
        </w:rPr>
        <w:t>=</w:t>
      </w:r>
      <w:r w:rsidR="002C0447" w:rsidRPr="2D1BE703">
        <w:rPr>
          <w:lang w:val="en-GB"/>
        </w:rPr>
        <w:t>18.7</w:t>
      </w:r>
      <w:r w:rsidR="4766687D" w:rsidRPr="2D1BE703">
        <w:rPr>
          <w:lang w:val="en-GB"/>
        </w:rPr>
        <w:t xml:space="preserve"> </w:t>
      </w:r>
      <w:r w:rsidR="002C0447" w:rsidRPr="2D1BE703">
        <w:rPr>
          <w:lang w:val="en-GB"/>
        </w:rPr>
        <w:t>Pa</w:t>
      </w:r>
      <w:r w:rsidR="007D4C0A" w:rsidRPr="2D1BE703">
        <w:rPr>
          <w:lang w:val="en-GB"/>
        </w:rPr>
        <w:t xml:space="preserve"> or just 1.9 mm</w:t>
      </w:r>
      <w:r w:rsidR="00AB3403" w:rsidRPr="2D1BE703">
        <w:rPr>
          <w:lang w:val="en-GB"/>
        </w:rPr>
        <w:t>H</w:t>
      </w:r>
      <w:r w:rsidR="00AB3403" w:rsidRPr="2D1BE703">
        <w:rPr>
          <w:vertAlign w:val="subscript"/>
          <w:lang w:val="en-GB"/>
        </w:rPr>
        <w:t>2</w:t>
      </w:r>
      <w:r w:rsidR="00AB3403" w:rsidRPr="2D1BE703">
        <w:rPr>
          <w:lang w:val="en-GB"/>
        </w:rPr>
        <w:t>O</w:t>
      </w:r>
      <w:r w:rsidR="13BF8C13" w:rsidRPr="2D1BE703">
        <w:rPr>
          <w:lang w:val="en-GB"/>
        </w:rPr>
        <w:t>,</w:t>
      </w:r>
      <w:r w:rsidR="00AB3403" w:rsidRPr="2D1BE703">
        <w:rPr>
          <w:lang w:val="en-GB"/>
        </w:rPr>
        <w:t xml:space="preserve"> we will achieve</w:t>
      </w:r>
      <w:r w:rsidR="00E734EB" w:rsidRPr="2D1BE703">
        <w:rPr>
          <w:lang w:val="en-GB"/>
        </w:rPr>
        <w:t xml:space="preserve"> velocity o</w:t>
      </w:r>
      <w:r w:rsidR="00CD18CA" w:rsidRPr="2D1BE703">
        <w:rPr>
          <w:lang w:val="en-GB"/>
        </w:rPr>
        <w:t xml:space="preserve">f 146 mm/s using water or </w:t>
      </w:r>
      <w:r w:rsidR="00EC1B32" w:rsidRPr="2D1BE703">
        <w:rPr>
          <w:lang w:val="en-GB"/>
        </w:rPr>
        <w:t>41.7 mm/s using blood</w:t>
      </w:r>
      <w:r w:rsidR="00C56F54" w:rsidRPr="2D1BE703">
        <w:rPr>
          <w:lang w:val="en-GB"/>
        </w:rPr>
        <w:t xml:space="preserve"> confirming that is around 3.5 times smaller</w:t>
      </w:r>
      <w:r w:rsidR="00EC1B32" w:rsidRPr="2D1BE703">
        <w:rPr>
          <w:lang w:val="en-GB"/>
        </w:rPr>
        <w:t xml:space="preserve">. </w:t>
      </w:r>
      <w:r w:rsidR="00713A40" w:rsidRPr="2D1BE703">
        <w:rPr>
          <w:lang w:val="en-GB"/>
        </w:rPr>
        <w:t xml:space="preserve">We can express this velocity as </w:t>
      </w:r>
      <w:r w:rsidR="002A47E8" w:rsidRPr="2D1BE703">
        <w:rPr>
          <w:lang w:val="en-GB"/>
        </w:rPr>
        <w:t xml:space="preserve">flow rate obtaining </w:t>
      </w:r>
      <w:r w:rsidR="00E43FF4" w:rsidRPr="2D1BE703">
        <w:rPr>
          <w:lang w:val="en-GB"/>
        </w:rPr>
        <w:t xml:space="preserve">11400 </w:t>
      </w:r>
      <w:r w:rsidR="002A47E8" w:rsidRPr="2D1BE703">
        <w:rPr>
          <w:lang w:val="en-GB"/>
        </w:rPr>
        <w:t>mm</w:t>
      </w:r>
      <w:r w:rsidR="002A47E8" w:rsidRPr="2D1BE703">
        <w:rPr>
          <w:vertAlign w:val="superscript"/>
          <w:lang w:val="en-GB"/>
        </w:rPr>
        <w:t>3</w:t>
      </w:r>
      <w:r w:rsidR="002A47E8" w:rsidRPr="2D1BE703">
        <w:rPr>
          <w:lang w:val="en-GB"/>
        </w:rPr>
        <w:t xml:space="preserve">/s for water and </w:t>
      </w:r>
      <w:r w:rsidR="00E43FF4" w:rsidRPr="2D1BE703">
        <w:rPr>
          <w:lang w:val="en-GB"/>
        </w:rPr>
        <w:t>3270</w:t>
      </w:r>
      <w:r w:rsidR="008762D2" w:rsidRPr="2D1BE703">
        <w:rPr>
          <w:lang w:val="en-GB"/>
        </w:rPr>
        <w:t xml:space="preserve"> mm</w:t>
      </w:r>
      <w:r w:rsidR="008762D2" w:rsidRPr="2D1BE703">
        <w:rPr>
          <w:vertAlign w:val="superscript"/>
          <w:lang w:val="en-GB"/>
        </w:rPr>
        <w:t>3</w:t>
      </w:r>
      <w:r w:rsidR="008762D2" w:rsidRPr="2D1BE703">
        <w:rPr>
          <w:lang w:val="en-GB"/>
        </w:rPr>
        <w:t xml:space="preserve">/s </w:t>
      </w:r>
      <w:r w:rsidR="002A47E8" w:rsidRPr="2D1BE703">
        <w:rPr>
          <w:lang w:val="en-GB"/>
        </w:rPr>
        <w:t xml:space="preserve">for blood. </w:t>
      </w:r>
      <w:r w:rsidR="00EC1B32" w:rsidRPr="2D1BE703">
        <w:rPr>
          <w:lang w:val="en-GB"/>
        </w:rPr>
        <w:t xml:space="preserve">Reynolds </w:t>
      </w:r>
      <w:r w:rsidR="002C4310" w:rsidRPr="2D1BE703">
        <w:rPr>
          <w:lang w:val="en-GB"/>
        </w:rPr>
        <w:t>numbers are for both</w:t>
      </w:r>
      <w:r w:rsidR="00C56F54" w:rsidRPr="2D1BE703">
        <w:rPr>
          <w:lang w:val="en-GB"/>
        </w:rPr>
        <w:t xml:space="preserve"> water and blood</w:t>
      </w:r>
      <w:r w:rsidR="002C4310" w:rsidRPr="2D1BE703">
        <w:rPr>
          <w:lang w:val="en-GB"/>
        </w:rPr>
        <w:t xml:space="preserve"> in laminar region below 2000</w:t>
      </w:r>
      <w:r w:rsidR="00C56F54" w:rsidRPr="2D1BE703">
        <w:rPr>
          <w:lang w:val="en-GB"/>
        </w:rPr>
        <w:t xml:space="preserve">. We </w:t>
      </w:r>
      <w:r w:rsidR="002C4310" w:rsidRPr="2D1BE703">
        <w:rPr>
          <w:lang w:val="en-GB"/>
        </w:rPr>
        <w:t>obtain</w:t>
      </w:r>
      <w:r w:rsidR="00C56F54" w:rsidRPr="2D1BE703">
        <w:rPr>
          <w:lang w:val="en-GB"/>
        </w:rPr>
        <w:t xml:space="preserve"> a Reynolds</w:t>
      </w:r>
      <w:r w:rsidR="0076130A" w:rsidRPr="2D1BE703">
        <w:rPr>
          <w:lang w:val="en-GB"/>
        </w:rPr>
        <w:t xml:space="preserve"> number of </w:t>
      </w:r>
      <w:r w:rsidR="00961538" w:rsidRPr="2D1BE703">
        <w:rPr>
          <w:lang w:val="en-GB"/>
        </w:rPr>
        <w:t>1450 for water and 119 for blood</w:t>
      </w:r>
      <w:r w:rsidR="0076130A" w:rsidRPr="2D1BE703">
        <w:rPr>
          <w:lang w:val="en-GB"/>
        </w:rPr>
        <w:t xml:space="preserve"> which </w:t>
      </w:r>
      <w:r w:rsidR="004D65B0" w:rsidRPr="2D1BE703">
        <w:rPr>
          <w:lang w:val="en-GB"/>
        </w:rPr>
        <w:t xml:space="preserve">confirms the </w:t>
      </w:r>
      <w:r w:rsidR="00C01BAF" w:rsidRPr="2D1BE703">
        <w:rPr>
          <w:lang w:val="en-GB"/>
        </w:rPr>
        <w:t xml:space="preserve">reduction </w:t>
      </w:r>
      <w:r w:rsidR="004D65B0" w:rsidRPr="2D1BE703">
        <w:rPr>
          <w:lang w:val="en-GB"/>
        </w:rPr>
        <w:t>ratio of 12.25</w:t>
      </w:r>
      <w:r w:rsidR="00C01BAF" w:rsidRPr="2D1BE703">
        <w:rPr>
          <w:lang w:val="en-GB"/>
        </w:rPr>
        <w:t>.</w:t>
      </w:r>
    </w:p>
    <w:p w14:paraId="23B5A9C2" w14:textId="4E0103D3" w:rsidR="00622B67" w:rsidRPr="002B67A1" w:rsidRDefault="00545C2B" w:rsidP="00622B67">
      <w:pPr>
        <w:pStyle w:val="BodytextIndented"/>
        <w:rPr>
          <w:lang w:val="en-GB"/>
        </w:rPr>
      </w:pPr>
      <w:r w:rsidRPr="2D1BE703">
        <w:rPr>
          <w:lang w:val="en-GB"/>
        </w:rPr>
        <w:t xml:space="preserve">Using water for </w:t>
      </w:r>
      <w:r w:rsidR="0041005A" w:rsidRPr="2D1BE703">
        <w:rPr>
          <w:i/>
          <w:lang w:val="en-GB"/>
        </w:rPr>
        <w:t>R</w:t>
      </w:r>
      <w:r w:rsidR="0041005A" w:rsidRPr="2D1BE703">
        <w:rPr>
          <w:lang w:val="en-GB"/>
        </w:rPr>
        <w:t xml:space="preserve">=5 mm for testing is </w:t>
      </w:r>
      <w:r w:rsidR="008D3C16" w:rsidRPr="2D1BE703">
        <w:rPr>
          <w:lang w:val="en-GB"/>
        </w:rPr>
        <w:t>quite challenging to keep Reynolds number below 2000 to assure laminar region</w:t>
      </w:r>
      <w:r w:rsidR="00633BF8" w:rsidRPr="2D1BE703">
        <w:rPr>
          <w:lang w:val="en-GB"/>
        </w:rPr>
        <w:t xml:space="preserve"> as we should be able to measure a pressure drop of just 1.9 </w:t>
      </w:r>
      <w:r w:rsidR="003A5DE1" w:rsidRPr="2D1BE703">
        <w:rPr>
          <w:lang w:val="en-GB"/>
        </w:rPr>
        <w:t>mmH</w:t>
      </w:r>
      <w:r w:rsidR="003A5DE1" w:rsidRPr="2D1BE703">
        <w:rPr>
          <w:vertAlign w:val="subscript"/>
          <w:lang w:val="en-GB"/>
        </w:rPr>
        <w:t>2</w:t>
      </w:r>
      <w:r w:rsidR="003A5DE1" w:rsidRPr="2D1BE703">
        <w:rPr>
          <w:lang w:val="en-GB"/>
        </w:rPr>
        <w:t>O.</w:t>
      </w:r>
      <w:r w:rsidR="009D3CAC" w:rsidRPr="2D1BE703">
        <w:rPr>
          <w:lang w:val="en-GB"/>
        </w:rPr>
        <w:t xml:space="preserve"> </w:t>
      </w:r>
    </w:p>
    <w:p w14:paraId="0B3E2D47" w14:textId="77777777" w:rsidR="00622B67" w:rsidRPr="002B67A1" w:rsidRDefault="00622B67" w:rsidP="00622B67">
      <w:pPr>
        <w:pStyle w:val="BodyChar"/>
        <w:rPr>
          <w:rFonts w:ascii="Times New Roman" w:hAnsi="Times New Roman"/>
        </w:rPr>
      </w:pPr>
    </w:p>
    <w:tbl>
      <w:tblPr>
        <w:tblW w:w="0" w:type="auto"/>
        <w:jc w:val="center"/>
        <w:tblCellMar>
          <w:top w:w="40" w:type="dxa"/>
          <w:left w:w="0" w:type="dxa"/>
          <w:bottom w:w="40" w:type="dxa"/>
          <w:right w:w="0" w:type="dxa"/>
        </w:tblCellMar>
        <w:tblLook w:val="01E0" w:firstRow="1" w:lastRow="1" w:firstColumn="1" w:lastColumn="1" w:noHBand="0" w:noVBand="0"/>
      </w:tblPr>
      <w:tblGrid>
        <w:gridCol w:w="1418"/>
        <w:gridCol w:w="1436"/>
        <w:gridCol w:w="1873"/>
        <w:gridCol w:w="2035"/>
        <w:gridCol w:w="1782"/>
        <w:gridCol w:w="253"/>
      </w:tblGrid>
      <w:tr w:rsidR="0047231C" w:rsidRPr="002B67A1" w14:paraId="39ED3D10" w14:textId="77777777" w:rsidTr="00AF12DE">
        <w:trPr>
          <w:gridAfter w:val="1"/>
          <w:wAfter w:w="253" w:type="dxa"/>
          <w:cantSplit/>
          <w:jc w:val="center"/>
        </w:trPr>
        <w:tc>
          <w:tcPr>
            <w:tcW w:w="8544" w:type="dxa"/>
            <w:gridSpan w:val="5"/>
            <w:tcBorders>
              <w:top w:val="nil"/>
              <w:left w:val="nil"/>
              <w:bottom w:val="single" w:sz="4" w:space="0" w:color="auto"/>
              <w:right w:val="nil"/>
            </w:tcBorders>
          </w:tcPr>
          <w:p w14:paraId="5E1886CC" w14:textId="1F428370" w:rsidR="0047231C" w:rsidRPr="002B67A1" w:rsidRDefault="44C9497A" w:rsidP="2D1BE703">
            <w:pPr>
              <w:pStyle w:val="TableCaptionCentred"/>
              <w:rPr>
                <w:rFonts w:ascii="Times New Roman" w:hAnsi="Times New Roman"/>
                <w:b/>
                <w:bCs/>
                <w:lang w:eastAsia="en-GB"/>
              </w:rPr>
            </w:pPr>
            <w:r w:rsidRPr="2D1BE703">
              <w:rPr>
                <w:rFonts w:ascii="Times New Roman" w:hAnsi="Times New Roman"/>
                <w:b/>
                <w:bCs/>
                <w:lang w:eastAsia="en-GB"/>
              </w:rPr>
              <w:t>Table 1.</w:t>
            </w:r>
            <w:r w:rsidRPr="2D1BE703">
              <w:rPr>
                <w:rFonts w:ascii="Times New Roman" w:hAnsi="Times New Roman"/>
                <w:lang w:eastAsia="en-GB"/>
              </w:rPr>
              <w:t xml:space="preserve"> Theoretical flow values on straight pipe of </w:t>
            </w:r>
            <w:r w:rsidRPr="2D1BE703">
              <w:rPr>
                <w:rFonts w:ascii="Times New Roman" w:hAnsi="Times New Roman"/>
                <w:i/>
                <w:iCs/>
                <w:lang w:eastAsia="en-GB"/>
              </w:rPr>
              <w:t>L</w:t>
            </w:r>
            <w:r w:rsidRPr="2D1BE703">
              <w:rPr>
                <w:rFonts w:ascii="Times New Roman" w:hAnsi="Times New Roman"/>
                <w:lang w:eastAsia="en-GB"/>
              </w:rPr>
              <w:t>=400</w:t>
            </w:r>
            <w:r w:rsidR="5CD4E61B" w:rsidRPr="2D1BE703">
              <w:rPr>
                <w:rFonts w:ascii="Times New Roman" w:hAnsi="Times New Roman"/>
                <w:lang w:eastAsia="en-GB"/>
              </w:rPr>
              <w:t xml:space="preserve"> </w:t>
            </w:r>
            <w:r w:rsidRPr="2D1BE703">
              <w:rPr>
                <w:rFonts w:ascii="Times New Roman" w:hAnsi="Times New Roman"/>
                <w:lang w:eastAsia="en-GB"/>
              </w:rPr>
              <w:t>mm for both water and blood.</w:t>
            </w:r>
          </w:p>
        </w:tc>
      </w:tr>
      <w:tr w:rsidR="0047231C" w:rsidRPr="002B67A1" w14:paraId="7012BEDC" w14:textId="77777777" w:rsidTr="00AF12DE">
        <w:trPr>
          <w:cantSplit/>
          <w:jc w:val="center"/>
        </w:trPr>
        <w:tc>
          <w:tcPr>
            <w:tcW w:w="1418" w:type="dxa"/>
          </w:tcPr>
          <w:p w14:paraId="5D4C68A6" w14:textId="7AACD6F1" w:rsidR="0047231C" w:rsidRPr="002B67A1" w:rsidRDefault="0047231C" w:rsidP="0047231C">
            <w:pPr>
              <w:pStyle w:val="BodyChar"/>
              <w:spacing w:before="40" w:after="40"/>
              <w:rPr>
                <w:rFonts w:ascii="Times New Roman" w:hAnsi="Times New Roman"/>
                <w:b/>
                <w:lang w:eastAsia="en-GB"/>
              </w:rPr>
            </w:pPr>
          </w:p>
        </w:tc>
        <w:tc>
          <w:tcPr>
            <w:tcW w:w="1436" w:type="dxa"/>
            <w:tcBorders>
              <w:top w:val="single" w:sz="4" w:space="0" w:color="auto"/>
              <w:left w:val="nil"/>
              <w:bottom w:val="single" w:sz="4" w:space="0" w:color="auto"/>
              <w:right w:val="nil"/>
            </w:tcBorders>
            <w:hideMark/>
          </w:tcPr>
          <w:p w14:paraId="5757A057" w14:textId="54EE9490" w:rsidR="0047231C" w:rsidRPr="002B67A1" w:rsidRDefault="0047231C" w:rsidP="0047231C">
            <w:pPr>
              <w:pStyle w:val="BodyChar"/>
              <w:spacing w:before="40" w:after="40"/>
              <w:rPr>
                <w:rFonts w:ascii="Times New Roman" w:hAnsi="Times New Roman"/>
                <w:lang w:eastAsia="en-GB"/>
              </w:rPr>
            </w:pPr>
            <w:r w:rsidRPr="002B67A1">
              <w:rPr>
                <w:rFonts w:ascii="Times New Roman" w:hAnsi="Times New Roman"/>
                <w:lang w:eastAsia="en-GB"/>
              </w:rPr>
              <w:t xml:space="preserve">Water </w:t>
            </w:r>
            <w:r w:rsidR="00173B45">
              <w:rPr>
                <w:rFonts w:ascii="Times New Roman" w:hAnsi="Times New Roman"/>
                <w:lang w:eastAsia="en-GB"/>
              </w:rPr>
              <w:t>(REF)</w:t>
            </w:r>
          </w:p>
        </w:tc>
        <w:tc>
          <w:tcPr>
            <w:tcW w:w="1873" w:type="dxa"/>
            <w:tcBorders>
              <w:top w:val="single" w:sz="4" w:space="0" w:color="auto"/>
              <w:left w:val="nil"/>
              <w:bottom w:val="single" w:sz="4" w:space="0" w:color="auto"/>
              <w:right w:val="nil"/>
            </w:tcBorders>
          </w:tcPr>
          <w:p w14:paraId="67D7111B" w14:textId="1532692C" w:rsidR="0047231C" w:rsidRPr="002B67A1" w:rsidRDefault="0047231C" w:rsidP="0047231C">
            <w:pPr>
              <w:pStyle w:val="BodyChar"/>
              <w:spacing w:before="40" w:after="40"/>
              <w:ind w:left="233"/>
              <w:rPr>
                <w:rFonts w:ascii="Times New Roman" w:hAnsi="Times New Roman"/>
                <w:lang w:eastAsia="en-GB"/>
              </w:rPr>
            </w:pPr>
            <w:r>
              <w:rPr>
                <w:rFonts w:ascii="Times New Roman" w:hAnsi="Times New Roman"/>
                <w:lang w:eastAsia="en-GB"/>
              </w:rPr>
              <w:t>Water</w:t>
            </w:r>
            <w:r w:rsidR="00131E41">
              <w:rPr>
                <w:rFonts w:ascii="Times New Roman" w:hAnsi="Times New Roman"/>
                <w:lang w:eastAsia="en-GB"/>
              </w:rPr>
              <w:t xml:space="preserve"> </w:t>
            </w:r>
          </w:p>
        </w:tc>
        <w:tc>
          <w:tcPr>
            <w:tcW w:w="2035" w:type="dxa"/>
            <w:tcBorders>
              <w:top w:val="single" w:sz="4" w:space="0" w:color="auto"/>
              <w:left w:val="nil"/>
              <w:bottom w:val="single" w:sz="4" w:space="0" w:color="auto"/>
              <w:right w:val="nil"/>
            </w:tcBorders>
          </w:tcPr>
          <w:p w14:paraId="29E6725F" w14:textId="2D3E689C" w:rsidR="0047231C" w:rsidRPr="002B67A1" w:rsidRDefault="0047231C" w:rsidP="0047231C">
            <w:pPr>
              <w:pStyle w:val="BodyChar"/>
              <w:spacing w:before="40" w:after="40"/>
              <w:rPr>
                <w:rFonts w:ascii="Times New Roman" w:hAnsi="Times New Roman"/>
                <w:lang w:eastAsia="en-GB"/>
              </w:rPr>
            </w:pPr>
            <w:r w:rsidRPr="002B67A1">
              <w:rPr>
                <w:rFonts w:ascii="Times New Roman" w:hAnsi="Times New Roman"/>
                <w:lang w:eastAsia="en-GB"/>
              </w:rPr>
              <w:t>Blood</w:t>
            </w:r>
          </w:p>
        </w:tc>
        <w:tc>
          <w:tcPr>
            <w:tcW w:w="2035" w:type="dxa"/>
            <w:gridSpan w:val="2"/>
            <w:tcBorders>
              <w:top w:val="single" w:sz="4" w:space="0" w:color="auto"/>
              <w:left w:val="nil"/>
              <w:bottom w:val="single" w:sz="4" w:space="0" w:color="auto"/>
              <w:right w:val="nil"/>
            </w:tcBorders>
          </w:tcPr>
          <w:p w14:paraId="1532E5CD" w14:textId="1065BBE8" w:rsidR="0047231C" w:rsidRPr="002B67A1" w:rsidRDefault="0047231C" w:rsidP="0047231C">
            <w:pPr>
              <w:pStyle w:val="BodyChar"/>
              <w:spacing w:before="40" w:after="40"/>
              <w:rPr>
                <w:rFonts w:ascii="Times New Roman" w:hAnsi="Times New Roman"/>
                <w:lang w:eastAsia="en-GB"/>
              </w:rPr>
            </w:pPr>
            <w:r w:rsidRPr="002B67A1">
              <w:rPr>
                <w:rFonts w:ascii="Times New Roman" w:hAnsi="Times New Roman"/>
                <w:lang w:eastAsia="en-GB"/>
              </w:rPr>
              <w:t>Blood</w:t>
            </w:r>
          </w:p>
        </w:tc>
      </w:tr>
      <w:tr w:rsidR="0047231C" w:rsidRPr="002B67A1" w14:paraId="2528D890" w14:textId="77777777" w:rsidTr="00AF12DE">
        <w:trPr>
          <w:cantSplit/>
          <w:jc w:val="center"/>
        </w:trPr>
        <w:tc>
          <w:tcPr>
            <w:tcW w:w="1418" w:type="dxa"/>
          </w:tcPr>
          <w:p w14:paraId="3D1DE9C2" w14:textId="0F0A2020" w:rsidR="0047231C" w:rsidRPr="002B67A1" w:rsidRDefault="0047231C" w:rsidP="0047231C">
            <w:pPr>
              <w:pStyle w:val="BodyChar"/>
              <w:rPr>
                <w:rFonts w:ascii="Symbol" w:hAnsi="Symbol"/>
                <w:lang w:eastAsia="en-GB"/>
              </w:rPr>
            </w:pPr>
            <w:r>
              <w:rPr>
                <w:rFonts w:ascii="Times New Roman" w:hAnsi="Times New Roman"/>
                <w:i/>
                <w:iCs/>
                <w:lang w:eastAsia="en-GB"/>
              </w:rPr>
              <w:t>R</w:t>
            </w:r>
            <w:r w:rsidRPr="002B67A1">
              <w:rPr>
                <w:rFonts w:ascii="Times New Roman" w:hAnsi="Times New Roman"/>
                <w:lang w:eastAsia="en-GB"/>
              </w:rPr>
              <w:t xml:space="preserve"> (mm)</w:t>
            </w:r>
          </w:p>
        </w:tc>
        <w:tc>
          <w:tcPr>
            <w:tcW w:w="1436" w:type="dxa"/>
            <w:tcBorders>
              <w:top w:val="single" w:sz="4" w:space="0" w:color="auto"/>
              <w:left w:val="nil"/>
              <w:bottom w:val="nil"/>
              <w:right w:val="nil"/>
            </w:tcBorders>
          </w:tcPr>
          <w:p w14:paraId="3F9D90B7" w14:textId="46079FE6" w:rsidR="0047231C" w:rsidRPr="002B67A1" w:rsidRDefault="00173B45" w:rsidP="0047231C">
            <w:pPr>
              <w:pStyle w:val="BodyChar"/>
              <w:rPr>
                <w:rFonts w:ascii="Times New Roman" w:hAnsi="Times New Roman"/>
                <w:lang w:eastAsia="en-GB"/>
              </w:rPr>
            </w:pPr>
            <w:r>
              <w:rPr>
                <w:rFonts w:ascii="Times New Roman" w:hAnsi="Times New Roman"/>
                <w:lang w:eastAsia="en-GB"/>
              </w:rPr>
              <w:t xml:space="preserve">5 </w:t>
            </w:r>
          </w:p>
        </w:tc>
        <w:tc>
          <w:tcPr>
            <w:tcW w:w="1873" w:type="dxa"/>
            <w:tcBorders>
              <w:top w:val="single" w:sz="4" w:space="0" w:color="auto"/>
              <w:left w:val="nil"/>
              <w:bottom w:val="nil"/>
              <w:right w:val="nil"/>
            </w:tcBorders>
          </w:tcPr>
          <w:p w14:paraId="355162DF" w14:textId="3E9479A8" w:rsidR="0047231C" w:rsidRDefault="00173B45" w:rsidP="0047231C">
            <w:pPr>
              <w:pStyle w:val="BodyChar"/>
              <w:ind w:left="233"/>
              <w:rPr>
                <w:rFonts w:ascii="Times New Roman" w:hAnsi="Times New Roman"/>
                <w:lang w:eastAsia="en-GB"/>
              </w:rPr>
            </w:pPr>
            <w:r>
              <w:rPr>
                <w:rFonts w:ascii="Times New Roman" w:hAnsi="Times New Roman"/>
                <w:lang w:eastAsia="en-GB"/>
              </w:rPr>
              <w:t>3.5 (/</w:t>
            </w:r>
            <w:r>
              <w:rPr>
                <w:rFonts w:ascii="Times New Roman" w:hAnsi="Times New Roman" w:cs="Times New Roman"/>
                <w:lang w:eastAsia="en-GB"/>
              </w:rPr>
              <w:t>√</w:t>
            </w:r>
            <w:r>
              <w:rPr>
                <w:rFonts w:ascii="Times New Roman" w:hAnsi="Times New Roman"/>
                <w:lang w:eastAsia="en-GB"/>
              </w:rPr>
              <w:t>2)</w:t>
            </w:r>
            <w:r w:rsidR="0047231C">
              <w:rPr>
                <w:rFonts w:ascii="Times New Roman" w:hAnsi="Times New Roman"/>
                <w:lang w:eastAsia="en-GB"/>
              </w:rPr>
              <w:t xml:space="preserve"> </w:t>
            </w:r>
          </w:p>
        </w:tc>
        <w:tc>
          <w:tcPr>
            <w:tcW w:w="2035" w:type="dxa"/>
            <w:tcBorders>
              <w:top w:val="single" w:sz="4" w:space="0" w:color="auto"/>
              <w:left w:val="nil"/>
              <w:bottom w:val="nil"/>
              <w:right w:val="nil"/>
            </w:tcBorders>
          </w:tcPr>
          <w:p w14:paraId="7568A746" w14:textId="4E3FFB8B" w:rsidR="0047231C" w:rsidRDefault="0047231C" w:rsidP="0047231C">
            <w:pPr>
              <w:pStyle w:val="BodyChar"/>
              <w:rPr>
                <w:rFonts w:ascii="Times New Roman" w:hAnsi="Times New Roman"/>
                <w:lang w:eastAsia="en-GB"/>
              </w:rPr>
            </w:pPr>
            <w:r>
              <w:rPr>
                <w:rFonts w:ascii="Times New Roman" w:hAnsi="Times New Roman"/>
                <w:lang w:eastAsia="en-GB"/>
              </w:rPr>
              <w:t>5 (x1)</w:t>
            </w:r>
          </w:p>
        </w:tc>
        <w:tc>
          <w:tcPr>
            <w:tcW w:w="2035" w:type="dxa"/>
            <w:gridSpan w:val="2"/>
            <w:tcBorders>
              <w:top w:val="single" w:sz="4" w:space="0" w:color="auto"/>
              <w:left w:val="nil"/>
              <w:bottom w:val="nil"/>
              <w:right w:val="nil"/>
            </w:tcBorders>
          </w:tcPr>
          <w:p w14:paraId="1AC5A323" w14:textId="710F5CD1" w:rsidR="0047231C" w:rsidRPr="002B67A1" w:rsidRDefault="0047231C" w:rsidP="0047231C">
            <w:pPr>
              <w:pStyle w:val="BodyChar"/>
              <w:rPr>
                <w:rFonts w:ascii="Times New Roman" w:hAnsi="Times New Roman"/>
                <w:lang w:eastAsia="en-GB"/>
              </w:rPr>
            </w:pPr>
            <w:r>
              <w:rPr>
                <w:rFonts w:ascii="Times New Roman" w:hAnsi="Times New Roman"/>
                <w:lang w:eastAsia="en-GB"/>
              </w:rPr>
              <w:t>5 (x1)</w:t>
            </w:r>
          </w:p>
        </w:tc>
      </w:tr>
      <w:tr w:rsidR="0047231C" w:rsidRPr="002B67A1" w14:paraId="31C0CDA8" w14:textId="77777777" w:rsidTr="00AF12DE">
        <w:trPr>
          <w:cantSplit/>
          <w:jc w:val="center"/>
        </w:trPr>
        <w:tc>
          <w:tcPr>
            <w:tcW w:w="1418" w:type="dxa"/>
            <w:hideMark/>
          </w:tcPr>
          <w:p w14:paraId="1A30F00A" w14:textId="5A4F43C3" w:rsidR="0047231C" w:rsidRPr="002B67A1" w:rsidRDefault="0047231C" w:rsidP="0047231C">
            <w:pPr>
              <w:pStyle w:val="BodyChar"/>
              <w:rPr>
                <w:rFonts w:ascii="Times New Roman" w:hAnsi="Times New Roman"/>
                <w:lang w:eastAsia="en-GB"/>
              </w:rPr>
            </w:pPr>
            <w:r w:rsidRPr="002B67A1">
              <w:rPr>
                <w:rFonts w:ascii="Symbol" w:hAnsi="Symbol"/>
                <w:lang w:eastAsia="en-GB"/>
              </w:rPr>
              <w:t>D</w:t>
            </w:r>
            <w:r w:rsidRPr="002B67A1">
              <w:rPr>
                <w:rFonts w:ascii="Times New Roman" w:hAnsi="Times New Roman"/>
                <w:i/>
                <w:iCs/>
                <w:lang w:eastAsia="en-GB"/>
              </w:rPr>
              <w:t>p</w:t>
            </w:r>
            <w:r w:rsidRPr="002B67A1">
              <w:rPr>
                <w:rFonts w:ascii="Times New Roman" w:hAnsi="Times New Roman"/>
                <w:lang w:eastAsia="en-GB"/>
              </w:rPr>
              <w:t xml:space="preserve"> (Pa)</w:t>
            </w:r>
          </w:p>
        </w:tc>
        <w:tc>
          <w:tcPr>
            <w:tcW w:w="1436" w:type="dxa"/>
            <w:tcBorders>
              <w:top w:val="single" w:sz="4" w:space="0" w:color="auto"/>
              <w:left w:val="nil"/>
              <w:bottom w:val="nil"/>
              <w:right w:val="nil"/>
            </w:tcBorders>
            <w:hideMark/>
          </w:tcPr>
          <w:p w14:paraId="62757BAF" w14:textId="1B8AC834" w:rsidR="0047231C" w:rsidRPr="002B67A1" w:rsidRDefault="00CC4CE1" w:rsidP="0047231C">
            <w:pPr>
              <w:pStyle w:val="BodyChar"/>
              <w:rPr>
                <w:rFonts w:ascii="Times New Roman" w:hAnsi="Times New Roman"/>
                <w:lang w:eastAsia="en-GB"/>
              </w:rPr>
            </w:pPr>
            <w:r w:rsidRPr="002B67A1">
              <w:rPr>
                <w:rFonts w:ascii="Times New Roman" w:hAnsi="Times New Roman"/>
                <w:lang w:eastAsia="en-GB"/>
              </w:rPr>
              <w:t>18.7</w:t>
            </w:r>
          </w:p>
        </w:tc>
        <w:tc>
          <w:tcPr>
            <w:tcW w:w="1873" w:type="dxa"/>
            <w:tcBorders>
              <w:top w:val="single" w:sz="4" w:space="0" w:color="auto"/>
              <w:left w:val="nil"/>
              <w:bottom w:val="nil"/>
              <w:right w:val="nil"/>
            </w:tcBorders>
          </w:tcPr>
          <w:p w14:paraId="6E423C8C" w14:textId="64513C7F" w:rsidR="0047231C" w:rsidRPr="002B67A1" w:rsidRDefault="00CC4CE1" w:rsidP="0047231C">
            <w:pPr>
              <w:pStyle w:val="BodyChar"/>
              <w:ind w:left="233"/>
              <w:rPr>
                <w:rFonts w:ascii="Times New Roman" w:hAnsi="Times New Roman"/>
                <w:lang w:eastAsia="en-GB"/>
              </w:rPr>
            </w:pPr>
            <w:r>
              <w:rPr>
                <w:rFonts w:ascii="Times New Roman" w:hAnsi="Times New Roman"/>
                <w:lang w:eastAsia="en-GB"/>
              </w:rPr>
              <w:t>37</w:t>
            </w:r>
            <w:r w:rsidRPr="002B67A1">
              <w:rPr>
                <w:rFonts w:ascii="Times New Roman" w:hAnsi="Times New Roman"/>
                <w:lang w:eastAsia="en-GB"/>
              </w:rPr>
              <w:t>.</w:t>
            </w:r>
            <w:r>
              <w:rPr>
                <w:rFonts w:ascii="Times New Roman" w:hAnsi="Times New Roman"/>
                <w:lang w:eastAsia="en-GB"/>
              </w:rPr>
              <w:t>4 (x2)</w:t>
            </w:r>
          </w:p>
        </w:tc>
        <w:tc>
          <w:tcPr>
            <w:tcW w:w="2035" w:type="dxa"/>
            <w:tcBorders>
              <w:top w:val="single" w:sz="4" w:space="0" w:color="auto"/>
              <w:left w:val="nil"/>
              <w:bottom w:val="nil"/>
              <w:right w:val="nil"/>
            </w:tcBorders>
          </w:tcPr>
          <w:p w14:paraId="1B35418B" w14:textId="07A1D94B" w:rsidR="0047231C" w:rsidRPr="002B67A1" w:rsidRDefault="0047231C" w:rsidP="0047231C">
            <w:pPr>
              <w:pStyle w:val="BodyChar"/>
              <w:rPr>
                <w:rFonts w:ascii="Times New Roman" w:hAnsi="Times New Roman"/>
                <w:lang w:eastAsia="en-GB"/>
              </w:rPr>
            </w:pPr>
            <w:r w:rsidRPr="002B67A1">
              <w:rPr>
                <w:rFonts w:ascii="Times New Roman" w:hAnsi="Times New Roman"/>
                <w:lang w:eastAsia="en-GB"/>
              </w:rPr>
              <w:t>18.7</w:t>
            </w:r>
            <w:r>
              <w:rPr>
                <w:rFonts w:ascii="Times New Roman" w:hAnsi="Times New Roman"/>
                <w:lang w:eastAsia="en-GB"/>
              </w:rPr>
              <w:t xml:space="preserve"> (x1)</w:t>
            </w:r>
          </w:p>
        </w:tc>
        <w:tc>
          <w:tcPr>
            <w:tcW w:w="2035" w:type="dxa"/>
            <w:gridSpan w:val="2"/>
            <w:tcBorders>
              <w:top w:val="single" w:sz="4" w:space="0" w:color="auto"/>
              <w:left w:val="nil"/>
              <w:bottom w:val="nil"/>
              <w:right w:val="nil"/>
            </w:tcBorders>
          </w:tcPr>
          <w:p w14:paraId="784849B1" w14:textId="2FB75096" w:rsidR="0047231C" w:rsidRPr="002B67A1" w:rsidRDefault="00131E41" w:rsidP="0047231C">
            <w:pPr>
              <w:pStyle w:val="BodyChar"/>
              <w:rPr>
                <w:rFonts w:ascii="Times New Roman" w:hAnsi="Times New Roman"/>
                <w:lang w:eastAsia="en-GB"/>
              </w:rPr>
            </w:pPr>
            <w:r>
              <w:rPr>
                <w:rFonts w:ascii="Times New Roman" w:hAnsi="Times New Roman"/>
                <w:lang w:eastAsia="en-GB"/>
              </w:rPr>
              <w:t>227</w:t>
            </w:r>
            <w:r w:rsidR="0047231C">
              <w:rPr>
                <w:rFonts w:ascii="Times New Roman" w:hAnsi="Times New Roman"/>
                <w:lang w:eastAsia="en-GB"/>
              </w:rPr>
              <w:t xml:space="preserve"> (x1</w:t>
            </w:r>
            <w:r w:rsidR="00D61DF1">
              <w:rPr>
                <w:rFonts w:ascii="Times New Roman" w:hAnsi="Times New Roman"/>
                <w:lang w:eastAsia="en-GB"/>
              </w:rPr>
              <w:t>2.25</w:t>
            </w:r>
            <w:r w:rsidR="0047231C">
              <w:rPr>
                <w:rFonts w:ascii="Times New Roman" w:hAnsi="Times New Roman"/>
                <w:lang w:eastAsia="en-GB"/>
              </w:rPr>
              <w:t>)</w:t>
            </w:r>
          </w:p>
        </w:tc>
      </w:tr>
      <w:tr w:rsidR="0047231C" w:rsidRPr="002B67A1" w14:paraId="007C4985" w14:textId="77777777" w:rsidTr="00AF12DE">
        <w:trPr>
          <w:cantSplit/>
          <w:jc w:val="center"/>
        </w:trPr>
        <w:tc>
          <w:tcPr>
            <w:tcW w:w="1418" w:type="dxa"/>
          </w:tcPr>
          <w:p w14:paraId="6664EA9C" w14:textId="3FAE7B7E" w:rsidR="0047231C" w:rsidRPr="009B22EC" w:rsidRDefault="0047231C" w:rsidP="0047231C">
            <w:pPr>
              <w:pStyle w:val="BodyChar"/>
              <w:rPr>
                <w:rFonts w:ascii="Times New Roman" w:hAnsi="Times New Roman"/>
                <w:i/>
                <w:iCs/>
                <w:lang w:eastAsia="en-GB"/>
              </w:rPr>
            </w:pPr>
            <w:r w:rsidRPr="002B67A1">
              <w:rPr>
                <w:rFonts w:ascii="Symbol" w:hAnsi="Symbol"/>
                <w:lang w:eastAsia="en-GB"/>
              </w:rPr>
              <w:t>D</w:t>
            </w:r>
            <w:r w:rsidRPr="002B67A1">
              <w:rPr>
                <w:rFonts w:ascii="Times New Roman" w:hAnsi="Times New Roman"/>
                <w:i/>
                <w:iCs/>
                <w:lang w:eastAsia="en-GB"/>
              </w:rPr>
              <w:t>p</w:t>
            </w:r>
            <w:r w:rsidRPr="002B67A1">
              <w:rPr>
                <w:rFonts w:ascii="Times New Roman" w:hAnsi="Times New Roman"/>
                <w:lang w:eastAsia="en-GB"/>
              </w:rPr>
              <w:t xml:space="preserve"> (</w:t>
            </w:r>
            <w:r>
              <w:rPr>
                <w:rFonts w:ascii="Times New Roman" w:hAnsi="Times New Roman"/>
                <w:lang w:eastAsia="en-GB"/>
              </w:rPr>
              <w:t>mmH</w:t>
            </w:r>
            <w:r w:rsidRPr="00936615">
              <w:rPr>
                <w:rFonts w:ascii="Times New Roman" w:hAnsi="Times New Roman"/>
                <w:vertAlign w:val="subscript"/>
                <w:lang w:eastAsia="en-GB"/>
              </w:rPr>
              <w:t>2</w:t>
            </w:r>
            <w:r>
              <w:rPr>
                <w:rFonts w:ascii="Times New Roman" w:hAnsi="Times New Roman"/>
                <w:lang w:eastAsia="en-GB"/>
              </w:rPr>
              <w:t>O</w:t>
            </w:r>
            <w:r w:rsidRPr="002B67A1">
              <w:rPr>
                <w:rFonts w:ascii="Times New Roman" w:hAnsi="Times New Roman"/>
                <w:lang w:eastAsia="en-GB"/>
              </w:rPr>
              <w:t>)</w:t>
            </w:r>
          </w:p>
        </w:tc>
        <w:tc>
          <w:tcPr>
            <w:tcW w:w="1436" w:type="dxa"/>
          </w:tcPr>
          <w:p w14:paraId="488950F7" w14:textId="53F94C0A" w:rsidR="0047231C" w:rsidRDefault="00CC4CE1" w:rsidP="0047231C">
            <w:pPr>
              <w:pStyle w:val="BodyChar"/>
              <w:rPr>
                <w:rFonts w:ascii="Times New Roman" w:hAnsi="Times New Roman"/>
                <w:lang w:eastAsia="en-GB"/>
              </w:rPr>
            </w:pPr>
            <w:r>
              <w:rPr>
                <w:rFonts w:ascii="Times New Roman" w:hAnsi="Times New Roman"/>
                <w:lang w:eastAsia="en-GB"/>
              </w:rPr>
              <w:t>1.90</w:t>
            </w:r>
          </w:p>
        </w:tc>
        <w:tc>
          <w:tcPr>
            <w:tcW w:w="1873" w:type="dxa"/>
          </w:tcPr>
          <w:p w14:paraId="56F3FBF4" w14:textId="0E6F0401" w:rsidR="0047231C" w:rsidRPr="002B67A1" w:rsidRDefault="00CC4CE1" w:rsidP="0047231C">
            <w:pPr>
              <w:pStyle w:val="BodyChar"/>
              <w:ind w:left="233"/>
              <w:rPr>
                <w:rFonts w:ascii="Times New Roman" w:hAnsi="Times New Roman"/>
                <w:lang w:eastAsia="en-GB"/>
              </w:rPr>
            </w:pPr>
            <w:r>
              <w:rPr>
                <w:rFonts w:ascii="Times New Roman" w:hAnsi="Times New Roman"/>
                <w:lang w:eastAsia="en-GB"/>
              </w:rPr>
              <w:t>3.80 (x2)</w:t>
            </w:r>
          </w:p>
        </w:tc>
        <w:tc>
          <w:tcPr>
            <w:tcW w:w="2035" w:type="dxa"/>
          </w:tcPr>
          <w:p w14:paraId="55972F94" w14:textId="6719C4E5" w:rsidR="0047231C" w:rsidRDefault="0047231C" w:rsidP="0047231C">
            <w:pPr>
              <w:pStyle w:val="BodyChar"/>
              <w:rPr>
                <w:rFonts w:ascii="Times New Roman" w:hAnsi="Times New Roman"/>
                <w:lang w:eastAsia="en-GB"/>
              </w:rPr>
            </w:pPr>
            <w:r>
              <w:rPr>
                <w:rFonts w:ascii="Times New Roman" w:hAnsi="Times New Roman"/>
                <w:lang w:eastAsia="en-GB"/>
              </w:rPr>
              <w:t>1.90 (x1)</w:t>
            </w:r>
          </w:p>
        </w:tc>
        <w:tc>
          <w:tcPr>
            <w:tcW w:w="2035" w:type="dxa"/>
            <w:gridSpan w:val="2"/>
          </w:tcPr>
          <w:p w14:paraId="6915B2E1" w14:textId="3AB1F76A" w:rsidR="0047231C" w:rsidRPr="002B67A1" w:rsidRDefault="00076E9F" w:rsidP="0047231C">
            <w:pPr>
              <w:pStyle w:val="BodyChar"/>
              <w:rPr>
                <w:rFonts w:ascii="Times New Roman" w:hAnsi="Times New Roman"/>
                <w:lang w:eastAsia="en-GB"/>
              </w:rPr>
            </w:pPr>
            <w:r>
              <w:rPr>
                <w:rFonts w:ascii="Times New Roman" w:hAnsi="Times New Roman"/>
                <w:lang w:eastAsia="en-GB"/>
              </w:rPr>
              <w:t>23.3</w:t>
            </w:r>
            <w:r w:rsidR="0047231C">
              <w:rPr>
                <w:rFonts w:ascii="Times New Roman" w:hAnsi="Times New Roman"/>
                <w:lang w:eastAsia="en-GB"/>
              </w:rPr>
              <w:t xml:space="preserve"> (x1</w:t>
            </w:r>
            <w:r>
              <w:rPr>
                <w:rFonts w:ascii="Times New Roman" w:hAnsi="Times New Roman"/>
                <w:lang w:eastAsia="en-GB"/>
              </w:rPr>
              <w:t>2.25</w:t>
            </w:r>
            <w:r w:rsidR="0047231C">
              <w:rPr>
                <w:rFonts w:ascii="Times New Roman" w:hAnsi="Times New Roman"/>
                <w:lang w:eastAsia="en-GB"/>
              </w:rPr>
              <w:t>)</w:t>
            </w:r>
          </w:p>
        </w:tc>
      </w:tr>
      <w:tr w:rsidR="0047231C" w:rsidRPr="002B67A1" w14:paraId="75430697" w14:textId="77777777" w:rsidTr="00AF12DE">
        <w:trPr>
          <w:cantSplit/>
          <w:jc w:val="center"/>
        </w:trPr>
        <w:tc>
          <w:tcPr>
            <w:tcW w:w="1418" w:type="dxa"/>
            <w:hideMark/>
          </w:tcPr>
          <w:p w14:paraId="4C9E6D96" w14:textId="668EA11E" w:rsidR="0047231C" w:rsidRPr="002B67A1" w:rsidRDefault="0047231C" w:rsidP="0047231C">
            <w:pPr>
              <w:pStyle w:val="BodyChar"/>
              <w:rPr>
                <w:rFonts w:ascii="Times New Roman" w:hAnsi="Times New Roman"/>
                <w:lang w:eastAsia="en-GB"/>
              </w:rPr>
            </w:pPr>
            <w:r w:rsidRPr="009B22EC">
              <w:rPr>
                <w:rFonts w:ascii="Times New Roman" w:hAnsi="Times New Roman"/>
                <w:i/>
                <w:iCs/>
                <w:lang w:eastAsia="en-GB"/>
              </w:rPr>
              <w:t>Q</w:t>
            </w:r>
            <w:r w:rsidRPr="002B67A1">
              <w:rPr>
                <w:rFonts w:ascii="Times New Roman" w:hAnsi="Times New Roman"/>
                <w:lang w:eastAsia="en-GB"/>
              </w:rPr>
              <w:t xml:space="preserve"> (mm</w:t>
            </w:r>
            <w:r w:rsidRPr="002B67A1">
              <w:rPr>
                <w:rFonts w:ascii="Times New Roman" w:hAnsi="Times New Roman"/>
                <w:vertAlign w:val="superscript"/>
                <w:lang w:eastAsia="en-GB"/>
              </w:rPr>
              <w:t>3</w:t>
            </w:r>
            <w:r w:rsidRPr="002B67A1">
              <w:rPr>
                <w:rFonts w:ascii="Times New Roman" w:hAnsi="Times New Roman"/>
                <w:lang w:eastAsia="en-GB"/>
              </w:rPr>
              <w:t>/s)</w:t>
            </w:r>
          </w:p>
        </w:tc>
        <w:tc>
          <w:tcPr>
            <w:tcW w:w="1436" w:type="dxa"/>
            <w:hideMark/>
          </w:tcPr>
          <w:p w14:paraId="74DEFF3C" w14:textId="678B957D" w:rsidR="0047231C" w:rsidRPr="002B67A1" w:rsidRDefault="00CC4CE1" w:rsidP="0047231C">
            <w:pPr>
              <w:pStyle w:val="BodyChar"/>
              <w:rPr>
                <w:rFonts w:ascii="Times New Roman" w:hAnsi="Times New Roman"/>
                <w:lang w:eastAsia="en-GB"/>
              </w:rPr>
            </w:pPr>
            <w:r w:rsidRPr="002B67A1">
              <w:rPr>
                <w:rFonts w:ascii="Times New Roman" w:hAnsi="Times New Roman"/>
                <w:lang w:eastAsia="en-GB"/>
              </w:rPr>
              <w:t>11400</w:t>
            </w:r>
          </w:p>
        </w:tc>
        <w:tc>
          <w:tcPr>
            <w:tcW w:w="1873" w:type="dxa"/>
          </w:tcPr>
          <w:p w14:paraId="24E1E5A0" w14:textId="7D70B2E2" w:rsidR="0047231C" w:rsidRPr="002B67A1" w:rsidRDefault="00CC4CE1" w:rsidP="0047231C">
            <w:pPr>
              <w:pStyle w:val="BodyChar"/>
              <w:ind w:left="233"/>
              <w:rPr>
                <w:rFonts w:ascii="Times New Roman" w:hAnsi="Times New Roman"/>
                <w:lang w:eastAsia="en-GB"/>
              </w:rPr>
            </w:pPr>
            <w:r>
              <w:rPr>
                <w:rFonts w:ascii="Times New Roman" w:hAnsi="Times New Roman"/>
                <w:lang w:eastAsia="en-GB"/>
              </w:rPr>
              <w:t>5490 (/2)</w:t>
            </w:r>
          </w:p>
        </w:tc>
        <w:tc>
          <w:tcPr>
            <w:tcW w:w="2035" w:type="dxa"/>
          </w:tcPr>
          <w:p w14:paraId="7F0CF294" w14:textId="62A37D4D" w:rsidR="0047231C" w:rsidRPr="002B67A1" w:rsidRDefault="0047231C" w:rsidP="0047231C">
            <w:pPr>
              <w:pStyle w:val="BodyChar"/>
              <w:rPr>
                <w:rFonts w:ascii="Times New Roman" w:hAnsi="Times New Roman"/>
                <w:lang w:eastAsia="en-GB"/>
              </w:rPr>
            </w:pPr>
            <w:r w:rsidRPr="002B67A1">
              <w:rPr>
                <w:rFonts w:ascii="Times New Roman" w:hAnsi="Times New Roman"/>
                <w:lang w:eastAsia="en-GB"/>
              </w:rPr>
              <w:t>3270</w:t>
            </w:r>
            <w:r>
              <w:rPr>
                <w:rFonts w:ascii="Times New Roman" w:hAnsi="Times New Roman"/>
                <w:lang w:eastAsia="en-GB"/>
              </w:rPr>
              <w:t xml:space="preserve"> (x3.5)</w:t>
            </w:r>
          </w:p>
        </w:tc>
        <w:tc>
          <w:tcPr>
            <w:tcW w:w="2035" w:type="dxa"/>
            <w:gridSpan w:val="2"/>
          </w:tcPr>
          <w:p w14:paraId="7DFF3C49" w14:textId="586D6211" w:rsidR="0047231C" w:rsidRPr="002B67A1" w:rsidRDefault="005E41D3" w:rsidP="0047231C">
            <w:pPr>
              <w:pStyle w:val="BodyChar"/>
              <w:rPr>
                <w:rFonts w:ascii="Times New Roman" w:hAnsi="Times New Roman"/>
                <w:lang w:eastAsia="en-GB"/>
              </w:rPr>
            </w:pPr>
            <w:r>
              <w:rPr>
                <w:rFonts w:ascii="Times New Roman" w:hAnsi="Times New Roman"/>
                <w:lang w:eastAsia="en-GB"/>
              </w:rPr>
              <w:t>40</w:t>
            </w:r>
            <w:r w:rsidR="00076E9F">
              <w:rPr>
                <w:rFonts w:ascii="Times New Roman" w:hAnsi="Times New Roman"/>
                <w:lang w:eastAsia="en-GB"/>
              </w:rPr>
              <w:t>1</w:t>
            </w:r>
            <w:r>
              <w:rPr>
                <w:rFonts w:ascii="Times New Roman" w:hAnsi="Times New Roman"/>
                <w:lang w:eastAsia="en-GB"/>
              </w:rPr>
              <w:t>00</w:t>
            </w:r>
            <w:r w:rsidR="0047231C">
              <w:rPr>
                <w:rFonts w:ascii="Times New Roman" w:hAnsi="Times New Roman"/>
                <w:lang w:eastAsia="en-GB"/>
              </w:rPr>
              <w:t>(x3.5)</w:t>
            </w:r>
          </w:p>
        </w:tc>
      </w:tr>
      <w:tr w:rsidR="0047231C" w:rsidRPr="002B67A1" w14:paraId="6B4CF0E6" w14:textId="77777777" w:rsidTr="00AF12DE">
        <w:trPr>
          <w:cantSplit/>
          <w:jc w:val="center"/>
        </w:trPr>
        <w:tc>
          <w:tcPr>
            <w:tcW w:w="1418" w:type="dxa"/>
            <w:hideMark/>
          </w:tcPr>
          <w:p w14:paraId="4C46D5E9" w14:textId="41DE3431" w:rsidR="0047231C" w:rsidRPr="002B67A1" w:rsidRDefault="0047231C" w:rsidP="0047231C">
            <w:pPr>
              <w:pStyle w:val="BodyChar"/>
              <w:rPr>
                <w:rFonts w:ascii="Times New Roman" w:hAnsi="Times New Roman"/>
                <w:lang w:eastAsia="en-GB"/>
              </w:rPr>
            </w:pPr>
            <w:r w:rsidRPr="009B22EC">
              <w:rPr>
                <w:rFonts w:ascii="Times New Roman" w:hAnsi="Times New Roman"/>
                <w:i/>
                <w:iCs/>
                <w:lang w:eastAsia="en-GB"/>
              </w:rPr>
              <w:t>v</w:t>
            </w:r>
            <w:r w:rsidRPr="002B67A1">
              <w:rPr>
                <w:rFonts w:ascii="Times New Roman" w:hAnsi="Times New Roman"/>
                <w:lang w:eastAsia="en-GB"/>
              </w:rPr>
              <w:t xml:space="preserve"> (mm/s)</w:t>
            </w:r>
          </w:p>
        </w:tc>
        <w:tc>
          <w:tcPr>
            <w:tcW w:w="1436" w:type="dxa"/>
            <w:hideMark/>
          </w:tcPr>
          <w:p w14:paraId="54891765" w14:textId="38A57CA2" w:rsidR="0047231C" w:rsidRPr="002B67A1" w:rsidRDefault="00CC4CE1" w:rsidP="0047231C">
            <w:pPr>
              <w:pStyle w:val="BodyChar"/>
              <w:rPr>
                <w:rFonts w:ascii="Times New Roman" w:hAnsi="Times New Roman"/>
                <w:lang w:eastAsia="en-GB"/>
              </w:rPr>
            </w:pPr>
            <w:r w:rsidRPr="002B67A1">
              <w:rPr>
                <w:rFonts w:ascii="Times New Roman" w:hAnsi="Times New Roman"/>
                <w:lang w:eastAsia="en-GB"/>
              </w:rPr>
              <w:t>146</w:t>
            </w:r>
          </w:p>
        </w:tc>
        <w:tc>
          <w:tcPr>
            <w:tcW w:w="1873" w:type="dxa"/>
          </w:tcPr>
          <w:p w14:paraId="0173953D" w14:textId="2F8FBF2A" w:rsidR="0047231C" w:rsidRPr="002B67A1" w:rsidRDefault="00CC4CE1" w:rsidP="0047231C">
            <w:pPr>
              <w:pStyle w:val="BodyChar"/>
              <w:ind w:left="233"/>
              <w:rPr>
                <w:rFonts w:ascii="Times New Roman" w:hAnsi="Times New Roman"/>
                <w:lang w:eastAsia="en-GB"/>
              </w:rPr>
            </w:pPr>
            <w:r w:rsidRPr="002B67A1">
              <w:rPr>
                <w:rFonts w:ascii="Times New Roman" w:hAnsi="Times New Roman"/>
                <w:lang w:eastAsia="en-GB"/>
              </w:rPr>
              <w:t>146</w:t>
            </w:r>
            <w:r>
              <w:rPr>
                <w:rFonts w:ascii="Times New Roman" w:hAnsi="Times New Roman"/>
                <w:lang w:eastAsia="en-GB"/>
              </w:rPr>
              <w:t xml:space="preserve"> (x1)</w:t>
            </w:r>
          </w:p>
        </w:tc>
        <w:tc>
          <w:tcPr>
            <w:tcW w:w="2035" w:type="dxa"/>
          </w:tcPr>
          <w:p w14:paraId="3482112B" w14:textId="350AD355" w:rsidR="0047231C" w:rsidRPr="002B67A1" w:rsidRDefault="0047231C" w:rsidP="0047231C">
            <w:pPr>
              <w:pStyle w:val="BodyChar"/>
              <w:rPr>
                <w:rFonts w:ascii="Times New Roman" w:hAnsi="Times New Roman"/>
                <w:lang w:eastAsia="en-GB"/>
              </w:rPr>
            </w:pPr>
            <w:r w:rsidRPr="002B67A1">
              <w:rPr>
                <w:rFonts w:ascii="Times New Roman" w:hAnsi="Times New Roman"/>
                <w:lang w:eastAsia="en-GB"/>
              </w:rPr>
              <w:t>41.7</w:t>
            </w:r>
            <w:r>
              <w:rPr>
                <w:rFonts w:ascii="Times New Roman" w:hAnsi="Times New Roman"/>
                <w:lang w:eastAsia="en-GB"/>
              </w:rPr>
              <w:t xml:space="preserve"> (x3.5)</w:t>
            </w:r>
          </w:p>
        </w:tc>
        <w:tc>
          <w:tcPr>
            <w:tcW w:w="2035" w:type="dxa"/>
            <w:gridSpan w:val="2"/>
          </w:tcPr>
          <w:p w14:paraId="2A537009" w14:textId="6CB21985" w:rsidR="0047231C" w:rsidRPr="002B67A1" w:rsidRDefault="00B43E98" w:rsidP="0047231C">
            <w:pPr>
              <w:pStyle w:val="BodyChar"/>
              <w:rPr>
                <w:rFonts w:ascii="Times New Roman" w:hAnsi="Times New Roman"/>
                <w:lang w:eastAsia="en-GB"/>
              </w:rPr>
            </w:pPr>
            <w:r>
              <w:rPr>
                <w:rFonts w:ascii="Times New Roman" w:hAnsi="Times New Roman"/>
                <w:lang w:eastAsia="en-GB"/>
              </w:rPr>
              <w:t>510</w:t>
            </w:r>
            <w:r w:rsidR="0047231C">
              <w:rPr>
                <w:rFonts w:ascii="Times New Roman" w:hAnsi="Times New Roman"/>
                <w:lang w:eastAsia="en-GB"/>
              </w:rPr>
              <w:t xml:space="preserve"> (x3.5)</w:t>
            </w:r>
          </w:p>
        </w:tc>
      </w:tr>
      <w:tr w:rsidR="0047231C" w:rsidRPr="002B67A1" w14:paraId="4D45FDCC" w14:textId="77777777" w:rsidTr="00AF12DE">
        <w:trPr>
          <w:cantSplit/>
          <w:jc w:val="center"/>
        </w:trPr>
        <w:tc>
          <w:tcPr>
            <w:tcW w:w="1418" w:type="dxa"/>
            <w:tcBorders>
              <w:top w:val="nil"/>
              <w:left w:val="nil"/>
              <w:bottom w:val="single" w:sz="4" w:space="0" w:color="auto"/>
              <w:right w:val="nil"/>
            </w:tcBorders>
          </w:tcPr>
          <w:p w14:paraId="2760BF2D" w14:textId="283D8BA9" w:rsidR="0047231C" w:rsidRPr="002B67A1" w:rsidRDefault="44C9497A" w:rsidP="0047231C">
            <w:pPr>
              <w:pStyle w:val="BodyChar"/>
              <w:rPr>
                <w:rFonts w:ascii="Times New Roman" w:hAnsi="Times New Roman"/>
                <w:lang w:eastAsia="en-GB"/>
              </w:rPr>
            </w:pPr>
            <w:r w:rsidRPr="2D1BE703">
              <w:rPr>
                <w:rFonts w:ascii="Times New Roman" w:hAnsi="Times New Roman"/>
                <w:i/>
                <w:iCs/>
                <w:lang w:eastAsia="en-GB"/>
              </w:rPr>
              <w:lastRenderedPageBreak/>
              <w:t>Re</w:t>
            </w:r>
            <w:r w:rsidRPr="2D1BE703">
              <w:rPr>
                <w:rFonts w:ascii="Times New Roman" w:hAnsi="Times New Roman"/>
                <w:lang w:eastAsia="en-GB"/>
              </w:rPr>
              <w:t xml:space="preserve"> </w:t>
            </w:r>
          </w:p>
        </w:tc>
        <w:tc>
          <w:tcPr>
            <w:tcW w:w="1436" w:type="dxa"/>
            <w:tcBorders>
              <w:top w:val="nil"/>
              <w:left w:val="nil"/>
              <w:bottom w:val="single" w:sz="4" w:space="0" w:color="auto"/>
              <w:right w:val="nil"/>
            </w:tcBorders>
          </w:tcPr>
          <w:p w14:paraId="4592DF9D" w14:textId="01261D15" w:rsidR="0047231C" w:rsidRPr="002B67A1" w:rsidRDefault="00CC4CE1" w:rsidP="0047231C">
            <w:pPr>
              <w:pStyle w:val="BodyChar"/>
              <w:rPr>
                <w:rFonts w:ascii="Times New Roman" w:hAnsi="Times New Roman"/>
                <w:lang w:eastAsia="en-GB"/>
              </w:rPr>
            </w:pPr>
            <w:r w:rsidRPr="002B67A1">
              <w:rPr>
                <w:rFonts w:ascii="Times New Roman" w:hAnsi="Times New Roman"/>
                <w:lang w:eastAsia="en-GB"/>
              </w:rPr>
              <w:t>1450</w:t>
            </w:r>
          </w:p>
        </w:tc>
        <w:tc>
          <w:tcPr>
            <w:tcW w:w="1873" w:type="dxa"/>
            <w:tcBorders>
              <w:top w:val="nil"/>
              <w:left w:val="nil"/>
              <w:bottom w:val="single" w:sz="4" w:space="0" w:color="auto"/>
              <w:right w:val="nil"/>
            </w:tcBorders>
          </w:tcPr>
          <w:p w14:paraId="2398A60D" w14:textId="45A5B539" w:rsidR="0047231C" w:rsidRPr="002B67A1" w:rsidRDefault="00CC4CE1" w:rsidP="0047231C">
            <w:pPr>
              <w:pStyle w:val="BodyChar"/>
              <w:ind w:left="233"/>
              <w:rPr>
                <w:rFonts w:ascii="Times New Roman" w:hAnsi="Times New Roman"/>
                <w:lang w:eastAsia="en-GB"/>
              </w:rPr>
            </w:pPr>
            <w:r w:rsidRPr="002B67A1">
              <w:rPr>
                <w:rFonts w:ascii="Times New Roman" w:hAnsi="Times New Roman"/>
                <w:lang w:eastAsia="en-GB"/>
              </w:rPr>
              <w:t>1</w:t>
            </w:r>
            <w:r>
              <w:rPr>
                <w:rFonts w:ascii="Times New Roman" w:hAnsi="Times New Roman"/>
                <w:lang w:eastAsia="en-GB"/>
              </w:rPr>
              <w:t>00</w:t>
            </w:r>
            <w:r w:rsidRPr="002B67A1">
              <w:rPr>
                <w:rFonts w:ascii="Times New Roman" w:hAnsi="Times New Roman"/>
                <w:lang w:eastAsia="en-GB"/>
              </w:rPr>
              <w:t>0</w:t>
            </w:r>
            <w:r>
              <w:rPr>
                <w:rFonts w:ascii="Times New Roman" w:hAnsi="Times New Roman"/>
                <w:lang w:eastAsia="en-GB"/>
              </w:rPr>
              <w:t xml:space="preserve"> (/</w:t>
            </w:r>
            <w:r>
              <w:rPr>
                <w:rFonts w:ascii="Times New Roman" w:hAnsi="Times New Roman" w:cs="Times New Roman"/>
                <w:lang w:eastAsia="en-GB"/>
              </w:rPr>
              <w:t>√</w:t>
            </w:r>
            <w:r>
              <w:rPr>
                <w:rFonts w:ascii="Times New Roman" w:hAnsi="Times New Roman"/>
                <w:lang w:eastAsia="en-GB"/>
              </w:rPr>
              <w:t>2)</w:t>
            </w:r>
          </w:p>
        </w:tc>
        <w:tc>
          <w:tcPr>
            <w:tcW w:w="2035" w:type="dxa"/>
            <w:tcBorders>
              <w:top w:val="nil"/>
              <w:left w:val="nil"/>
              <w:bottom w:val="single" w:sz="4" w:space="0" w:color="auto"/>
              <w:right w:val="nil"/>
            </w:tcBorders>
          </w:tcPr>
          <w:p w14:paraId="7F0B35B8" w14:textId="7B5A2DFB" w:rsidR="0047231C" w:rsidRPr="002B67A1" w:rsidRDefault="0047231C" w:rsidP="0047231C">
            <w:pPr>
              <w:pStyle w:val="BodyChar"/>
              <w:rPr>
                <w:rFonts w:ascii="Times New Roman" w:hAnsi="Times New Roman"/>
                <w:lang w:eastAsia="en-GB"/>
              </w:rPr>
            </w:pPr>
            <w:r w:rsidRPr="002B67A1">
              <w:rPr>
                <w:rFonts w:ascii="Times New Roman" w:hAnsi="Times New Roman"/>
                <w:lang w:eastAsia="en-GB"/>
              </w:rPr>
              <w:t>119</w:t>
            </w:r>
            <w:r>
              <w:rPr>
                <w:rFonts w:ascii="Times New Roman" w:hAnsi="Times New Roman"/>
                <w:lang w:eastAsia="en-GB"/>
              </w:rPr>
              <w:t xml:space="preserve"> (x12.25)</w:t>
            </w:r>
          </w:p>
        </w:tc>
        <w:tc>
          <w:tcPr>
            <w:tcW w:w="2035" w:type="dxa"/>
            <w:gridSpan w:val="2"/>
            <w:tcBorders>
              <w:top w:val="nil"/>
              <w:left w:val="nil"/>
              <w:bottom w:val="single" w:sz="4" w:space="0" w:color="auto"/>
              <w:right w:val="nil"/>
            </w:tcBorders>
          </w:tcPr>
          <w:p w14:paraId="4FBB9777" w14:textId="56EBAC32" w:rsidR="0047231C" w:rsidRPr="002B67A1" w:rsidRDefault="0047231C" w:rsidP="0047231C">
            <w:pPr>
              <w:pStyle w:val="BodyChar"/>
              <w:rPr>
                <w:rFonts w:ascii="Times New Roman" w:hAnsi="Times New Roman"/>
                <w:lang w:eastAsia="en-GB"/>
              </w:rPr>
            </w:pPr>
            <w:r w:rsidRPr="002B67A1">
              <w:rPr>
                <w:rFonts w:ascii="Times New Roman" w:hAnsi="Times New Roman"/>
                <w:lang w:eastAsia="en-GB"/>
              </w:rPr>
              <w:t>1</w:t>
            </w:r>
            <w:r w:rsidR="00E95663">
              <w:rPr>
                <w:rFonts w:ascii="Times New Roman" w:hAnsi="Times New Roman"/>
                <w:lang w:eastAsia="en-GB"/>
              </w:rPr>
              <w:t>450</w:t>
            </w:r>
            <w:r>
              <w:rPr>
                <w:rFonts w:ascii="Times New Roman" w:hAnsi="Times New Roman"/>
                <w:lang w:eastAsia="en-GB"/>
              </w:rPr>
              <w:t xml:space="preserve"> (x1)</w:t>
            </w:r>
          </w:p>
        </w:tc>
      </w:tr>
    </w:tbl>
    <w:p w14:paraId="112658EC" w14:textId="77777777" w:rsidR="00622B67" w:rsidRPr="002B67A1" w:rsidRDefault="00622B67" w:rsidP="00622B67">
      <w:pPr>
        <w:pStyle w:val="BodyChar"/>
        <w:rPr>
          <w:rFonts w:ascii="Times New Roman" w:hAnsi="Times New Roman"/>
        </w:rPr>
      </w:pPr>
    </w:p>
    <w:p w14:paraId="5AA5BFA3" w14:textId="78FAF7BB" w:rsidR="00622B67" w:rsidRDefault="00A24EEF" w:rsidP="00622B67">
      <w:pPr>
        <w:pStyle w:val="BodytextIndented"/>
        <w:rPr>
          <w:lang w:val="en-GB"/>
        </w:rPr>
      </w:pPr>
      <w:r w:rsidRPr="2D1BE703">
        <w:rPr>
          <w:lang w:val="en-GB"/>
        </w:rPr>
        <w:t xml:space="preserve">Table 1 show a first column for a desired experiment </w:t>
      </w:r>
      <w:r w:rsidR="00A6393B" w:rsidRPr="2D1BE703">
        <w:rPr>
          <w:lang w:val="en-GB"/>
        </w:rPr>
        <w:t xml:space="preserve">using water with small pressure loss of just 1.9 </w:t>
      </w:r>
      <w:r w:rsidR="00A6393B" w:rsidRPr="2D1BE703">
        <w:rPr>
          <w:rFonts w:ascii="Times New Roman" w:hAnsi="Times New Roman"/>
          <w:lang w:eastAsia="en-GB"/>
        </w:rPr>
        <w:t>mmH</w:t>
      </w:r>
      <w:r w:rsidR="00A6393B" w:rsidRPr="2D1BE703">
        <w:rPr>
          <w:rFonts w:ascii="Times New Roman" w:hAnsi="Times New Roman"/>
          <w:vertAlign w:val="subscript"/>
          <w:lang w:eastAsia="en-GB"/>
        </w:rPr>
        <w:t>2</w:t>
      </w:r>
      <w:r w:rsidR="00A6393B" w:rsidRPr="2D1BE703">
        <w:rPr>
          <w:rFonts w:ascii="Times New Roman" w:hAnsi="Times New Roman"/>
          <w:lang w:eastAsia="en-GB"/>
        </w:rPr>
        <w:t xml:space="preserve">O </w:t>
      </w:r>
      <w:r w:rsidR="00024EEA" w:rsidRPr="2D1BE703">
        <w:rPr>
          <w:rFonts w:ascii="Times New Roman" w:hAnsi="Times New Roman"/>
          <w:lang w:eastAsia="en-GB"/>
        </w:rPr>
        <w:t xml:space="preserve">which guarantees a laminar flow. </w:t>
      </w:r>
      <w:r w:rsidR="52DF0243" w:rsidRPr="2D1BE703">
        <w:rPr>
          <w:rFonts w:ascii="Times New Roman" w:hAnsi="Times New Roman"/>
          <w:lang w:eastAsia="en-GB"/>
        </w:rPr>
        <w:t>The s</w:t>
      </w:r>
      <w:r w:rsidR="00024EEA" w:rsidRPr="2D1BE703">
        <w:rPr>
          <w:rFonts w:ascii="Times New Roman" w:hAnsi="Times New Roman"/>
          <w:lang w:eastAsia="en-GB"/>
        </w:rPr>
        <w:t xml:space="preserve">econd column shows values for a smaller </w:t>
      </w:r>
      <w:r w:rsidR="002522B0" w:rsidRPr="2D1BE703">
        <w:rPr>
          <w:rFonts w:ascii="Times New Roman" w:hAnsi="Times New Roman"/>
          <w:lang w:eastAsia="en-GB"/>
        </w:rPr>
        <w:t>radius</w:t>
      </w:r>
      <w:r w:rsidR="00A049D9" w:rsidRPr="2D1BE703">
        <w:rPr>
          <w:rFonts w:ascii="Times New Roman" w:hAnsi="Times New Roman"/>
          <w:lang w:eastAsia="en-GB"/>
        </w:rPr>
        <w:t xml:space="preserve"> compared to reference</w:t>
      </w:r>
      <w:r w:rsidR="002522B0" w:rsidRPr="2D1BE703">
        <w:rPr>
          <w:rFonts w:ascii="Times New Roman" w:hAnsi="Times New Roman"/>
          <w:lang w:eastAsia="en-GB"/>
        </w:rPr>
        <w:t xml:space="preserve"> where pressure drop is doubled to obtain the same velocity decreasing Reynolds number. </w:t>
      </w:r>
      <w:r w:rsidR="00A049D9" w:rsidRPr="2D1BE703">
        <w:rPr>
          <w:rFonts w:ascii="Times New Roman" w:hAnsi="Times New Roman"/>
          <w:lang w:eastAsia="en-GB"/>
        </w:rPr>
        <w:t xml:space="preserve">In </w:t>
      </w:r>
      <w:r w:rsidR="22C54D4E" w:rsidRPr="2D1BE703">
        <w:rPr>
          <w:rFonts w:ascii="Times New Roman" w:hAnsi="Times New Roman"/>
          <w:lang w:eastAsia="en-GB"/>
        </w:rPr>
        <w:t xml:space="preserve">the </w:t>
      </w:r>
      <w:r w:rsidR="00A049D9" w:rsidRPr="2D1BE703">
        <w:rPr>
          <w:rFonts w:ascii="Times New Roman" w:hAnsi="Times New Roman"/>
          <w:lang w:eastAsia="en-GB"/>
        </w:rPr>
        <w:t>third column</w:t>
      </w:r>
      <w:r w:rsidR="66B845A4" w:rsidRPr="2D1BE703">
        <w:rPr>
          <w:rFonts w:ascii="Times New Roman" w:hAnsi="Times New Roman"/>
          <w:lang w:eastAsia="en-GB"/>
        </w:rPr>
        <w:t>,</w:t>
      </w:r>
      <w:r w:rsidR="00A049D9" w:rsidRPr="2D1BE703">
        <w:rPr>
          <w:rFonts w:ascii="Times New Roman" w:hAnsi="Times New Roman"/>
          <w:lang w:eastAsia="en-GB"/>
        </w:rPr>
        <w:t xml:space="preserve"> we use blood viscosity </w:t>
      </w:r>
      <w:r w:rsidR="001B26DA" w:rsidRPr="2D1BE703">
        <w:rPr>
          <w:rFonts w:ascii="Times New Roman" w:hAnsi="Times New Roman"/>
          <w:lang w:eastAsia="en-GB"/>
        </w:rPr>
        <w:t>with the same pressure drop to check that Rey</w:t>
      </w:r>
      <w:r w:rsidR="00773A9F">
        <w:rPr>
          <w:rFonts w:ascii="Times New Roman" w:hAnsi="Times New Roman"/>
          <w:lang w:eastAsia="en-GB"/>
        </w:rPr>
        <w:t>n</w:t>
      </w:r>
      <w:r w:rsidR="001B26DA" w:rsidRPr="2D1BE703">
        <w:rPr>
          <w:rFonts w:ascii="Times New Roman" w:hAnsi="Times New Roman"/>
          <w:lang w:eastAsia="en-GB"/>
        </w:rPr>
        <w:t xml:space="preserve">olds is very small. Finally, the fourth column shows </w:t>
      </w:r>
      <w:r w:rsidR="00A77B11" w:rsidRPr="2D1BE703">
        <w:rPr>
          <w:rFonts w:ascii="Times New Roman" w:hAnsi="Times New Roman"/>
          <w:lang w:eastAsia="en-GB"/>
        </w:rPr>
        <w:t xml:space="preserve">blood with a similar Reynolds value to reference to check that velocity is </w:t>
      </w:r>
      <w:r w:rsidR="00544DB9" w:rsidRPr="2D1BE703">
        <w:rPr>
          <w:rFonts w:ascii="Times New Roman" w:hAnsi="Times New Roman"/>
          <w:lang w:eastAsia="en-GB"/>
        </w:rPr>
        <w:t>multiplied by factor 3.5 of viscosity.</w:t>
      </w:r>
    </w:p>
    <w:p w14:paraId="514AA5F0" w14:textId="09A9A474" w:rsidR="00A24EEF" w:rsidRDefault="001132C6" w:rsidP="00622B67">
      <w:pPr>
        <w:pStyle w:val="BodytextIndented"/>
        <w:rPr>
          <w:lang w:val="en-GB"/>
        </w:rPr>
      </w:pPr>
      <w:r w:rsidRPr="2D1BE703">
        <w:rPr>
          <w:lang w:val="en-GB"/>
        </w:rPr>
        <w:t xml:space="preserve">For </w:t>
      </w:r>
      <w:r w:rsidR="268DFBDF" w:rsidRPr="2D1BE703">
        <w:rPr>
          <w:lang w:val="en-GB"/>
        </w:rPr>
        <w:t xml:space="preserve">a </w:t>
      </w:r>
      <w:r w:rsidR="00A404B8" w:rsidRPr="2D1BE703">
        <w:rPr>
          <w:lang w:val="en-GB"/>
        </w:rPr>
        <w:t>medi</w:t>
      </w:r>
      <w:r w:rsidR="003C10AA" w:rsidRPr="003C10AA">
        <w:rPr>
          <w:color w:val="4F81BD" w:themeColor="accent1"/>
          <w:lang w:val="en-GB"/>
        </w:rPr>
        <w:t>c</w:t>
      </w:r>
      <w:r w:rsidR="00A404B8" w:rsidRPr="2D1BE703">
        <w:rPr>
          <w:lang w:val="en-GB"/>
        </w:rPr>
        <w:t xml:space="preserve">al device to be used to stop flow we will assume Darcy’s law </w:t>
      </w:r>
      <w:r w:rsidR="00A07DC3" w:rsidRPr="2D1BE703">
        <w:rPr>
          <w:lang w:val="en-GB"/>
        </w:rPr>
        <w:t>to be modelled as a porous medium with a pressure drop as follows:</w:t>
      </w:r>
    </w:p>
    <w:p w14:paraId="44DC6AB6" w14:textId="26133CA9" w:rsidR="00A07DC3" w:rsidRPr="002B67A1" w:rsidRDefault="00A07DC3" w:rsidP="00A07DC3">
      <w:pPr>
        <w:pStyle w:val="EQN"/>
        <w:rPr>
          <w:rFonts w:ascii="Times New Roman" w:hAnsi="Times New Roman"/>
          <w:lang w:val="en-GB"/>
        </w:rPr>
      </w:pPr>
      <w:r w:rsidRPr="002B67A1">
        <w:rPr>
          <w:rFonts w:ascii="Times New Roman" w:hAnsi="Times New Roman"/>
          <w:lang w:val="en-GB"/>
        </w:rPr>
        <w:tab/>
      </w:r>
      <m:oMath>
        <m:r>
          <w:rPr>
            <w:rFonts w:ascii="Cambria Math" w:hAnsi="Cambria Math"/>
            <w:lang w:val="en-GB"/>
          </w:rPr>
          <m:t>∆p=</m:t>
        </m:r>
        <m:f>
          <m:fPr>
            <m:ctrlPr>
              <w:rPr>
                <w:rFonts w:ascii="Cambria Math" w:hAnsi="Cambria Math"/>
                <w:i/>
                <w:lang w:val="en-GB"/>
              </w:rPr>
            </m:ctrlPr>
          </m:fPr>
          <m:num>
            <m:r>
              <w:rPr>
                <w:rFonts w:ascii="Cambria Math" w:hAnsi="Cambria Math"/>
                <w:lang w:val="en-GB"/>
              </w:rPr>
              <m:t>μLQ</m:t>
            </m:r>
          </m:num>
          <m:den>
            <m:r>
              <w:rPr>
                <w:rFonts w:ascii="Cambria Math" w:hAnsi="Cambria Math"/>
                <w:lang w:val="en-GB"/>
              </w:rPr>
              <m:t>kπ</m:t>
            </m:r>
            <m:sSup>
              <m:sSupPr>
                <m:ctrlPr>
                  <w:rPr>
                    <w:rFonts w:ascii="Cambria Math" w:hAnsi="Cambria Math"/>
                    <w:i/>
                    <w:lang w:val="en-GB"/>
                  </w:rPr>
                </m:ctrlPr>
              </m:sSupPr>
              <m:e>
                <m:r>
                  <w:rPr>
                    <w:rFonts w:ascii="Cambria Math" w:hAnsi="Cambria Math"/>
                    <w:lang w:val="en-GB"/>
                  </w:rPr>
                  <m:t>R</m:t>
                </m:r>
              </m:e>
              <m:sup>
                <m:r>
                  <w:rPr>
                    <w:rFonts w:ascii="Cambria Math" w:hAnsi="Cambria Math"/>
                    <w:lang w:val="en-GB"/>
                  </w:rPr>
                  <m:t>2</m:t>
                </m:r>
              </m:sup>
            </m:sSup>
          </m:den>
        </m:f>
        <m:r>
          <w:rPr>
            <w:rFonts w:ascii="Cambria Math" w:hAnsi="Cambria Math"/>
            <w:lang w:val="en-GB"/>
          </w:rPr>
          <m:t>=</m:t>
        </m:r>
        <m:f>
          <m:fPr>
            <m:ctrlPr>
              <w:rPr>
                <w:rFonts w:ascii="Cambria Math" w:hAnsi="Cambria Math"/>
                <w:i/>
                <w:color w:val="4F81BD" w:themeColor="accent1"/>
                <w:lang w:val="en-GB"/>
              </w:rPr>
            </m:ctrlPr>
          </m:fPr>
          <m:num>
            <m:r>
              <w:rPr>
                <w:rFonts w:ascii="Cambria Math" w:hAnsi="Cambria Math"/>
                <w:color w:val="4F81BD" w:themeColor="accent1"/>
                <w:lang w:val="en-GB"/>
              </w:rPr>
              <m:t>4μLQ</m:t>
            </m:r>
          </m:num>
          <m:den>
            <m:r>
              <w:rPr>
                <w:rFonts w:ascii="Cambria Math" w:hAnsi="Cambria Math"/>
                <w:color w:val="4F81BD" w:themeColor="accent1"/>
                <w:lang w:val="en-GB"/>
              </w:rPr>
              <m:t>kπ</m:t>
            </m:r>
            <m:sSup>
              <m:sSupPr>
                <m:ctrlPr>
                  <w:rPr>
                    <w:rFonts w:ascii="Cambria Math" w:hAnsi="Cambria Math"/>
                    <w:i/>
                    <w:color w:val="4F81BD" w:themeColor="accent1"/>
                    <w:lang w:val="en-GB"/>
                  </w:rPr>
                </m:ctrlPr>
              </m:sSupPr>
              <m:e>
                <m:r>
                  <w:rPr>
                    <w:rFonts w:ascii="Cambria Math" w:hAnsi="Cambria Math"/>
                    <w:color w:val="4F81BD" w:themeColor="accent1"/>
                    <w:lang w:val="en-GB"/>
                  </w:rPr>
                  <m:t>RD</m:t>
                </m:r>
              </m:e>
              <m:sup>
                <m:r>
                  <w:rPr>
                    <w:rFonts w:ascii="Cambria Math" w:hAnsi="Cambria Math"/>
                    <w:color w:val="4F81BD" w:themeColor="accent1"/>
                    <w:lang w:val="en-GB"/>
                  </w:rPr>
                  <m:t>2</m:t>
                </m:r>
              </m:sup>
            </m:sSup>
          </m:den>
        </m:f>
        <m:r>
          <w:rPr>
            <w:rFonts w:ascii="Cambria Math" w:hAnsi="Cambria Math"/>
            <w:lang w:val="en-GB"/>
          </w:rPr>
          <m:t>=</m:t>
        </m:r>
        <m:f>
          <m:fPr>
            <m:ctrlPr>
              <w:rPr>
                <w:rFonts w:ascii="Cambria Math" w:hAnsi="Cambria Math"/>
                <w:i/>
                <w:lang w:val="en-GB"/>
              </w:rPr>
            </m:ctrlPr>
          </m:fPr>
          <m:num>
            <m:r>
              <w:rPr>
                <w:rFonts w:ascii="Cambria Math" w:hAnsi="Cambria Math"/>
                <w:lang w:val="en-GB"/>
              </w:rPr>
              <m:t>μLv</m:t>
            </m:r>
          </m:num>
          <m:den>
            <m:r>
              <w:rPr>
                <w:rFonts w:ascii="Cambria Math" w:hAnsi="Cambria Math"/>
                <w:lang w:val="en-GB"/>
              </w:rPr>
              <m:t>k</m:t>
            </m:r>
          </m:den>
        </m:f>
      </m:oMath>
      <w:r w:rsidRPr="002B67A1">
        <w:rPr>
          <w:rFonts w:ascii="Times New Roman" w:hAnsi="Times New Roman"/>
          <w:lang w:val="en-GB"/>
        </w:rPr>
        <w:tab/>
        <w:t>(</w:t>
      </w:r>
      <w:r w:rsidR="009960E8">
        <w:rPr>
          <w:rFonts w:ascii="Times New Roman" w:hAnsi="Times New Roman"/>
          <w:lang w:val="en-GB"/>
        </w:rPr>
        <w:t>3</w:t>
      </w:r>
      <w:r w:rsidRPr="002B67A1">
        <w:rPr>
          <w:rFonts w:ascii="Times New Roman" w:hAnsi="Times New Roman"/>
          <w:lang w:val="en-GB"/>
        </w:rPr>
        <w:t>)</w:t>
      </w:r>
    </w:p>
    <w:p w14:paraId="56F69F8F" w14:textId="2E6CB027" w:rsidR="00A07DC3" w:rsidRPr="002B67A1" w:rsidRDefault="00A07DC3" w:rsidP="00A07DC3">
      <w:pPr>
        <w:pStyle w:val="BodytextIndented"/>
        <w:rPr>
          <w:lang w:val="en-GB"/>
        </w:rPr>
      </w:pPr>
      <w:r w:rsidRPr="2D1BE703">
        <w:rPr>
          <w:lang w:val="en-GB"/>
        </w:rPr>
        <w:t xml:space="preserve">where </w:t>
      </w:r>
      <w:r w:rsidRPr="2D1BE703">
        <w:rPr>
          <w:rFonts w:ascii="Symbol" w:hAnsi="Symbol"/>
          <w:lang w:val="en-GB"/>
        </w:rPr>
        <w:t>D</w:t>
      </w:r>
      <w:r w:rsidRPr="2D1BE703">
        <w:rPr>
          <w:i/>
          <w:lang w:val="en-GB"/>
        </w:rPr>
        <w:t>p</w:t>
      </w:r>
      <w:r w:rsidRPr="2D1BE703">
        <w:rPr>
          <w:lang w:val="en-GB"/>
        </w:rPr>
        <w:t xml:space="preserve"> is pressure drop between entrance and exit</w:t>
      </w:r>
      <w:r w:rsidR="0081723C" w:rsidRPr="2D1BE703">
        <w:rPr>
          <w:lang w:val="en-GB"/>
        </w:rPr>
        <w:t xml:space="preserve"> of porous media</w:t>
      </w:r>
      <w:r w:rsidRPr="2D1BE703">
        <w:rPr>
          <w:lang w:val="en-GB"/>
        </w:rPr>
        <w:t>,</w:t>
      </w:r>
      <w:r w:rsidRPr="2D1BE703">
        <w:rPr>
          <w:rFonts w:cs="Times"/>
          <w:lang w:val="en-GB"/>
        </w:rPr>
        <w:t xml:space="preserve"> </w:t>
      </w:r>
      <w:r w:rsidRPr="2D1BE703">
        <w:rPr>
          <w:rFonts w:ascii="Symbol" w:hAnsi="Symbol" w:cs="Times"/>
          <w:lang w:val="en-GB"/>
        </w:rPr>
        <w:t>m</w:t>
      </w:r>
      <w:r w:rsidRPr="2D1BE703">
        <w:rPr>
          <w:rFonts w:cs="Times"/>
          <w:lang w:val="en-GB"/>
        </w:rPr>
        <w:t xml:space="preserve"> is dynamic viscosity, </w:t>
      </w:r>
      <w:r w:rsidRPr="2D1BE703">
        <w:rPr>
          <w:rFonts w:cs="Times"/>
          <w:i/>
          <w:lang w:val="en-GB"/>
        </w:rPr>
        <w:t>L</w:t>
      </w:r>
      <w:r w:rsidRPr="2D1BE703">
        <w:rPr>
          <w:rFonts w:cs="Times"/>
          <w:lang w:val="en-GB"/>
        </w:rPr>
        <w:t xml:space="preserve"> is pipe length</w:t>
      </w:r>
      <w:r w:rsidR="00766180" w:rsidRPr="2D1BE703">
        <w:rPr>
          <w:rFonts w:cs="Times"/>
          <w:lang w:val="en-GB"/>
        </w:rPr>
        <w:t xml:space="preserve">, </w:t>
      </w:r>
      <w:r w:rsidR="00766180" w:rsidRPr="2D1BE703">
        <w:rPr>
          <w:rFonts w:cs="Times"/>
          <w:i/>
          <w:lang w:val="en-GB"/>
        </w:rPr>
        <w:t>Q</w:t>
      </w:r>
      <w:r w:rsidR="00766180" w:rsidRPr="2D1BE703">
        <w:rPr>
          <w:rFonts w:cs="Times"/>
          <w:lang w:val="en-GB"/>
        </w:rPr>
        <w:t xml:space="preserve"> is volumetric flow rate</w:t>
      </w:r>
      <w:r w:rsidRPr="2D1BE703">
        <w:rPr>
          <w:rFonts w:cs="Times"/>
          <w:lang w:val="en-GB"/>
        </w:rPr>
        <w:t xml:space="preserve">, </w:t>
      </w:r>
      <w:r w:rsidR="00D552DD" w:rsidRPr="2D1BE703">
        <w:rPr>
          <w:rFonts w:cs="Times"/>
          <w:i/>
          <w:lang w:val="en-GB"/>
        </w:rPr>
        <w:t>k</w:t>
      </w:r>
      <w:r w:rsidRPr="2D1BE703">
        <w:rPr>
          <w:rFonts w:cs="Times"/>
          <w:lang w:val="en-GB"/>
        </w:rPr>
        <w:t xml:space="preserve"> is </w:t>
      </w:r>
      <w:r w:rsidR="00D552DD" w:rsidRPr="2D1BE703">
        <w:rPr>
          <w:rFonts w:cs="Times"/>
          <w:lang w:val="en-GB"/>
        </w:rPr>
        <w:t>permeability</w:t>
      </w:r>
      <w:r w:rsidRPr="2D1BE703">
        <w:rPr>
          <w:rFonts w:cs="Times"/>
          <w:lang w:val="en-GB"/>
        </w:rPr>
        <w:t xml:space="preserve"> and </w:t>
      </w:r>
      <w:r w:rsidRPr="2D1BE703">
        <w:rPr>
          <w:rFonts w:cs="Times"/>
          <w:i/>
          <w:lang w:val="en-GB"/>
        </w:rPr>
        <w:t>v</w:t>
      </w:r>
      <w:r w:rsidRPr="2D1BE703">
        <w:rPr>
          <w:rFonts w:cs="Times"/>
          <w:lang w:val="en-GB"/>
        </w:rPr>
        <w:t xml:space="preserve"> is pipe average velocity</w:t>
      </w:r>
      <w:r w:rsidRPr="2D1BE703">
        <w:rPr>
          <w:rFonts w:ascii="Times New Roman" w:hAnsi="Times New Roman"/>
          <w:lang w:val="en-GB"/>
        </w:rPr>
        <w:t>.</w:t>
      </w:r>
      <w:r w:rsidR="009E4B3F" w:rsidRPr="2D1BE703">
        <w:rPr>
          <w:rFonts w:ascii="Times New Roman" w:hAnsi="Times New Roman"/>
          <w:lang w:val="en-GB"/>
        </w:rPr>
        <w:t xml:space="preserve"> Once again</w:t>
      </w:r>
      <w:r w:rsidR="6E09EF90" w:rsidRPr="2D1BE703">
        <w:rPr>
          <w:rFonts w:ascii="Times New Roman" w:hAnsi="Times New Roman"/>
          <w:lang w:val="en-GB"/>
        </w:rPr>
        <w:t>,</w:t>
      </w:r>
      <w:r w:rsidR="009E4B3F" w:rsidRPr="2D1BE703">
        <w:rPr>
          <w:rFonts w:ascii="Times New Roman" w:hAnsi="Times New Roman"/>
          <w:lang w:val="en-GB"/>
        </w:rPr>
        <w:t xml:space="preserve"> we call flow resistance to the term that multiplies the flow rate.</w:t>
      </w:r>
    </w:p>
    <w:p w14:paraId="6852A04C" w14:textId="21F83A95" w:rsidR="00A07DC3" w:rsidRDefault="007A2005" w:rsidP="00622B67">
      <w:pPr>
        <w:pStyle w:val="BodytextIndented"/>
        <w:rPr>
          <w:lang w:val="en-GB"/>
        </w:rPr>
      </w:pPr>
      <w:r>
        <w:rPr>
          <w:lang w:val="en-GB"/>
        </w:rPr>
        <w:t xml:space="preserve">Therefore, we want to </w:t>
      </w:r>
      <w:r w:rsidR="00701A48">
        <w:rPr>
          <w:lang w:val="en-GB"/>
        </w:rPr>
        <w:t>calculate</w:t>
      </w:r>
      <w:r>
        <w:rPr>
          <w:lang w:val="en-GB"/>
        </w:rPr>
        <w:t xml:space="preserve"> experimentally the </w:t>
      </w:r>
      <w:r w:rsidR="00701A48">
        <w:rPr>
          <w:lang w:val="en-GB"/>
        </w:rPr>
        <w:t>permeability constant</w:t>
      </w:r>
      <w:r w:rsidR="008166A9">
        <w:rPr>
          <w:lang w:val="en-GB"/>
        </w:rPr>
        <w:t>, and in this way the porous flow resistance,</w:t>
      </w:r>
      <w:r w:rsidR="00701A48">
        <w:rPr>
          <w:lang w:val="en-GB"/>
        </w:rPr>
        <w:t xml:space="preserve"> for each porous design </w:t>
      </w:r>
      <w:r w:rsidR="00C651CD">
        <w:rPr>
          <w:lang w:val="en-GB"/>
        </w:rPr>
        <w:t>to guarantee that we remain in laminar region.</w:t>
      </w:r>
    </w:p>
    <w:p w14:paraId="7345C34F" w14:textId="52DE545C" w:rsidR="00436FC3" w:rsidRDefault="00C651CD" w:rsidP="00622B67">
      <w:pPr>
        <w:pStyle w:val="BodytextIndented"/>
        <w:rPr>
          <w:lang w:val="en-GB"/>
        </w:rPr>
      </w:pPr>
      <w:r w:rsidRPr="2D1BE703">
        <w:rPr>
          <w:lang w:val="en-GB"/>
        </w:rPr>
        <w:t>Finally</w:t>
      </w:r>
      <w:r w:rsidR="003E3A6A" w:rsidRPr="2D1BE703">
        <w:rPr>
          <w:lang w:val="en-GB"/>
        </w:rPr>
        <w:t>,</w:t>
      </w:r>
      <w:r w:rsidRPr="2D1BE703">
        <w:rPr>
          <w:lang w:val="en-GB"/>
        </w:rPr>
        <w:t xml:space="preserve"> we want to add </w:t>
      </w:r>
      <w:r w:rsidR="003E62C4" w:rsidRPr="2D1BE703">
        <w:rPr>
          <w:lang w:val="en-GB"/>
        </w:rPr>
        <w:t>the equation for a pressure drop in a “Y” shape junction</w:t>
      </w:r>
      <w:r w:rsidR="00F82BA5" w:rsidRPr="2D1BE703">
        <w:rPr>
          <w:lang w:val="en-GB"/>
        </w:rPr>
        <w:t xml:space="preserve"> as defined by </w:t>
      </w:r>
      <w:proofErr w:type="spellStart"/>
      <w:r w:rsidR="00F82BA5" w:rsidRPr="2D1BE703">
        <w:rPr>
          <w:lang w:val="en-GB"/>
        </w:rPr>
        <w:t>Ghaedamini</w:t>
      </w:r>
      <w:proofErr w:type="spellEnd"/>
      <w:r w:rsidR="00F82BA5" w:rsidRPr="2D1BE703">
        <w:rPr>
          <w:lang w:val="en-GB"/>
        </w:rPr>
        <w:t xml:space="preserve"> et al. </w:t>
      </w:r>
      <w:r w:rsidRPr="2D1BE703">
        <w:rPr>
          <w:lang w:val="en-GB"/>
        </w:rPr>
        <w:fldChar w:fldCharType="begin" w:fldLock="1"/>
      </w:r>
      <w:r w:rsidR="001D0488">
        <w:rPr>
          <w:lang w:val="en-GB"/>
        </w:rPr>
        <w:instrText>ADDIN CSL_CITATION {"citationItems":[{"id":"ITEM-1","itemData":{"DOI":"10.1016/j.applthermaleng.2010.10.005","author":[{"dropping-particle":"","family":"Ghaedamini","given":"H","non-dropping-particle":"","parse-names":false,"suffix":""},{"dropping-particle":"","family":"Salimpour","given":"M R","non-dropping-particle":"","parse-names":false,"suffix":""},{"dropping-particle":"","family":"Mujumdar","given":"Arun S","non-dropping-particle":"","parse-names":false,"suffix":""}],"container-title":"Applied Thermal Engineering","id":"ITEM-1","issue":"5","issued":{"date-parts":[["2011"]]},"page":"708-716","publisher":"Elsevier","title":"The effect of svelteness on the bifurcation angles role in pressure drop and flow uniformity of tree-shaped microchannels","type":"article-journal","volume":"31"},"uris":["http://www.mendeley.com/documents/?uuid=beda66d0-7028-4f29-867e-623abc62e166"]}],"mendeley":{"formattedCitation":"[20]","plainTextFormattedCitation":"[20]","previouslyFormattedCitation":"[19]"},"properties":{"noteIndex":0},"schema":"https://github.com/citation-style-language/schema/raw/master/csl-citation.json"}</w:instrText>
      </w:r>
      <w:r w:rsidRPr="2D1BE703">
        <w:rPr>
          <w:lang w:val="en-GB"/>
        </w:rPr>
        <w:fldChar w:fldCharType="separate"/>
      </w:r>
      <w:r w:rsidR="001D0488" w:rsidRPr="001D0488">
        <w:rPr>
          <w:noProof/>
          <w:lang w:val="en-GB"/>
        </w:rPr>
        <w:t>[20]</w:t>
      </w:r>
      <w:r w:rsidRPr="2D1BE703">
        <w:rPr>
          <w:lang w:val="en-GB"/>
        </w:rPr>
        <w:fldChar w:fldCharType="end"/>
      </w:r>
      <w:r w:rsidR="003E62C4" w:rsidRPr="2D1BE703">
        <w:rPr>
          <w:lang w:val="en-GB"/>
        </w:rPr>
        <w:t xml:space="preserve">. </w:t>
      </w:r>
      <w:r w:rsidR="003E3A6A" w:rsidRPr="2D1BE703">
        <w:rPr>
          <w:lang w:val="en-GB"/>
        </w:rPr>
        <w:t>On each branch of the bifurcation</w:t>
      </w:r>
      <w:r w:rsidR="767824D0" w:rsidRPr="2D1BE703">
        <w:rPr>
          <w:lang w:val="en-GB"/>
        </w:rPr>
        <w:t>,</w:t>
      </w:r>
      <w:r w:rsidR="003E3A6A" w:rsidRPr="2D1BE703">
        <w:rPr>
          <w:lang w:val="en-GB"/>
        </w:rPr>
        <w:t xml:space="preserve"> we should have the </w:t>
      </w:r>
      <w:r w:rsidR="00506293" w:rsidRPr="2D1BE703">
        <w:rPr>
          <w:i/>
          <w:lang w:val="en-GB"/>
        </w:rPr>
        <w:t>Q</w:t>
      </w:r>
      <w:r w:rsidR="00506293" w:rsidRPr="2D1BE703">
        <w:rPr>
          <w:vertAlign w:val="subscript"/>
          <w:lang w:val="en-GB"/>
        </w:rPr>
        <w:t>11</w:t>
      </w:r>
      <w:r w:rsidR="00506293" w:rsidRPr="2D1BE703">
        <w:rPr>
          <w:lang w:val="en-GB"/>
        </w:rPr>
        <w:t xml:space="preserve"> and </w:t>
      </w:r>
      <w:r w:rsidR="00506293" w:rsidRPr="2D1BE703">
        <w:rPr>
          <w:i/>
          <w:lang w:val="en-GB"/>
        </w:rPr>
        <w:t>Q</w:t>
      </w:r>
      <w:r w:rsidR="00506293" w:rsidRPr="2D1BE703">
        <w:rPr>
          <w:vertAlign w:val="subscript"/>
          <w:lang w:val="en-GB"/>
        </w:rPr>
        <w:t>12</w:t>
      </w:r>
      <w:r w:rsidR="00506293" w:rsidRPr="2D1BE703">
        <w:rPr>
          <w:lang w:val="en-GB"/>
        </w:rPr>
        <w:t xml:space="preserve"> which </w:t>
      </w:r>
      <w:r w:rsidR="00717085" w:rsidRPr="2D1BE703">
        <w:rPr>
          <w:lang w:val="en-GB"/>
        </w:rPr>
        <w:t xml:space="preserve">obtain </w:t>
      </w:r>
      <w:r w:rsidR="009F3D26" w:rsidRPr="2D1BE703">
        <w:rPr>
          <w:lang w:val="en-GB"/>
        </w:rPr>
        <w:t xml:space="preserve">a total flow </w:t>
      </w:r>
      <w:r w:rsidR="009F3D26" w:rsidRPr="2D1BE703">
        <w:rPr>
          <w:i/>
          <w:lang w:val="en-GB"/>
        </w:rPr>
        <w:t>Q</w:t>
      </w:r>
      <w:r w:rsidR="009F3D26" w:rsidRPr="2D1BE703">
        <w:rPr>
          <w:vertAlign w:val="subscript"/>
          <w:lang w:val="en-GB"/>
        </w:rPr>
        <w:t>1</w:t>
      </w:r>
      <w:r w:rsidR="009F3D26" w:rsidRPr="2D1BE703">
        <w:rPr>
          <w:lang w:val="en-GB"/>
        </w:rPr>
        <w:t>=</w:t>
      </w:r>
      <w:r w:rsidR="009F3D26" w:rsidRPr="2D1BE703">
        <w:rPr>
          <w:i/>
          <w:lang w:val="en-GB"/>
        </w:rPr>
        <w:t xml:space="preserve"> Q</w:t>
      </w:r>
      <w:r w:rsidR="009F3D26" w:rsidRPr="2D1BE703">
        <w:rPr>
          <w:vertAlign w:val="subscript"/>
          <w:lang w:val="en-GB"/>
        </w:rPr>
        <w:t>11</w:t>
      </w:r>
      <w:r w:rsidR="009F3D26" w:rsidRPr="2D1BE703">
        <w:rPr>
          <w:lang w:val="en-GB"/>
        </w:rPr>
        <w:t>+</w:t>
      </w:r>
      <w:r w:rsidR="009F3D26" w:rsidRPr="2D1BE703">
        <w:rPr>
          <w:i/>
          <w:lang w:val="en-GB"/>
        </w:rPr>
        <w:t xml:space="preserve"> Q</w:t>
      </w:r>
      <w:r w:rsidR="009F3D26" w:rsidRPr="2D1BE703">
        <w:rPr>
          <w:vertAlign w:val="subscript"/>
          <w:lang w:val="en-GB"/>
        </w:rPr>
        <w:t>12</w:t>
      </w:r>
      <w:r w:rsidR="00776C08" w:rsidRPr="2D1BE703">
        <w:rPr>
          <w:lang w:val="en-GB"/>
        </w:rPr>
        <w:t>. Pressure drop on each branch</w:t>
      </w:r>
      <w:r w:rsidR="00192375" w:rsidRPr="2D1BE703">
        <w:rPr>
          <w:lang w:val="en-GB"/>
        </w:rPr>
        <w:t xml:space="preserve"> should be the same</w:t>
      </w:r>
      <w:r w:rsidR="00776C08" w:rsidRPr="2D1BE703">
        <w:rPr>
          <w:lang w:val="en-GB"/>
        </w:rPr>
        <w:t xml:space="preserve"> </w:t>
      </w:r>
      <w:r w:rsidR="006602DC" w:rsidRPr="2D1BE703">
        <w:rPr>
          <w:rFonts w:ascii="Symbol" w:hAnsi="Symbol"/>
          <w:lang w:val="en-GB"/>
        </w:rPr>
        <w:t>D</w:t>
      </w:r>
      <w:r w:rsidR="006602DC" w:rsidRPr="2D1BE703">
        <w:rPr>
          <w:i/>
          <w:lang w:val="en-GB"/>
        </w:rPr>
        <w:t>p</w:t>
      </w:r>
      <w:r w:rsidR="00261EC1" w:rsidRPr="2D1BE703">
        <w:rPr>
          <w:vertAlign w:val="subscript"/>
          <w:lang w:val="en-GB"/>
        </w:rPr>
        <w:t>11</w:t>
      </w:r>
      <w:r w:rsidR="00261EC1" w:rsidRPr="2D1BE703">
        <w:rPr>
          <w:lang w:val="en-GB"/>
        </w:rPr>
        <w:t>=</w:t>
      </w:r>
      <w:r w:rsidR="006602DC" w:rsidRPr="2D1BE703">
        <w:rPr>
          <w:rFonts w:ascii="Symbol" w:hAnsi="Symbol"/>
          <w:lang w:val="en-GB"/>
        </w:rPr>
        <w:t>D</w:t>
      </w:r>
      <w:r w:rsidR="006602DC" w:rsidRPr="2D1BE703">
        <w:rPr>
          <w:i/>
          <w:lang w:val="en-GB"/>
        </w:rPr>
        <w:t>p</w:t>
      </w:r>
      <w:r w:rsidR="00261EC1" w:rsidRPr="2D1BE703">
        <w:rPr>
          <w:vertAlign w:val="subscript"/>
          <w:lang w:val="en-GB"/>
        </w:rPr>
        <w:t>12</w:t>
      </w:r>
      <w:r w:rsidR="008557BF" w:rsidRPr="2D1BE703">
        <w:rPr>
          <w:lang w:val="en-GB"/>
        </w:rPr>
        <w:t xml:space="preserve"> so that we can</w:t>
      </w:r>
      <w:r w:rsidR="006B59AA" w:rsidRPr="2D1BE703">
        <w:rPr>
          <w:lang w:val="en-GB"/>
        </w:rPr>
        <w:t xml:space="preserve"> add resistance for each branch. </w:t>
      </w:r>
    </w:p>
    <w:p w14:paraId="71B5F040" w14:textId="3BE52A40" w:rsidR="00436FC3" w:rsidRPr="002B67A1" w:rsidRDefault="00436FC3" w:rsidP="00436FC3">
      <w:pPr>
        <w:pStyle w:val="EQN"/>
        <w:rPr>
          <w:rFonts w:ascii="Times New Roman" w:hAnsi="Times New Roman"/>
          <w:lang w:val="en-GB"/>
        </w:rPr>
      </w:pPr>
      <w:r w:rsidRPr="002B67A1">
        <w:rPr>
          <w:rFonts w:ascii="Times New Roman" w:hAnsi="Times New Roman"/>
          <w:lang w:val="en-GB"/>
        </w:rPr>
        <w:tab/>
      </w:r>
      <m:oMath>
        <m:r>
          <w:rPr>
            <w:rFonts w:ascii="Cambria Math" w:hAnsi="Cambria Math"/>
            <w:lang w:val="en-GB"/>
          </w:rPr>
          <m:t>∆p=Q</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1</m:t>
                </m:r>
              </m:sub>
            </m:sSub>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1</m:t>
                        </m:r>
                      </m:num>
                      <m:den>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11</m:t>
                            </m:r>
                          </m:sub>
                        </m:sSub>
                      </m:den>
                    </m:f>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12</m:t>
                            </m:r>
                          </m:sub>
                        </m:sSub>
                      </m:den>
                    </m:f>
                  </m:e>
                </m:d>
              </m:den>
            </m:f>
          </m:e>
        </m:d>
      </m:oMath>
      <w:r w:rsidRPr="002B67A1">
        <w:rPr>
          <w:rFonts w:ascii="Times New Roman" w:hAnsi="Times New Roman"/>
          <w:lang w:val="en-GB"/>
        </w:rPr>
        <w:tab/>
        <w:t>(</w:t>
      </w:r>
      <w:r>
        <w:rPr>
          <w:rFonts w:ascii="Times New Roman" w:hAnsi="Times New Roman"/>
          <w:lang w:val="en-GB"/>
        </w:rPr>
        <w:t>4</w:t>
      </w:r>
      <w:r w:rsidRPr="002B67A1">
        <w:rPr>
          <w:rFonts w:ascii="Times New Roman" w:hAnsi="Times New Roman"/>
          <w:lang w:val="en-GB"/>
        </w:rPr>
        <w:t>)</w:t>
      </w:r>
    </w:p>
    <w:p w14:paraId="6BCEC401" w14:textId="119BEBA9" w:rsidR="00436FC3" w:rsidRPr="002B67A1" w:rsidRDefault="00436FC3" w:rsidP="00436FC3">
      <w:pPr>
        <w:pStyle w:val="BodytextIndented"/>
        <w:rPr>
          <w:lang w:val="en-GB"/>
        </w:rPr>
      </w:pPr>
      <w:r w:rsidRPr="002B67A1">
        <w:rPr>
          <w:lang w:val="en-GB"/>
        </w:rPr>
        <w:t xml:space="preserve">where </w:t>
      </w:r>
      <w:r w:rsidRPr="002B67A1">
        <w:rPr>
          <w:rFonts w:ascii="Symbol" w:hAnsi="Symbol"/>
          <w:lang w:val="en-GB"/>
        </w:rPr>
        <w:t>D</w:t>
      </w:r>
      <w:r w:rsidRPr="002B67A1">
        <w:rPr>
          <w:i/>
          <w:iCs w:val="0"/>
          <w:lang w:val="en-GB"/>
        </w:rPr>
        <w:t>p</w:t>
      </w:r>
      <w:r w:rsidRPr="002B67A1">
        <w:rPr>
          <w:lang w:val="en-GB"/>
        </w:rPr>
        <w:t xml:space="preserve"> is pressure drop between entrance and exit</w:t>
      </w:r>
      <w:r>
        <w:rPr>
          <w:lang w:val="en-GB"/>
        </w:rPr>
        <w:t xml:space="preserve"> of </w:t>
      </w:r>
      <w:r w:rsidR="002D0119">
        <w:rPr>
          <w:lang w:val="en-GB"/>
        </w:rPr>
        <w:t>complete bifurcation</w:t>
      </w:r>
      <w:r w:rsidRPr="002B67A1">
        <w:rPr>
          <w:lang w:val="en-GB"/>
        </w:rPr>
        <w:t>,</w:t>
      </w:r>
      <w:r w:rsidR="00A32346">
        <w:rPr>
          <w:lang w:val="en-GB"/>
        </w:rPr>
        <w:t xml:space="preserve"> </w:t>
      </w:r>
      <w:r w:rsidR="00A32346" w:rsidRPr="00A32346">
        <w:rPr>
          <w:i/>
          <w:iCs w:val="0"/>
          <w:lang w:val="en-GB"/>
        </w:rPr>
        <w:t>Q</w:t>
      </w:r>
      <w:r w:rsidR="00A32346">
        <w:rPr>
          <w:lang w:val="en-GB"/>
        </w:rPr>
        <w:t xml:space="preserve"> is the volumetric flow rate</w:t>
      </w:r>
      <w:r w:rsidRPr="002B67A1">
        <w:rPr>
          <w:rFonts w:cs="Times"/>
          <w:lang w:val="en-GB"/>
        </w:rPr>
        <w:t xml:space="preserve"> </w:t>
      </w:r>
      <w:r w:rsidR="002D0119" w:rsidRPr="002D0119">
        <w:rPr>
          <w:lang w:val="en-GB"/>
        </w:rPr>
        <w:t xml:space="preserve">and </w:t>
      </w:r>
      <w:r w:rsidR="002D0119" w:rsidRPr="002D0119">
        <w:rPr>
          <w:i/>
          <w:iCs w:val="0"/>
          <w:lang w:val="en-GB"/>
        </w:rPr>
        <w:t>C</w:t>
      </w:r>
      <w:r w:rsidR="002D0119" w:rsidRPr="002D0119">
        <w:rPr>
          <w:vertAlign w:val="subscript"/>
          <w:lang w:val="en-GB"/>
        </w:rPr>
        <w:t>i</w:t>
      </w:r>
      <w:r w:rsidR="002D0119" w:rsidRPr="002D0119">
        <w:rPr>
          <w:lang w:val="en-GB"/>
        </w:rPr>
        <w:t xml:space="preserve"> is the flow resistance for each branch</w:t>
      </w:r>
      <w:r>
        <w:rPr>
          <w:rFonts w:ascii="Times New Roman" w:hAnsi="Times New Roman"/>
          <w:lang w:val="en-GB"/>
        </w:rPr>
        <w:t>.</w:t>
      </w:r>
    </w:p>
    <w:p w14:paraId="575DDF1C" w14:textId="77777777" w:rsidR="00BE59A8" w:rsidRDefault="006B59AA" w:rsidP="00622B67">
      <w:pPr>
        <w:pStyle w:val="BodytextIndented"/>
        <w:rPr>
          <w:lang w:val="en-GB"/>
        </w:rPr>
      </w:pPr>
      <w:r>
        <w:rPr>
          <w:lang w:val="en-GB"/>
        </w:rPr>
        <w:t xml:space="preserve">We can compare </w:t>
      </w:r>
      <w:r w:rsidR="00D607F0">
        <w:rPr>
          <w:lang w:val="en-GB"/>
        </w:rPr>
        <w:t xml:space="preserve">in table 2 the results using water </w:t>
      </w:r>
      <w:r w:rsidR="00EE7399">
        <w:rPr>
          <w:lang w:val="en-GB"/>
        </w:rPr>
        <w:t>for</w:t>
      </w:r>
      <w:r w:rsidR="00A30DED">
        <w:rPr>
          <w:lang w:val="en-GB"/>
        </w:rPr>
        <w:t xml:space="preserve"> each branch length of length 200 (mm) and</w:t>
      </w:r>
      <w:r w:rsidR="00A61A9A">
        <w:rPr>
          <w:lang w:val="en-GB"/>
        </w:rPr>
        <w:t xml:space="preserve"> first</w:t>
      </w:r>
      <w:r w:rsidR="00EE7399">
        <w:rPr>
          <w:lang w:val="en-GB"/>
        </w:rPr>
        <w:t xml:space="preserve"> a healthy connection where we </w:t>
      </w:r>
      <w:r w:rsidR="00B04F37">
        <w:rPr>
          <w:lang w:val="en-GB"/>
        </w:rPr>
        <w:t>have a branch of radius 7 (mm) split into two bra</w:t>
      </w:r>
      <w:r w:rsidR="00373226">
        <w:rPr>
          <w:lang w:val="en-GB"/>
        </w:rPr>
        <w:t>n</w:t>
      </w:r>
      <w:r w:rsidR="00B04F37">
        <w:rPr>
          <w:lang w:val="en-GB"/>
        </w:rPr>
        <w:t xml:space="preserve">ches of </w:t>
      </w:r>
      <w:r w:rsidR="00373226">
        <w:rPr>
          <w:lang w:val="en-GB"/>
        </w:rPr>
        <w:t xml:space="preserve">5(mm). The same </w:t>
      </w:r>
      <w:r w:rsidR="00F4464E">
        <w:rPr>
          <w:lang w:val="en-GB"/>
        </w:rPr>
        <w:t xml:space="preserve">total drop </w:t>
      </w:r>
      <w:r w:rsidR="00A61A9A">
        <w:rPr>
          <w:lang w:val="en-GB"/>
        </w:rPr>
        <w:t xml:space="preserve">pressure and length </w:t>
      </w:r>
      <w:r w:rsidR="00373226">
        <w:rPr>
          <w:lang w:val="en-GB"/>
        </w:rPr>
        <w:t>condition</w:t>
      </w:r>
      <w:r w:rsidR="00A61A9A">
        <w:rPr>
          <w:lang w:val="en-GB"/>
        </w:rPr>
        <w:t xml:space="preserve"> is applied for </w:t>
      </w:r>
      <w:r w:rsidR="00F4464E">
        <w:rPr>
          <w:lang w:val="en-GB"/>
        </w:rPr>
        <w:t xml:space="preserve">a branch of radius 7 (mm) split into two branches one of </w:t>
      </w:r>
      <w:r w:rsidR="00241FB2">
        <w:rPr>
          <w:lang w:val="en-GB"/>
        </w:rPr>
        <w:t xml:space="preserve">4.17 </w:t>
      </w:r>
      <w:r w:rsidR="00F4464E">
        <w:rPr>
          <w:lang w:val="en-GB"/>
        </w:rPr>
        <w:t>(mm)</w:t>
      </w:r>
      <w:r w:rsidR="00241FB2">
        <w:rPr>
          <w:lang w:val="en-GB"/>
        </w:rPr>
        <w:t xml:space="preserve"> and another one of 6 (mm) to simulate the </w:t>
      </w:r>
      <w:r w:rsidR="00BE59A8">
        <w:rPr>
          <w:lang w:val="en-GB"/>
        </w:rPr>
        <w:t>varicose branch.</w:t>
      </w:r>
    </w:p>
    <w:p w14:paraId="03AB8C89" w14:textId="77777777" w:rsidR="00BE59A8" w:rsidRPr="002B67A1" w:rsidRDefault="00BE59A8" w:rsidP="00BE59A8">
      <w:pPr>
        <w:pStyle w:val="BodyChar"/>
        <w:rPr>
          <w:rFonts w:ascii="Times New Roman" w:hAnsi="Times New Roman"/>
        </w:rPr>
      </w:pPr>
    </w:p>
    <w:tbl>
      <w:tblPr>
        <w:tblW w:w="0" w:type="auto"/>
        <w:jc w:val="center"/>
        <w:tblCellMar>
          <w:top w:w="40" w:type="dxa"/>
          <w:left w:w="0" w:type="dxa"/>
          <w:bottom w:w="40" w:type="dxa"/>
          <w:right w:w="0" w:type="dxa"/>
        </w:tblCellMar>
        <w:tblLook w:val="01E0" w:firstRow="1" w:lastRow="1" w:firstColumn="1" w:lastColumn="1" w:noHBand="0" w:noVBand="0"/>
      </w:tblPr>
      <w:tblGrid>
        <w:gridCol w:w="1418"/>
        <w:gridCol w:w="1436"/>
        <w:gridCol w:w="1873"/>
        <w:gridCol w:w="2035"/>
        <w:gridCol w:w="1782"/>
        <w:gridCol w:w="253"/>
      </w:tblGrid>
      <w:tr w:rsidR="00BE59A8" w:rsidRPr="002B67A1" w14:paraId="61425A32" w14:textId="77777777" w:rsidTr="2D1BE703">
        <w:trPr>
          <w:gridAfter w:val="1"/>
          <w:wAfter w:w="253" w:type="dxa"/>
          <w:jc w:val="center"/>
        </w:trPr>
        <w:tc>
          <w:tcPr>
            <w:tcW w:w="8544" w:type="dxa"/>
            <w:gridSpan w:val="5"/>
            <w:tcBorders>
              <w:top w:val="nil"/>
              <w:left w:val="nil"/>
              <w:bottom w:val="single" w:sz="4" w:space="0" w:color="auto"/>
              <w:right w:val="nil"/>
            </w:tcBorders>
          </w:tcPr>
          <w:p w14:paraId="673B1931" w14:textId="499A56FC" w:rsidR="00BE59A8" w:rsidRPr="002B67A1" w:rsidRDefault="00BE59A8" w:rsidP="00462639">
            <w:pPr>
              <w:pStyle w:val="TableCaptionCentred"/>
              <w:rPr>
                <w:rFonts w:ascii="Times New Roman" w:hAnsi="Times New Roman"/>
                <w:b/>
                <w:lang w:eastAsia="en-GB"/>
              </w:rPr>
            </w:pPr>
            <w:r w:rsidRPr="002B67A1">
              <w:rPr>
                <w:rFonts w:ascii="Times New Roman" w:hAnsi="Times New Roman"/>
                <w:b/>
                <w:lang w:eastAsia="en-GB"/>
              </w:rPr>
              <w:t xml:space="preserve">Table </w:t>
            </w:r>
            <w:r>
              <w:rPr>
                <w:rFonts w:ascii="Times New Roman" w:hAnsi="Times New Roman"/>
                <w:b/>
                <w:lang w:eastAsia="en-GB"/>
              </w:rPr>
              <w:t>2</w:t>
            </w:r>
            <w:r w:rsidRPr="002B67A1">
              <w:rPr>
                <w:rFonts w:ascii="Times New Roman" w:hAnsi="Times New Roman"/>
                <w:b/>
                <w:lang w:eastAsia="en-GB"/>
              </w:rPr>
              <w:t>.</w:t>
            </w:r>
            <w:r w:rsidRPr="002B67A1">
              <w:rPr>
                <w:rFonts w:ascii="Times New Roman" w:hAnsi="Times New Roman"/>
                <w:lang w:eastAsia="en-GB"/>
              </w:rPr>
              <w:t xml:space="preserve"> Theoretical flow values on </w:t>
            </w:r>
            <w:r>
              <w:rPr>
                <w:rFonts w:ascii="Times New Roman" w:hAnsi="Times New Roman"/>
                <w:lang w:eastAsia="en-GB"/>
              </w:rPr>
              <w:t>bifurcation</w:t>
            </w:r>
            <w:r w:rsidR="00636925">
              <w:rPr>
                <w:rFonts w:ascii="Times New Roman" w:hAnsi="Times New Roman"/>
                <w:lang w:eastAsia="en-GB"/>
              </w:rPr>
              <w:t xml:space="preserve"> using </w:t>
            </w:r>
            <w:r w:rsidRPr="002B67A1">
              <w:rPr>
                <w:rFonts w:ascii="Times New Roman" w:hAnsi="Times New Roman"/>
                <w:lang w:eastAsia="en-GB"/>
              </w:rPr>
              <w:t xml:space="preserve">water </w:t>
            </w:r>
            <w:r w:rsidR="00636925">
              <w:rPr>
                <w:rFonts w:ascii="Times New Roman" w:hAnsi="Times New Roman"/>
                <w:lang w:eastAsia="en-GB"/>
              </w:rPr>
              <w:t>for healthy and varicose</w:t>
            </w:r>
            <w:r w:rsidR="00534FCD">
              <w:rPr>
                <w:rFonts w:ascii="Times New Roman" w:hAnsi="Times New Roman"/>
                <w:lang w:eastAsia="en-GB"/>
              </w:rPr>
              <w:t xml:space="preserve"> branch</w:t>
            </w:r>
            <w:r w:rsidRPr="002B67A1">
              <w:rPr>
                <w:rFonts w:ascii="Times New Roman" w:hAnsi="Times New Roman"/>
                <w:lang w:eastAsia="en-GB"/>
              </w:rPr>
              <w:t>.</w:t>
            </w:r>
          </w:p>
        </w:tc>
      </w:tr>
      <w:tr w:rsidR="00BE59A8" w:rsidRPr="002B67A1" w14:paraId="52538077" w14:textId="77777777" w:rsidTr="2D1BE703">
        <w:trPr>
          <w:jc w:val="center"/>
        </w:trPr>
        <w:tc>
          <w:tcPr>
            <w:tcW w:w="1418" w:type="dxa"/>
          </w:tcPr>
          <w:p w14:paraId="498B117F" w14:textId="77777777" w:rsidR="00BE59A8" w:rsidRPr="002B67A1" w:rsidRDefault="00BE59A8" w:rsidP="00462639">
            <w:pPr>
              <w:pStyle w:val="BodyChar"/>
              <w:spacing w:before="40" w:after="40"/>
              <w:rPr>
                <w:rFonts w:ascii="Times New Roman" w:hAnsi="Times New Roman"/>
                <w:b/>
                <w:lang w:eastAsia="en-GB"/>
              </w:rPr>
            </w:pPr>
          </w:p>
        </w:tc>
        <w:tc>
          <w:tcPr>
            <w:tcW w:w="1436" w:type="dxa"/>
            <w:tcBorders>
              <w:top w:val="single" w:sz="4" w:space="0" w:color="auto"/>
              <w:left w:val="nil"/>
              <w:bottom w:val="single" w:sz="4" w:space="0" w:color="auto"/>
              <w:right w:val="nil"/>
            </w:tcBorders>
            <w:hideMark/>
          </w:tcPr>
          <w:p w14:paraId="772B0D19" w14:textId="77777777" w:rsidR="00BE59A8" w:rsidRPr="002B67A1" w:rsidRDefault="00BE59A8" w:rsidP="00462639">
            <w:pPr>
              <w:pStyle w:val="BodyChar"/>
              <w:spacing w:before="40" w:after="40"/>
              <w:rPr>
                <w:rFonts w:ascii="Times New Roman" w:hAnsi="Times New Roman"/>
                <w:lang w:eastAsia="en-GB"/>
              </w:rPr>
            </w:pPr>
            <w:r w:rsidRPr="002B67A1">
              <w:rPr>
                <w:rFonts w:ascii="Times New Roman" w:hAnsi="Times New Roman"/>
                <w:lang w:eastAsia="en-GB"/>
              </w:rPr>
              <w:t xml:space="preserve">Water </w:t>
            </w:r>
            <w:r>
              <w:rPr>
                <w:rFonts w:ascii="Times New Roman" w:hAnsi="Times New Roman"/>
                <w:lang w:eastAsia="en-GB"/>
              </w:rPr>
              <w:t>(REF)</w:t>
            </w:r>
          </w:p>
        </w:tc>
        <w:tc>
          <w:tcPr>
            <w:tcW w:w="1873" w:type="dxa"/>
            <w:tcBorders>
              <w:top w:val="single" w:sz="4" w:space="0" w:color="auto"/>
              <w:left w:val="nil"/>
              <w:bottom w:val="single" w:sz="4" w:space="0" w:color="auto"/>
              <w:right w:val="nil"/>
            </w:tcBorders>
          </w:tcPr>
          <w:p w14:paraId="49A281BA" w14:textId="43DEF3C8" w:rsidR="00BE59A8" w:rsidRPr="002B67A1" w:rsidRDefault="00534FCD" w:rsidP="00462639">
            <w:pPr>
              <w:pStyle w:val="BodyChar"/>
              <w:spacing w:before="40" w:after="40"/>
              <w:ind w:left="233"/>
              <w:rPr>
                <w:rFonts w:ascii="Times New Roman" w:hAnsi="Times New Roman"/>
                <w:lang w:eastAsia="en-GB"/>
              </w:rPr>
            </w:pPr>
            <w:r>
              <w:rPr>
                <w:rFonts w:ascii="Times New Roman" w:hAnsi="Times New Roman"/>
                <w:lang w:eastAsia="en-GB"/>
              </w:rPr>
              <w:t>Healthy</w:t>
            </w:r>
            <w:r w:rsidR="00BE59A8">
              <w:rPr>
                <w:rFonts w:ascii="Times New Roman" w:hAnsi="Times New Roman"/>
                <w:lang w:eastAsia="en-GB"/>
              </w:rPr>
              <w:t xml:space="preserve"> </w:t>
            </w:r>
          </w:p>
        </w:tc>
        <w:tc>
          <w:tcPr>
            <w:tcW w:w="2035" w:type="dxa"/>
            <w:tcBorders>
              <w:top w:val="single" w:sz="4" w:space="0" w:color="auto"/>
              <w:left w:val="nil"/>
              <w:bottom w:val="single" w:sz="4" w:space="0" w:color="auto"/>
              <w:right w:val="nil"/>
            </w:tcBorders>
          </w:tcPr>
          <w:p w14:paraId="7A5789F8" w14:textId="36DE1EAC" w:rsidR="00BE59A8" w:rsidRPr="002B67A1" w:rsidRDefault="004C3392" w:rsidP="00462639">
            <w:pPr>
              <w:pStyle w:val="BodyChar"/>
              <w:spacing w:before="40" w:after="40"/>
              <w:rPr>
                <w:rFonts w:ascii="Times New Roman" w:hAnsi="Times New Roman"/>
                <w:lang w:eastAsia="en-GB"/>
              </w:rPr>
            </w:pPr>
            <w:r>
              <w:rPr>
                <w:rFonts w:ascii="Times New Roman" w:hAnsi="Times New Roman"/>
                <w:lang w:eastAsia="en-GB"/>
              </w:rPr>
              <w:t>Varicose</w:t>
            </w:r>
          </w:p>
        </w:tc>
        <w:tc>
          <w:tcPr>
            <w:tcW w:w="2035" w:type="dxa"/>
            <w:gridSpan w:val="2"/>
            <w:tcBorders>
              <w:top w:val="single" w:sz="4" w:space="0" w:color="auto"/>
              <w:left w:val="nil"/>
              <w:bottom w:val="single" w:sz="4" w:space="0" w:color="auto"/>
              <w:right w:val="nil"/>
            </w:tcBorders>
          </w:tcPr>
          <w:p w14:paraId="0B54E14A" w14:textId="77777777" w:rsidR="00BE59A8" w:rsidRPr="002B67A1" w:rsidRDefault="00BE59A8" w:rsidP="00462639">
            <w:pPr>
              <w:pStyle w:val="BodyChar"/>
              <w:spacing w:before="40" w:after="40"/>
              <w:rPr>
                <w:rFonts w:ascii="Times New Roman" w:hAnsi="Times New Roman"/>
                <w:lang w:eastAsia="en-GB"/>
              </w:rPr>
            </w:pPr>
            <w:r w:rsidRPr="002B67A1">
              <w:rPr>
                <w:rFonts w:ascii="Times New Roman" w:hAnsi="Times New Roman"/>
                <w:lang w:eastAsia="en-GB"/>
              </w:rPr>
              <w:t>Blood</w:t>
            </w:r>
          </w:p>
        </w:tc>
      </w:tr>
      <w:tr w:rsidR="00BE59A8" w:rsidRPr="002B67A1" w14:paraId="7B4CF204" w14:textId="77777777" w:rsidTr="2D1BE703">
        <w:trPr>
          <w:jc w:val="center"/>
        </w:trPr>
        <w:tc>
          <w:tcPr>
            <w:tcW w:w="1418" w:type="dxa"/>
          </w:tcPr>
          <w:p w14:paraId="687431FD" w14:textId="72F6ABC9" w:rsidR="00BE59A8" w:rsidRPr="002B67A1" w:rsidRDefault="00BE59A8" w:rsidP="00462639">
            <w:pPr>
              <w:pStyle w:val="BodyChar"/>
              <w:rPr>
                <w:rFonts w:ascii="Symbol" w:hAnsi="Symbol"/>
                <w:lang w:eastAsia="en-GB"/>
              </w:rPr>
            </w:pPr>
            <w:r>
              <w:rPr>
                <w:rFonts w:ascii="Times New Roman" w:hAnsi="Times New Roman"/>
                <w:i/>
                <w:iCs/>
                <w:lang w:eastAsia="en-GB"/>
              </w:rPr>
              <w:t>R</w:t>
            </w:r>
            <w:r w:rsidR="00267733" w:rsidRPr="00847C0A">
              <w:rPr>
                <w:rFonts w:ascii="Times New Roman" w:hAnsi="Times New Roman"/>
                <w:vertAlign w:val="subscript"/>
                <w:lang w:eastAsia="en-GB"/>
              </w:rPr>
              <w:t>1</w:t>
            </w:r>
            <w:r w:rsidR="00267733">
              <w:rPr>
                <w:rFonts w:ascii="Times New Roman" w:hAnsi="Times New Roman"/>
                <w:lang w:eastAsia="en-GB"/>
              </w:rPr>
              <w:t>/</w:t>
            </w:r>
            <w:r w:rsidR="00267733" w:rsidRPr="00267733">
              <w:rPr>
                <w:rFonts w:ascii="Times New Roman" w:hAnsi="Times New Roman"/>
                <w:i/>
                <w:iCs/>
                <w:lang w:eastAsia="en-GB"/>
              </w:rPr>
              <w:t>R</w:t>
            </w:r>
            <w:r w:rsidR="00267733" w:rsidRPr="00847C0A">
              <w:rPr>
                <w:rFonts w:ascii="Times New Roman" w:hAnsi="Times New Roman"/>
                <w:vertAlign w:val="subscript"/>
                <w:lang w:eastAsia="en-GB"/>
              </w:rPr>
              <w:t>1</w:t>
            </w:r>
            <w:r w:rsidR="00267733">
              <w:rPr>
                <w:rFonts w:ascii="Times New Roman" w:hAnsi="Times New Roman"/>
                <w:vertAlign w:val="subscript"/>
                <w:lang w:eastAsia="en-GB"/>
              </w:rPr>
              <w:t>1</w:t>
            </w:r>
            <w:r w:rsidR="00267733">
              <w:rPr>
                <w:rFonts w:ascii="Times New Roman" w:hAnsi="Times New Roman"/>
                <w:lang w:eastAsia="en-GB"/>
              </w:rPr>
              <w:t>/</w:t>
            </w:r>
            <w:r w:rsidR="00267733" w:rsidRPr="00267733">
              <w:rPr>
                <w:rFonts w:ascii="Times New Roman" w:hAnsi="Times New Roman"/>
                <w:i/>
                <w:iCs/>
                <w:lang w:eastAsia="en-GB"/>
              </w:rPr>
              <w:t>R</w:t>
            </w:r>
            <w:r w:rsidR="00267733" w:rsidRPr="00847C0A">
              <w:rPr>
                <w:rFonts w:ascii="Times New Roman" w:hAnsi="Times New Roman"/>
                <w:vertAlign w:val="subscript"/>
                <w:lang w:eastAsia="en-GB"/>
              </w:rPr>
              <w:t>1</w:t>
            </w:r>
            <w:r w:rsidR="00267733">
              <w:rPr>
                <w:rFonts w:ascii="Times New Roman" w:hAnsi="Times New Roman"/>
                <w:vertAlign w:val="subscript"/>
                <w:lang w:eastAsia="en-GB"/>
              </w:rPr>
              <w:t>2</w:t>
            </w:r>
            <w:r w:rsidR="00267733">
              <w:rPr>
                <w:rFonts w:ascii="Times New Roman" w:hAnsi="Times New Roman"/>
                <w:lang w:eastAsia="en-GB"/>
              </w:rPr>
              <w:t xml:space="preserve"> </w:t>
            </w:r>
            <w:r w:rsidRPr="002B67A1">
              <w:rPr>
                <w:rFonts w:ascii="Times New Roman" w:hAnsi="Times New Roman"/>
                <w:lang w:eastAsia="en-GB"/>
              </w:rPr>
              <w:t>(mm)</w:t>
            </w:r>
          </w:p>
        </w:tc>
        <w:tc>
          <w:tcPr>
            <w:tcW w:w="1436" w:type="dxa"/>
            <w:tcBorders>
              <w:top w:val="single" w:sz="4" w:space="0" w:color="auto"/>
              <w:left w:val="nil"/>
              <w:bottom w:val="nil"/>
              <w:right w:val="nil"/>
            </w:tcBorders>
          </w:tcPr>
          <w:p w14:paraId="4CAEB22B" w14:textId="59DBC6F9" w:rsidR="00BE59A8" w:rsidRPr="002B67A1" w:rsidRDefault="00BE59A8" w:rsidP="00462639">
            <w:pPr>
              <w:pStyle w:val="BodyChar"/>
              <w:rPr>
                <w:rFonts w:ascii="Times New Roman" w:hAnsi="Times New Roman"/>
                <w:lang w:eastAsia="en-GB"/>
              </w:rPr>
            </w:pPr>
            <w:r>
              <w:rPr>
                <w:rFonts w:ascii="Times New Roman" w:hAnsi="Times New Roman"/>
                <w:lang w:eastAsia="en-GB"/>
              </w:rPr>
              <w:t>5</w:t>
            </w:r>
            <w:r w:rsidR="00847C0A">
              <w:rPr>
                <w:rFonts w:ascii="Times New Roman" w:hAnsi="Times New Roman"/>
                <w:lang w:eastAsia="en-GB"/>
              </w:rPr>
              <w:t>/5/0</w:t>
            </w:r>
            <w:r>
              <w:rPr>
                <w:rFonts w:ascii="Times New Roman" w:hAnsi="Times New Roman"/>
                <w:lang w:eastAsia="en-GB"/>
              </w:rPr>
              <w:t xml:space="preserve"> </w:t>
            </w:r>
          </w:p>
        </w:tc>
        <w:tc>
          <w:tcPr>
            <w:tcW w:w="1873" w:type="dxa"/>
            <w:tcBorders>
              <w:top w:val="single" w:sz="4" w:space="0" w:color="auto"/>
              <w:left w:val="nil"/>
              <w:bottom w:val="nil"/>
              <w:right w:val="nil"/>
            </w:tcBorders>
          </w:tcPr>
          <w:p w14:paraId="64F5EDBE" w14:textId="6724612B" w:rsidR="00BE59A8" w:rsidRDefault="004C3392" w:rsidP="00462639">
            <w:pPr>
              <w:pStyle w:val="BodyChar"/>
              <w:ind w:left="233"/>
              <w:rPr>
                <w:rFonts w:ascii="Times New Roman" w:hAnsi="Times New Roman"/>
                <w:lang w:eastAsia="en-GB"/>
              </w:rPr>
            </w:pPr>
            <w:r>
              <w:rPr>
                <w:rFonts w:ascii="Times New Roman" w:hAnsi="Times New Roman"/>
                <w:lang w:eastAsia="en-GB"/>
              </w:rPr>
              <w:t>7/5/5</w:t>
            </w:r>
            <w:r w:rsidR="00BE59A8">
              <w:rPr>
                <w:rFonts w:ascii="Times New Roman" w:hAnsi="Times New Roman"/>
                <w:lang w:eastAsia="en-GB"/>
              </w:rPr>
              <w:t xml:space="preserve"> </w:t>
            </w:r>
          </w:p>
        </w:tc>
        <w:tc>
          <w:tcPr>
            <w:tcW w:w="2035" w:type="dxa"/>
            <w:tcBorders>
              <w:top w:val="single" w:sz="4" w:space="0" w:color="auto"/>
              <w:left w:val="nil"/>
              <w:bottom w:val="nil"/>
              <w:right w:val="nil"/>
            </w:tcBorders>
          </w:tcPr>
          <w:p w14:paraId="49AE6EDC" w14:textId="1AEDDFB7" w:rsidR="00BE59A8" w:rsidRDefault="004C3392" w:rsidP="00462639">
            <w:pPr>
              <w:pStyle w:val="BodyChar"/>
              <w:rPr>
                <w:rFonts w:ascii="Times New Roman" w:hAnsi="Times New Roman"/>
                <w:lang w:eastAsia="en-GB"/>
              </w:rPr>
            </w:pPr>
            <w:r>
              <w:rPr>
                <w:rFonts w:ascii="Times New Roman" w:hAnsi="Times New Roman"/>
                <w:lang w:eastAsia="en-GB"/>
              </w:rPr>
              <w:t>7</w:t>
            </w:r>
            <w:r w:rsidR="00D4219B">
              <w:rPr>
                <w:rFonts w:ascii="Times New Roman" w:hAnsi="Times New Roman"/>
                <w:lang w:eastAsia="en-GB"/>
              </w:rPr>
              <w:t>/6</w:t>
            </w:r>
            <w:r>
              <w:rPr>
                <w:rFonts w:ascii="Times New Roman" w:hAnsi="Times New Roman"/>
                <w:lang w:eastAsia="en-GB"/>
              </w:rPr>
              <w:t>/4.17</w:t>
            </w:r>
          </w:p>
        </w:tc>
        <w:tc>
          <w:tcPr>
            <w:tcW w:w="2035" w:type="dxa"/>
            <w:gridSpan w:val="2"/>
            <w:tcBorders>
              <w:top w:val="single" w:sz="4" w:space="0" w:color="auto"/>
              <w:left w:val="nil"/>
              <w:bottom w:val="nil"/>
              <w:right w:val="nil"/>
            </w:tcBorders>
          </w:tcPr>
          <w:p w14:paraId="43DFC9C9" w14:textId="65A01D8B" w:rsidR="00BE59A8" w:rsidRPr="002B67A1" w:rsidRDefault="00267733" w:rsidP="00462639">
            <w:pPr>
              <w:pStyle w:val="BodyChar"/>
              <w:rPr>
                <w:rFonts w:ascii="Times New Roman" w:hAnsi="Times New Roman"/>
                <w:lang w:eastAsia="en-GB"/>
              </w:rPr>
            </w:pPr>
            <w:r>
              <w:rPr>
                <w:rFonts w:ascii="Times New Roman" w:hAnsi="Times New Roman"/>
                <w:lang w:eastAsia="en-GB"/>
              </w:rPr>
              <w:t>7/5/5</w:t>
            </w:r>
          </w:p>
        </w:tc>
      </w:tr>
      <w:tr w:rsidR="00F86A94" w:rsidRPr="002B67A1" w14:paraId="68C3463C" w14:textId="77777777" w:rsidTr="008045B4">
        <w:trPr>
          <w:jc w:val="center"/>
        </w:trPr>
        <w:tc>
          <w:tcPr>
            <w:tcW w:w="1418" w:type="dxa"/>
          </w:tcPr>
          <w:p w14:paraId="1A43D150" w14:textId="25CFA956" w:rsidR="00F86A94" w:rsidRPr="002B67A1" w:rsidRDefault="00F86A94" w:rsidP="008045B4">
            <w:pPr>
              <w:pStyle w:val="BodyChar"/>
              <w:rPr>
                <w:rFonts w:ascii="Symbol" w:hAnsi="Symbol"/>
                <w:lang w:eastAsia="en-GB"/>
              </w:rPr>
            </w:pPr>
            <w:r>
              <w:rPr>
                <w:rFonts w:ascii="Times New Roman" w:hAnsi="Times New Roman"/>
                <w:i/>
                <w:iCs/>
                <w:lang w:eastAsia="en-GB"/>
              </w:rPr>
              <w:t>L</w:t>
            </w:r>
            <w:r w:rsidRPr="00847C0A">
              <w:rPr>
                <w:rFonts w:ascii="Times New Roman" w:hAnsi="Times New Roman"/>
                <w:vertAlign w:val="subscript"/>
                <w:lang w:eastAsia="en-GB"/>
              </w:rPr>
              <w:t>1</w:t>
            </w:r>
            <w:r>
              <w:rPr>
                <w:rFonts w:ascii="Times New Roman" w:hAnsi="Times New Roman"/>
                <w:lang w:eastAsia="en-GB"/>
              </w:rPr>
              <w:t>/</w:t>
            </w:r>
            <w:r>
              <w:rPr>
                <w:rFonts w:ascii="Times New Roman" w:hAnsi="Times New Roman"/>
                <w:i/>
                <w:iCs/>
                <w:lang w:eastAsia="en-GB"/>
              </w:rPr>
              <w:t>L</w:t>
            </w:r>
            <w:r w:rsidRPr="00847C0A">
              <w:rPr>
                <w:rFonts w:ascii="Times New Roman" w:hAnsi="Times New Roman"/>
                <w:vertAlign w:val="subscript"/>
                <w:lang w:eastAsia="en-GB"/>
              </w:rPr>
              <w:t>1</w:t>
            </w:r>
            <w:r>
              <w:rPr>
                <w:rFonts w:ascii="Times New Roman" w:hAnsi="Times New Roman"/>
                <w:vertAlign w:val="subscript"/>
                <w:lang w:eastAsia="en-GB"/>
              </w:rPr>
              <w:t>1</w:t>
            </w:r>
            <w:r>
              <w:rPr>
                <w:rFonts w:ascii="Times New Roman" w:hAnsi="Times New Roman"/>
                <w:lang w:eastAsia="en-GB"/>
              </w:rPr>
              <w:t>/</w:t>
            </w:r>
            <w:r>
              <w:rPr>
                <w:rFonts w:ascii="Times New Roman" w:hAnsi="Times New Roman"/>
                <w:i/>
                <w:iCs/>
                <w:lang w:eastAsia="en-GB"/>
              </w:rPr>
              <w:t>L</w:t>
            </w:r>
            <w:r w:rsidRPr="00847C0A">
              <w:rPr>
                <w:rFonts w:ascii="Times New Roman" w:hAnsi="Times New Roman"/>
                <w:vertAlign w:val="subscript"/>
                <w:lang w:eastAsia="en-GB"/>
              </w:rPr>
              <w:t>1</w:t>
            </w:r>
            <w:r>
              <w:rPr>
                <w:rFonts w:ascii="Times New Roman" w:hAnsi="Times New Roman"/>
                <w:vertAlign w:val="subscript"/>
                <w:lang w:eastAsia="en-GB"/>
              </w:rPr>
              <w:t>2</w:t>
            </w:r>
            <w:r>
              <w:rPr>
                <w:rFonts w:ascii="Times New Roman" w:hAnsi="Times New Roman"/>
                <w:lang w:eastAsia="en-GB"/>
              </w:rPr>
              <w:t xml:space="preserve"> </w:t>
            </w:r>
            <w:r w:rsidRPr="002B67A1">
              <w:rPr>
                <w:rFonts w:ascii="Times New Roman" w:hAnsi="Times New Roman"/>
                <w:lang w:eastAsia="en-GB"/>
              </w:rPr>
              <w:t>(mm)</w:t>
            </w:r>
          </w:p>
        </w:tc>
        <w:tc>
          <w:tcPr>
            <w:tcW w:w="1436" w:type="dxa"/>
            <w:tcBorders>
              <w:top w:val="single" w:sz="4" w:space="0" w:color="auto"/>
              <w:left w:val="nil"/>
              <w:bottom w:val="nil"/>
              <w:right w:val="nil"/>
            </w:tcBorders>
          </w:tcPr>
          <w:p w14:paraId="36C1A87B" w14:textId="41DD5C4B" w:rsidR="00F86A94" w:rsidRPr="002B67A1" w:rsidRDefault="00C7726D" w:rsidP="008045B4">
            <w:pPr>
              <w:pStyle w:val="BodyChar"/>
              <w:rPr>
                <w:rFonts w:ascii="Times New Roman" w:hAnsi="Times New Roman"/>
                <w:lang w:eastAsia="en-GB"/>
              </w:rPr>
            </w:pPr>
            <w:r>
              <w:rPr>
                <w:rFonts w:ascii="Times New Roman" w:hAnsi="Times New Roman"/>
                <w:lang w:eastAsia="en-GB"/>
              </w:rPr>
              <w:t>200</w:t>
            </w:r>
            <w:r w:rsidR="00F86A94">
              <w:rPr>
                <w:rFonts w:ascii="Times New Roman" w:hAnsi="Times New Roman"/>
                <w:lang w:eastAsia="en-GB"/>
              </w:rPr>
              <w:t>/</w:t>
            </w:r>
            <w:r>
              <w:rPr>
                <w:rFonts w:ascii="Times New Roman" w:hAnsi="Times New Roman"/>
                <w:lang w:eastAsia="en-GB"/>
              </w:rPr>
              <w:t>200</w:t>
            </w:r>
            <w:r w:rsidR="00F86A94">
              <w:rPr>
                <w:rFonts w:ascii="Times New Roman" w:hAnsi="Times New Roman"/>
                <w:lang w:eastAsia="en-GB"/>
              </w:rPr>
              <w:t xml:space="preserve">/0 </w:t>
            </w:r>
          </w:p>
        </w:tc>
        <w:tc>
          <w:tcPr>
            <w:tcW w:w="1873" w:type="dxa"/>
            <w:tcBorders>
              <w:top w:val="single" w:sz="4" w:space="0" w:color="auto"/>
              <w:left w:val="nil"/>
              <w:bottom w:val="nil"/>
              <w:right w:val="nil"/>
            </w:tcBorders>
          </w:tcPr>
          <w:p w14:paraId="3E6935EC" w14:textId="518D001D" w:rsidR="00F86A94" w:rsidRDefault="00C7726D" w:rsidP="008045B4">
            <w:pPr>
              <w:pStyle w:val="BodyChar"/>
              <w:ind w:left="233"/>
              <w:rPr>
                <w:rFonts w:ascii="Times New Roman" w:hAnsi="Times New Roman"/>
                <w:lang w:eastAsia="en-GB"/>
              </w:rPr>
            </w:pPr>
            <w:r>
              <w:rPr>
                <w:rFonts w:ascii="Times New Roman" w:hAnsi="Times New Roman"/>
                <w:lang w:eastAsia="en-GB"/>
              </w:rPr>
              <w:t>283</w:t>
            </w:r>
            <w:r w:rsidR="00F86A94">
              <w:rPr>
                <w:rFonts w:ascii="Times New Roman" w:hAnsi="Times New Roman"/>
                <w:lang w:eastAsia="en-GB"/>
              </w:rPr>
              <w:t>/</w:t>
            </w:r>
            <w:r>
              <w:rPr>
                <w:rFonts w:ascii="Times New Roman" w:hAnsi="Times New Roman"/>
                <w:lang w:eastAsia="en-GB"/>
              </w:rPr>
              <w:t>200</w:t>
            </w:r>
            <w:r w:rsidR="00F86A94">
              <w:rPr>
                <w:rFonts w:ascii="Times New Roman" w:hAnsi="Times New Roman"/>
                <w:lang w:eastAsia="en-GB"/>
              </w:rPr>
              <w:t>/</w:t>
            </w:r>
            <w:r>
              <w:rPr>
                <w:rFonts w:ascii="Times New Roman" w:hAnsi="Times New Roman"/>
                <w:lang w:eastAsia="en-GB"/>
              </w:rPr>
              <w:t>200</w:t>
            </w:r>
            <w:r w:rsidR="00F86A94">
              <w:rPr>
                <w:rFonts w:ascii="Times New Roman" w:hAnsi="Times New Roman"/>
                <w:lang w:eastAsia="en-GB"/>
              </w:rPr>
              <w:t xml:space="preserve"> </w:t>
            </w:r>
          </w:p>
        </w:tc>
        <w:tc>
          <w:tcPr>
            <w:tcW w:w="2035" w:type="dxa"/>
            <w:tcBorders>
              <w:top w:val="single" w:sz="4" w:space="0" w:color="auto"/>
              <w:left w:val="nil"/>
              <w:bottom w:val="nil"/>
              <w:right w:val="nil"/>
            </w:tcBorders>
          </w:tcPr>
          <w:p w14:paraId="65468443" w14:textId="0ACAA3DB" w:rsidR="00F86A94" w:rsidRDefault="000F2649" w:rsidP="008045B4">
            <w:pPr>
              <w:pStyle w:val="BodyChar"/>
              <w:rPr>
                <w:rFonts w:ascii="Times New Roman" w:hAnsi="Times New Roman"/>
                <w:lang w:eastAsia="en-GB"/>
              </w:rPr>
            </w:pPr>
            <w:r>
              <w:rPr>
                <w:rFonts w:ascii="Times New Roman" w:hAnsi="Times New Roman"/>
                <w:lang w:eastAsia="en-GB"/>
              </w:rPr>
              <w:t>283/200/200</w:t>
            </w:r>
          </w:p>
        </w:tc>
        <w:tc>
          <w:tcPr>
            <w:tcW w:w="2035" w:type="dxa"/>
            <w:gridSpan w:val="2"/>
            <w:tcBorders>
              <w:top w:val="single" w:sz="4" w:space="0" w:color="auto"/>
              <w:left w:val="nil"/>
              <w:bottom w:val="nil"/>
              <w:right w:val="nil"/>
            </w:tcBorders>
          </w:tcPr>
          <w:p w14:paraId="5D4CDCE6" w14:textId="772E1AC7" w:rsidR="00F86A94" w:rsidRPr="002B67A1" w:rsidRDefault="000F2649" w:rsidP="008045B4">
            <w:pPr>
              <w:pStyle w:val="BodyChar"/>
              <w:rPr>
                <w:rFonts w:ascii="Times New Roman" w:hAnsi="Times New Roman"/>
                <w:lang w:eastAsia="en-GB"/>
              </w:rPr>
            </w:pPr>
            <w:r>
              <w:rPr>
                <w:rFonts w:ascii="Times New Roman" w:hAnsi="Times New Roman"/>
                <w:lang w:eastAsia="en-GB"/>
              </w:rPr>
              <w:t>283/200/200</w:t>
            </w:r>
          </w:p>
        </w:tc>
      </w:tr>
      <w:tr w:rsidR="00342DF1" w:rsidRPr="002B67A1" w14:paraId="0117FA54" w14:textId="77777777" w:rsidTr="2D1BE703">
        <w:trPr>
          <w:jc w:val="center"/>
        </w:trPr>
        <w:tc>
          <w:tcPr>
            <w:tcW w:w="1418" w:type="dxa"/>
            <w:hideMark/>
          </w:tcPr>
          <w:p w14:paraId="51ED8707" w14:textId="77777777" w:rsidR="00342DF1" w:rsidRPr="002B67A1" w:rsidRDefault="00342DF1" w:rsidP="00342DF1">
            <w:pPr>
              <w:pStyle w:val="BodyChar"/>
              <w:rPr>
                <w:rFonts w:ascii="Times New Roman" w:hAnsi="Times New Roman"/>
                <w:lang w:eastAsia="en-GB"/>
              </w:rPr>
            </w:pPr>
            <w:r w:rsidRPr="002B67A1">
              <w:rPr>
                <w:rFonts w:ascii="Symbol" w:hAnsi="Symbol"/>
                <w:lang w:eastAsia="en-GB"/>
              </w:rPr>
              <w:t>D</w:t>
            </w:r>
            <w:r w:rsidRPr="002B67A1">
              <w:rPr>
                <w:rFonts w:ascii="Times New Roman" w:hAnsi="Times New Roman"/>
                <w:i/>
                <w:iCs/>
                <w:lang w:eastAsia="en-GB"/>
              </w:rPr>
              <w:t>p</w:t>
            </w:r>
            <w:r w:rsidRPr="002B67A1">
              <w:rPr>
                <w:rFonts w:ascii="Times New Roman" w:hAnsi="Times New Roman"/>
                <w:lang w:eastAsia="en-GB"/>
              </w:rPr>
              <w:t xml:space="preserve"> (Pa)</w:t>
            </w:r>
          </w:p>
        </w:tc>
        <w:tc>
          <w:tcPr>
            <w:tcW w:w="1436" w:type="dxa"/>
            <w:tcBorders>
              <w:top w:val="single" w:sz="4" w:space="0" w:color="auto"/>
              <w:left w:val="nil"/>
              <w:bottom w:val="nil"/>
              <w:right w:val="nil"/>
            </w:tcBorders>
            <w:hideMark/>
          </w:tcPr>
          <w:p w14:paraId="2061EFE3" w14:textId="77777777" w:rsidR="00342DF1" w:rsidRPr="002B67A1" w:rsidRDefault="00342DF1" w:rsidP="00342DF1">
            <w:pPr>
              <w:pStyle w:val="BodyChar"/>
              <w:rPr>
                <w:rFonts w:ascii="Times New Roman" w:hAnsi="Times New Roman"/>
                <w:lang w:eastAsia="en-GB"/>
              </w:rPr>
            </w:pPr>
            <w:r w:rsidRPr="002B67A1">
              <w:rPr>
                <w:rFonts w:ascii="Times New Roman" w:hAnsi="Times New Roman"/>
                <w:lang w:eastAsia="en-GB"/>
              </w:rPr>
              <w:t>18.7</w:t>
            </w:r>
          </w:p>
        </w:tc>
        <w:tc>
          <w:tcPr>
            <w:tcW w:w="1873" w:type="dxa"/>
            <w:tcBorders>
              <w:top w:val="single" w:sz="4" w:space="0" w:color="auto"/>
              <w:left w:val="nil"/>
              <w:bottom w:val="nil"/>
              <w:right w:val="nil"/>
            </w:tcBorders>
          </w:tcPr>
          <w:p w14:paraId="683C90DC" w14:textId="301BEB21" w:rsidR="00342DF1" w:rsidRPr="002B67A1" w:rsidRDefault="00342DF1" w:rsidP="00342DF1">
            <w:pPr>
              <w:pStyle w:val="BodyChar"/>
              <w:ind w:left="233"/>
              <w:rPr>
                <w:rFonts w:ascii="Times New Roman" w:hAnsi="Times New Roman"/>
                <w:lang w:eastAsia="en-GB"/>
              </w:rPr>
            </w:pPr>
            <w:r w:rsidRPr="002B67A1">
              <w:rPr>
                <w:rFonts w:ascii="Times New Roman" w:hAnsi="Times New Roman"/>
                <w:lang w:eastAsia="en-GB"/>
              </w:rPr>
              <w:t>18.7</w:t>
            </w:r>
          </w:p>
        </w:tc>
        <w:tc>
          <w:tcPr>
            <w:tcW w:w="2035" w:type="dxa"/>
            <w:tcBorders>
              <w:top w:val="single" w:sz="4" w:space="0" w:color="auto"/>
              <w:left w:val="nil"/>
              <w:bottom w:val="nil"/>
              <w:right w:val="nil"/>
            </w:tcBorders>
          </w:tcPr>
          <w:p w14:paraId="768E2701" w14:textId="34EC75C8" w:rsidR="00342DF1" w:rsidRPr="002B67A1" w:rsidRDefault="00342DF1" w:rsidP="00342DF1">
            <w:pPr>
              <w:pStyle w:val="BodyChar"/>
              <w:rPr>
                <w:rFonts w:ascii="Times New Roman" w:hAnsi="Times New Roman"/>
                <w:lang w:eastAsia="en-GB"/>
              </w:rPr>
            </w:pPr>
            <w:r w:rsidRPr="002B67A1">
              <w:rPr>
                <w:rFonts w:ascii="Times New Roman" w:hAnsi="Times New Roman"/>
                <w:lang w:eastAsia="en-GB"/>
              </w:rPr>
              <w:t>18.7</w:t>
            </w:r>
          </w:p>
        </w:tc>
        <w:tc>
          <w:tcPr>
            <w:tcW w:w="2035" w:type="dxa"/>
            <w:gridSpan w:val="2"/>
            <w:tcBorders>
              <w:top w:val="single" w:sz="4" w:space="0" w:color="auto"/>
              <w:left w:val="nil"/>
              <w:bottom w:val="nil"/>
              <w:right w:val="nil"/>
            </w:tcBorders>
          </w:tcPr>
          <w:p w14:paraId="467B3E75" w14:textId="222076BD" w:rsidR="00342DF1" w:rsidRPr="002B67A1" w:rsidRDefault="00342DF1" w:rsidP="00342DF1">
            <w:pPr>
              <w:pStyle w:val="BodyChar"/>
              <w:rPr>
                <w:rFonts w:ascii="Times New Roman" w:hAnsi="Times New Roman"/>
                <w:lang w:eastAsia="en-GB"/>
              </w:rPr>
            </w:pPr>
            <w:r w:rsidRPr="002B67A1">
              <w:rPr>
                <w:rFonts w:ascii="Times New Roman" w:hAnsi="Times New Roman"/>
                <w:lang w:eastAsia="en-GB"/>
              </w:rPr>
              <w:t>18.7</w:t>
            </w:r>
          </w:p>
        </w:tc>
      </w:tr>
      <w:tr w:rsidR="00342DF1" w:rsidRPr="002B67A1" w14:paraId="703B4016" w14:textId="77777777" w:rsidTr="2D1BE703">
        <w:trPr>
          <w:jc w:val="center"/>
        </w:trPr>
        <w:tc>
          <w:tcPr>
            <w:tcW w:w="1418" w:type="dxa"/>
          </w:tcPr>
          <w:p w14:paraId="0FEB2A9B" w14:textId="77777777" w:rsidR="00342DF1" w:rsidRPr="009B22EC" w:rsidRDefault="00342DF1" w:rsidP="00342DF1">
            <w:pPr>
              <w:pStyle w:val="BodyChar"/>
              <w:rPr>
                <w:rFonts w:ascii="Times New Roman" w:hAnsi="Times New Roman"/>
                <w:i/>
                <w:iCs/>
                <w:lang w:eastAsia="en-GB"/>
              </w:rPr>
            </w:pPr>
            <w:r w:rsidRPr="002B67A1">
              <w:rPr>
                <w:rFonts w:ascii="Symbol" w:hAnsi="Symbol"/>
                <w:lang w:eastAsia="en-GB"/>
              </w:rPr>
              <w:t>D</w:t>
            </w:r>
            <w:r w:rsidRPr="002B67A1">
              <w:rPr>
                <w:rFonts w:ascii="Times New Roman" w:hAnsi="Times New Roman"/>
                <w:i/>
                <w:iCs/>
                <w:lang w:eastAsia="en-GB"/>
              </w:rPr>
              <w:t>p</w:t>
            </w:r>
            <w:r w:rsidRPr="002B67A1">
              <w:rPr>
                <w:rFonts w:ascii="Times New Roman" w:hAnsi="Times New Roman"/>
                <w:lang w:eastAsia="en-GB"/>
              </w:rPr>
              <w:t xml:space="preserve"> (</w:t>
            </w:r>
            <w:r>
              <w:rPr>
                <w:rFonts w:ascii="Times New Roman" w:hAnsi="Times New Roman"/>
                <w:lang w:eastAsia="en-GB"/>
              </w:rPr>
              <w:t>mmH</w:t>
            </w:r>
            <w:r w:rsidRPr="00936615">
              <w:rPr>
                <w:rFonts w:ascii="Times New Roman" w:hAnsi="Times New Roman"/>
                <w:vertAlign w:val="subscript"/>
                <w:lang w:eastAsia="en-GB"/>
              </w:rPr>
              <w:t>2</w:t>
            </w:r>
            <w:r>
              <w:rPr>
                <w:rFonts w:ascii="Times New Roman" w:hAnsi="Times New Roman"/>
                <w:lang w:eastAsia="en-GB"/>
              </w:rPr>
              <w:t>O</w:t>
            </w:r>
            <w:r w:rsidRPr="002B67A1">
              <w:rPr>
                <w:rFonts w:ascii="Times New Roman" w:hAnsi="Times New Roman"/>
                <w:lang w:eastAsia="en-GB"/>
              </w:rPr>
              <w:t>)</w:t>
            </w:r>
          </w:p>
        </w:tc>
        <w:tc>
          <w:tcPr>
            <w:tcW w:w="1436" w:type="dxa"/>
          </w:tcPr>
          <w:p w14:paraId="4BCE37BA" w14:textId="77777777" w:rsidR="00342DF1" w:rsidRDefault="00342DF1" w:rsidP="00342DF1">
            <w:pPr>
              <w:pStyle w:val="BodyChar"/>
              <w:rPr>
                <w:rFonts w:ascii="Times New Roman" w:hAnsi="Times New Roman"/>
                <w:lang w:eastAsia="en-GB"/>
              </w:rPr>
            </w:pPr>
            <w:r>
              <w:rPr>
                <w:rFonts w:ascii="Times New Roman" w:hAnsi="Times New Roman"/>
                <w:lang w:eastAsia="en-GB"/>
              </w:rPr>
              <w:t>1.90</w:t>
            </w:r>
          </w:p>
        </w:tc>
        <w:tc>
          <w:tcPr>
            <w:tcW w:w="1873" w:type="dxa"/>
          </w:tcPr>
          <w:p w14:paraId="413CC17C" w14:textId="3A182A61" w:rsidR="00342DF1" w:rsidRPr="002B67A1" w:rsidRDefault="00342DF1" w:rsidP="00342DF1">
            <w:pPr>
              <w:pStyle w:val="BodyChar"/>
              <w:ind w:left="233"/>
              <w:rPr>
                <w:rFonts w:ascii="Times New Roman" w:hAnsi="Times New Roman"/>
                <w:lang w:eastAsia="en-GB"/>
              </w:rPr>
            </w:pPr>
            <w:r>
              <w:rPr>
                <w:rFonts w:ascii="Times New Roman" w:hAnsi="Times New Roman"/>
                <w:lang w:eastAsia="en-GB"/>
              </w:rPr>
              <w:t>1.90</w:t>
            </w:r>
          </w:p>
        </w:tc>
        <w:tc>
          <w:tcPr>
            <w:tcW w:w="2035" w:type="dxa"/>
          </w:tcPr>
          <w:p w14:paraId="52D78B36" w14:textId="6E6F4568" w:rsidR="00342DF1" w:rsidRDefault="00342DF1" w:rsidP="00342DF1">
            <w:pPr>
              <w:pStyle w:val="BodyChar"/>
              <w:rPr>
                <w:rFonts w:ascii="Times New Roman" w:hAnsi="Times New Roman"/>
                <w:lang w:eastAsia="en-GB"/>
              </w:rPr>
            </w:pPr>
            <w:r>
              <w:rPr>
                <w:rFonts w:ascii="Times New Roman" w:hAnsi="Times New Roman"/>
                <w:lang w:eastAsia="en-GB"/>
              </w:rPr>
              <w:t>1.90</w:t>
            </w:r>
          </w:p>
        </w:tc>
        <w:tc>
          <w:tcPr>
            <w:tcW w:w="2035" w:type="dxa"/>
            <w:gridSpan w:val="2"/>
          </w:tcPr>
          <w:p w14:paraId="3204764D" w14:textId="5277FA8A" w:rsidR="00342DF1" w:rsidRPr="002B67A1" w:rsidRDefault="00342DF1" w:rsidP="00342DF1">
            <w:pPr>
              <w:pStyle w:val="BodyChar"/>
              <w:rPr>
                <w:rFonts w:ascii="Times New Roman" w:hAnsi="Times New Roman"/>
                <w:lang w:eastAsia="en-GB"/>
              </w:rPr>
            </w:pPr>
            <w:r>
              <w:rPr>
                <w:rFonts w:ascii="Times New Roman" w:hAnsi="Times New Roman"/>
                <w:lang w:eastAsia="en-GB"/>
              </w:rPr>
              <w:t>1.90</w:t>
            </w:r>
          </w:p>
        </w:tc>
      </w:tr>
      <w:tr w:rsidR="00342DF1" w:rsidRPr="002B67A1" w14:paraId="066B7D24" w14:textId="77777777" w:rsidTr="2D1BE703">
        <w:trPr>
          <w:jc w:val="center"/>
        </w:trPr>
        <w:tc>
          <w:tcPr>
            <w:tcW w:w="1418" w:type="dxa"/>
            <w:hideMark/>
          </w:tcPr>
          <w:p w14:paraId="62122EF3" w14:textId="54D76F61" w:rsidR="00342DF1" w:rsidRPr="002B67A1" w:rsidRDefault="00342DF1" w:rsidP="00342DF1">
            <w:pPr>
              <w:pStyle w:val="BodyChar"/>
              <w:rPr>
                <w:rFonts w:ascii="Times New Roman" w:hAnsi="Times New Roman"/>
                <w:lang w:eastAsia="en-GB"/>
              </w:rPr>
            </w:pPr>
            <w:r w:rsidRPr="009B22EC">
              <w:rPr>
                <w:rFonts w:ascii="Times New Roman" w:hAnsi="Times New Roman"/>
                <w:i/>
                <w:iCs/>
                <w:lang w:eastAsia="en-GB"/>
              </w:rPr>
              <w:t>Q</w:t>
            </w:r>
            <w:r w:rsidRPr="00847C0A">
              <w:rPr>
                <w:rFonts w:ascii="Times New Roman" w:hAnsi="Times New Roman"/>
                <w:vertAlign w:val="subscript"/>
                <w:lang w:eastAsia="en-GB"/>
              </w:rPr>
              <w:t>1</w:t>
            </w:r>
            <w:r w:rsidRPr="002B67A1">
              <w:rPr>
                <w:rFonts w:ascii="Times New Roman" w:hAnsi="Times New Roman"/>
                <w:lang w:eastAsia="en-GB"/>
              </w:rPr>
              <w:t xml:space="preserve"> (mm</w:t>
            </w:r>
            <w:r w:rsidRPr="002B67A1">
              <w:rPr>
                <w:rFonts w:ascii="Times New Roman" w:hAnsi="Times New Roman"/>
                <w:vertAlign w:val="superscript"/>
                <w:lang w:eastAsia="en-GB"/>
              </w:rPr>
              <w:t>3</w:t>
            </w:r>
            <w:r w:rsidRPr="002B67A1">
              <w:rPr>
                <w:rFonts w:ascii="Times New Roman" w:hAnsi="Times New Roman"/>
                <w:lang w:eastAsia="en-GB"/>
              </w:rPr>
              <w:t>/s)</w:t>
            </w:r>
          </w:p>
        </w:tc>
        <w:tc>
          <w:tcPr>
            <w:tcW w:w="1436" w:type="dxa"/>
            <w:hideMark/>
          </w:tcPr>
          <w:p w14:paraId="6EA01D7B" w14:textId="77777777" w:rsidR="00342DF1" w:rsidRPr="002B67A1" w:rsidRDefault="00342DF1" w:rsidP="00342DF1">
            <w:pPr>
              <w:pStyle w:val="BodyChar"/>
              <w:rPr>
                <w:rFonts w:ascii="Times New Roman" w:hAnsi="Times New Roman"/>
                <w:lang w:eastAsia="en-GB"/>
              </w:rPr>
            </w:pPr>
            <w:r w:rsidRPr="002B67A1">
              <w:rPr>
                <w:rFonts w:ascii="Times New Roman" w:hAnsi="Times New Roman"/>
                <w:lang w:eastAsia="en-GB"/>
              </w:rPr>
              <w:t>11400</w:t>
            </w:r>
          </w:p>
        </w:tc>
        <w:tc>
          <w:tcPr>
            <w:tcW w:w="1873" w:type="dxa"/>
          </w:tcPr>
          <w:p w14:paraId="0F97E588" w14:textId="4E71CF8D" w:rsidR="00342DF1" w:rsidRPr="002B67A1" w:rsidRDefault="00342DF1" w:rsidP="00342DF1">
            <w:pPr>
              <w:pStyle w:val="BodyChar"/>
              <w:ind w:left="233"/>
              <w:rPr>
                <w:rFonts w:ascii="Times New Roman" w:hAnsi="Times New Roman"/>
                <w:lang w:eastAsia="en-GB"/>
              </w:rPr>
            </w:pPr>
            <w:r w:rsidRPr="00A93684">
              <w:t>268</w:t>
            </w:r>
            <w:r w:rsidR="001D10D5">
              <w:t>00</w:t>
            </w:r>
          </w:p>
        </w:tc>
        <w:tc>
          <w:tcPr>
            <w:tcW w:w="2035" w:type="dxa"/>
          </w:tcPr>
          <w:p w14:paraId="514D50F8" w14:textId="5EE129D5" w:rsidR="00342DF1" w:rsidRPr="002B67A1" w:rsidRDefault="00342DF1" w:rsidP="00342DF1">
            <w:pPr>
              <w:pStyle w:val="BodyChar"/>
              <w:rPr>
                <w:rFonts w:ascii="Times New Roman" w:hAnsi="Times New Roman"/>
                <w:lang w:eastAsia="en-GB"/>
              </w:rPr>
            </w:pPr>
            <w:r w:rsidRPr="00A93684">
              <w:t>307</w:t>
            </w:r>
            <w:r w:rsidR="001D10D5">
              <w:t>00</w:t>
            </w:r>
          </w:p>
        </w:tc>
        <w:tc>
          <w:tcPr>
            <w:tcW w:w="2035" w:type="dxa"/>
            <w:gridSpan w:val="2"/>
          </w:tcPr>
          <w:p w14:paraId="1E282DA3" w14:textId="664D6E2D" w:rsidR="00342DF1" w:rsidRPr="002B67A1" w:rsidRDefault="00342DF1" w:rsidP="00342DF1">
            <w:pPr>
              <w:pStyle w:val="BodyChar"/>
              <w:rPr>
                <w:rFonts w:ascii="Times New Roman" w:hAnsi="Times New Roman"/>
                <w:lang w:eastAsia="en-GB"/>
              </w:rPr>
            </w:pPr>
            <w:r w:rsidRPr="00A93684">
              <w:t>767</w:t>
            </w:r>
            <w:r w:rsidR="00CF4D23">
              <w:t>0</w:t>
            </w:r>
          </w:p>
        </w:tc>
      </w:tr>
      <w:tr w:rsidR="00CF4D23" w:rsidRPr="002B67A1" w14:paraId="01E141A4" w14:textId="77777777" w:rsidTr="2D1BE703">
        <w:trPr>
          <w:jc w:val="center"/>
        </w:trPr>
        <w:tc>
          <w:tcPr>
            <w:tcW w:w="1418" w:type="dxa"/>
            <w:hideMark/>
          </w:tcPr>
          <w:p w14:paraId="64AC8706" w14:textId="5E990C4F" w:rsidR="00CF4D23" w:rsidRPr="002B67A1" w:rsidRDefault="00CF4D23" w:rsidP="00CF4D23">
            <w:pPr>
              <w:pStyle w:val="BodyChar"/>
              <w:rPr>
                <w:rFonts w:ascii="Times New Roman" w:hAnsi="Times New Roman"/>
                <w:lang w:eastAsia="en-GB"/>
              </w:rPr>
            </w:pPr>
            <w:r w:rsidRPr="009B22EC">
              <w:rPr>
                <w:rFonts w:ascii="Times New Roman" w:hAnsi="Times New Roman"/>
                <w:i/>
                <w:iCs/>
                <w:lang w:eastAsia="en-GB"/>
              </w:rPr>
              <w:t>Q</w:t>
            </w:r>
            <w:r w:rsidRPr="00847C0A">
              <w:rPr>
                <w:rFonts w:ascii="Times New Roman" w:hAnsi="Times New Roman"/>
                <w:vertAlign w:val="subscript"/>
                <w:lang w:eastAsia="en-GB"/>
              </w:rPr>
              <w:t>1</w:t>
            </w:r>
            <w:r>
              <w:rPr>
                <w:rFonts w:ascii="Times New Roman" w:hAnsi="Times New Roman"/>
                <w:vertAlign w:val="subscript"/>
                <w:lang w:eastAsia="en-GB"/>
              </w:rPr>
              <w:t>1</w:t>
            </w:r>
            <w:r w:rsidRPr="002B67A1">
              <w:rPr>
                <w:rFonts w:ascii="Times New Roman" w:hAnsi="Times New Roman"/>
                <w:lang w:eastAsia="en-GB"/>
              </w:rPr>
              <w:t xml:space="preserve"> (mm</w:t>
            </w:r>
            <w:r w:rsidRPr="002B67A1">
              <w:rPr>
                <w:rFonts w:ascii="Times New Roman" w:hAnsi="Times New Roman"/>
                <w:vertAlign w:val="superscript"/>
                <w:lang w:eastAsia="en-GB"/>
              </w:rPr>
              <w:t>3</w:t>
            </w:r>
            <w:r w:rsidRPr="002B67A1">
              <w:rPr>
                <w:rFonts w:ascii="Times New Roman" w:hAnsi="Times New Roman"/>
                <w:lang w:eastAsia="en-GB"/>
              </w:rPr>
              <w:t>/s)</w:t>
            </w:r>
          </w:p>
        </w:tc>
        <w:tc>
          <w:tcPr>
            <w:tcW w:w="1436" w:type="dxa"/>
            <w:hideMark/>
          </w:tcPr>
          <w:p w14:paraId="49C4CCD1" w14:textId="77777777" w:rsidR="00CF4D23" w:rsidRPr="002B67A1" w:rsidRDefault="00CF4D23" w:rsidP="00CF4D23">
            <w:pPr>
              <w:pStyle w:val="BodyChar"/>
              <w:rPr>
                <w:rFonts w:ascii="Times New Roman" w:hAnsi="Times New Roman"/>
                <w:lang w:eastAsia="en-GB"/>
              </w:rPr>
            </w:pPr>
            <w:r w:rsidRPr="002B67A1">
              <w:rPr>
                <w:rFonts w:ascii="Times New Roman" w:hAnsi="Times New Roman"/>
                <w:lang w:eastAsia="en-GB"/>
              </w:rPr>
              <w:t>11400</w:t>
            </w:r>
          </w:p>
        </w:tc>
        <w:tc>
          <w:tcPr>
            <w:tcW w:w="1873" w:type="dxa"/>
          </w:tcPr>
          <w:p w14:paraId="1DF24D63" w14:textId="2965C89B" w:rsidR="00CF4D23" w:rsidRPr="002B67A1" w:rsidRDefault="00CF4D23" w:rsidP="00CF4D23">
            <w:pPr>
              <w:pStyle w:val="BodyChar"/>
              <w:ind w:left="233"/>
              <w:rPr>
                <w:rFonts w:ascii="Times New Roman" w:hAnsi="Times New Roman"/>
                <w:lang w:eastAsia="en-GB"/>
              </w:rPr>
            </w:pPr>
            <w:r w:rsidRPr="000A299A">
              <w:t>134</w:t>
            </w:r>
            <w:r>
              <w:t>00</w:t>
            </w:r>
          </w:p>
        </w:tc>
        <w:tc>
          <w:tcPr>
            <w:tcW w:w="2035" w:type="dxa"/>
          </w:tcPr>
          <w:p w14:paraId="738F922C" w14:textId="46F7DCC2" w:rsidR="00CF4D23" w:rsidRPr="002B67A1" w:rsidRDefault="00CF4D23" w:rsidP="00CF4D23">
            <w:pPr>
              <w:pStyle w:val="BodyChar"/>
              <w:rPr>
                <w:rFonts w:ascii="Times New Roman" w:hAnsi="Times New Roman"/>
                <w:lang w:eastAsia="en-GB"/>
              </w:rPr>
            </w:pPr>
            <w:r w:rsidRPr="000A299A">
              <w:t>249</w:t>
            </w:r>
            <w:r>
              <w:t>00</w:t>
            </w:r>
          </w:p>
        </w:tc>
        <w:tc>
          <w:tcPr>
            <w:tcW w:w="2035" w:type="dxa"/>
            <w:gridSpan w:val="2"/>
          </w:tcPr>
          <w:p w14:paraId="65E79F90" w14:textId="4573549B" w:rsidR="00CF4D23" w:rsidRPr="002B67A1" w:rsidRDefault="00CF4D23" w:rsidP="00CF4D23">
            <w:pPr>
              <w:pStyle w:val="BodyChar"/>
              <w:rPr>
                <w:rFonts w:ascii="Times New Roman" w:hAnsi="Times New Roman"/>
                <w:lang w:eastAsia="en-GB"/>
              </w:rPr>
            </w:pPr>
            <w:r w:rsidRPr="000A299A">
              <w:t>383</w:t>
            </w:r>
            <w:r>
              <w:t>0</w:t>
            </w:r>
          </w:p>
        </w:tc>
      </w:tr>
      <w:tr w:rsidR="00A76B15" w:rsidRPr="002B67A1" w14:paraId="0C75DD29" w14:textId="77777777" w:rsidTr="2D1BE703">
        <w:trPr>
          <w:jc w:val="center"/>
        </w:trPr>
        <w:tc>
          <w:tcPr>
            <w:tcW w:w="1418" w:type="dxa"/>
            <w:hideMark/>
          </w:tcPr>
          <w:p w14:paraId="2C167D36" w14:textId="2CBAF565" w:rsidR="00A76B15" w:rsidRPr="002B67A1" w:rsidRDefault="00A76B15" w:rsidP="00A76B15">
            <w:pPr>
              <w:pStyle w:val="BodyChar"/>
              <w:rPr>
                <w:rFonts w:ascii="Times New Roman" w:hAnsi="Times New Roman"/>
                <w:lang w:eastAsia="en-GB"/>
              </w:rPr>
            </w:pPr>
            <w:r w:rsidRPr="009B22EC">
              <w:rPr>
                <w:rFonts w:ascii="Times New Roman" w:hAnsi="Times New Roman"/>
                <w:i/>
                <w:iCs/>
                <w:lang w:eastAsia="en-GB"/>
              </w:rPr>
              <w:t>Q</w:t>
            </w:r>
            <w:r w:rsidRPr="00847C0A">
              <w:rPr>
                <w:rFonts w:ascii="Times New Roman" w:hAnsi="Times New Roman"/>
                <w:vertAlign w:val="subscript"/>
                <w:lang w:eastAsia="en-GB"/>
              </w:rPr>
              <w:t>1</w:t>
            </w:r>
            <w:r>
              <w:rPr>
                <w:rFonts w:ascii="Times New Roman" w:hAnsi="Times New Roman"/>
                <w:vertAlign w:val="subscript"/>
                <w:lang w:eastAsia="en-GB"/>
              </w:rPr>
              <w:t>2</w:t>
            </w:r>
            <w:r w:rsidRPr="002B67A1">
              <w:rPr>
                <w:rFonts w:ascii="Times New Roman" w:hAnsi="Times New Roman"/>
                <w:lang w:eastAsia="en-GB"/>
              </w:rPr>
              <w:t xml:space="preserve"> (mm</w:t>
            </w:r>
            <w:r w:rsidRPr="002B67A1">
              <w:rPr>
                <w:rFonts w:ascii="Times New Roman" w:hAnsi="Times New Roman"/>
                <w:vertAlign w:val="superscript"/>
                <w:lang w:eastAsia="en-GB"/>
              </w:rPr>
              <w:t>3</w:t>
            </w:r>
            <w:r w:rsidRPr="002B67A1">
              <w:rPr>
                <w:rFonts w:ascii="Times New Roman" w:hAnsi="Times New Roman"/>
                <w:lang w:eastAsia="en-GB"/>
              </w:rPr>
              <w:t>/s)</w:t>
            </w:r>
          </w:p>
        </w:tc>
        <w:tc>
          <w:tcPr>
            <w:tcW w:w="1436" w:type="dxa"/>
            <w:hideMark/>
          </w:tcPr>
          <w:p w14:paraId="75CE45C6" w14:textId="08A4C705" w:rsidR="00A76B15" w:rsidRPr="002B67A1" w:rsidRDefault="00A76B15" w:rsidP="00A76B15">
            <w:pPr>
              <w:pStyle w:val="BodyChar"/>
              <w:rPr>
                <w:rFonts w:ascii="Times New Roman" w:hAnsi="Times New Roman"/>
                <w:lang w:eastAsia="en-GB"/>
              </w:rPr>
            </w:pPr>
            <w:r>
              <w:rPr>
                <w:rFonts w:ascii="Times New Roman" w:hAnsi="Times New Roman"/>
                <w:lang w:eastAsia="en-GB"/>
              </w:rPr>
              <w:t>0</w:t>
            </w:r>
          </w:p>
        </w:tc>
        <w:tc>
          <w:tcPr>
            <w:tcW w:w="1873" w:type="dxa"/>
          </w:tcPr>
          <w:p w14:paraId="0557AFE0" w14:textId="4108E9BE" w:rsidR="00A76B15" w:rsidRPr="002B67A1" w:rsidRDefault="00A76B15" w:rsidP="00A76B15">
            <w:pPr>
              <w:pStyle w:val="BodyChar"/>
              <w:ind w:left="233"/>
              <w:rPr>
                <w:rFonts w:ascii="Times New Roman" w:hAnsi="Times New Roman"/>
                <w:lang w:eastAsia="en-GB"/>
              </w:rPr>
            </w:pPr>
            <w:r w:rsidRPr="004C7A97">
              <w:t>134</w:t>
            </w:r>
            <w:r>
              <w:t>00</w:t>
            </w:r>
          </w:p>
        </w:tc>
        <w:tc>
          <w:tcPr>
            <w:tcW w:w="2035" w:type="dxa"/>
          </w:tcPr>
          <w:p w14:paraId="1002CA11" w14:textId="5C244D5B" w:rsidR="00A76B15" w:rsidRPr="002B67A1" w:rsidRDefault="00A76B15" w:rsidP="00A76B15">
            <w:pPr>
              <w:pStyle w:val="BodyChar"/>
              <w:rPr>
                <w:rFonts w:ascii="Times New Roman" w:hAnsi="Times New Roman"/>
                <w:lang w:eastAsia="en-GB"/>
              </w:rPr>
            </w:pPr>
            <w:r w:rsidRPr="004C7A97">
              <w:t>579</w:t>
            </w:r>
            <w:r>
              <w:t>0</w:t>
            </w:r>
          </w:p>
        </w:tc>
        <w:tc>
          <w:tcPr>
            <w:tcW w:w="2035" w:type="dxa"/>
            <w:gridSpan w:val="2"/>
          </w:tcPr>
          <w:p w14:paraId="560EAFA9" w14:textId="17A4F8F4" w:rsidR="00A76B15" w:rsidRPr="002B67A1" w:rsidRDefault="005A609C" w:rsidP="00A76B15">
            <w:pPr>
              <w:pStyle w:val="BodyChar"/>
              <w:rPr>
                <w:rFonts w:ascii="Times New Roman" w:hAnsi="Times New Roman"/>
                <w:lang w:eastAsia="en-GB"/>
              </w:rPr>
            </w:pPr>
            <w:r>
              <w:rPr>
                <w:rFonts w:ascii="Times New Roman" w:hAnsi="Times New Roman"/>
                <w:lang w:eastAsia="en-GB"/>
              </w:rPr>
              <w:t>3830</w:t>
            </w:r>
          </w:p>
        </w:tc>
      </w:tr>
      <w:tr w:rsidR="00342DF1" w:rsidRPr="002B67A1" w14:paraId="30861DA8" w14:textId="77777777" w:rsidTr="2D1BE703">
        <w:trPr>
          <w:jc w:val="center"/>
        </w:trPr>
        <w:tc>
          <w:tcPr>
            <w:tcW w:w="1418" w:type="dxa"/>
            <w:hideMark/>
          </w:tcPr>
          <w:p w14:paraId="20B21D8D" w14:textId="65E65901" w:rsidR="00342DF1" w:rsidRPr="002B67A1" w:rsidRDefault="00342DF1" w:rsidP="00342DF1">
            <w:pPr>
              <w:pStyle w:val="BodyChar"/>
              <w:rPr>
                <w:rFonts w:ascii="Times New Roman" w:hAnsi="Times New Roman"/>
                <w:lang w:eastAsia="en-GB"/>
              </w:rPr>
            </w:pPr>
            <w:r w:rsidRPr="009B22EC">
              <w:rPr>
                <w:rFonts w:ascii="Times New Roman" w:hAnsi="Times New Roman"/>
                <w:i/>
                <w:iCs/>
                <w:lang w:eastAsia="en-GB"/>
              </w:rPr>
              <w:t>v</w:t>
            </w:r>
            <w:r w:rsidR="001960F5" w:rsidRPr="001960F5">
              <w:rPr>
                <w:rFonts w:ascii="Times New Roman" w:hAnsi="Times New Roman"/>
                <w:vertAlign w:val="subscript"/>
                <w:lang w:eastAsia="en-GB"/>
              </w:rPr>
              <w:t>1</w:t>
            </w:r>
            <w:r w:rsidRPr="002B67A1">
              <w:rPr>
                <w:rFonts w:ascii="Times New Roman" w:hAnsi="Times New Roman"/>
                <w:lang w:eastAsia="en-GB"/>
              </w:rPr>
              <w:t xml:space="preserve"> (mm/s)</w:t>
            </w:r>
          </w:p>
        </w:tc>
        <w:tc>
          <w:tcPr>
            <w:tcW w:w="1436" w:type="dxa"/>
            <w:hideMark/>
          </w:tcPr>
          <w:p w14:paraId="6C2471C7" w14:textId="77777777" w:rsidR="00342DF1" w:rsidRPr="002B67A1" w:rsidRDefault="00342DF1" w:rsidP="00342DF1">
            <w:pPr>
              <w:pStyle w:val="BodyChar"/>
              <w:rPr>
                <w:rFonts w:ascii="Times New Roman" w:hAnsi="Times New Roman"/>
                <w:lang w:eastAsia="en-GB"/>
              </w:rPr>
            </w:pPr>
            <w:r w:rsidRPr="002B67A1">
              <w:rPr>
                <w:rFonts w:ascii="Times New Roman" w:hAnsi="Times New Roman"/>
                <w:lang w:eastAsia="en-GB"/>
              </w:rPr>
              <w:t>146</w:t>
            </w:r>
          </w:p>
        </w:tc>
        <w:tc>
          <w:tcPr>
            <w:tcW w:w="1873" w:type="dxa"/>
          </w:tcPr>
          <w:p w14:paraId="4D2DCB0A" w14:textId="5E44DFB9" w:rsidR="00342DF1" w:rsidRPr="002B67A1" w:rsidRDefault="00DD05CB" w:rsidP="00342DF1">
            <w:pPr>
              <w:pStyle w:val="BodyChar"/>
              <w:ind w:left="233"/>
              <w:rPr>
                <w:rFonts w:ascii="Times New Roman" w:hAnsi="Times New Roman"/>
                <w:lang w:eastAsia="en-GB"/>
              </w:rPr>
            </w:pPr>
            <w:r>
              <w:rPr>
                <w:rFonts w:ascii="Times New Roman" w:hAnsi="Times New Roman"/>
                <w:lang w:eastAsia="en-GB"/>
              </w:rPr>
              <w:t>171</w:t>
            </w:r>
          </w:p>
        </w:tc>
        <w:tc>
          <w:tcPr>
            <w:tcW w:w="2035" w:type="dxa"/>
          </w:tcPr>
          <w:p w14:paraId="70D32043" w14:textId="7B73FA91" w:rsidR="00342DF1" w:rsidRPr="002B67A1" w:rsidRDefault="00DD05CB" w:rsidP="00342DF1">
            <w:pPr>
              <w:pStyle w:val="BodyChar"/>
              <w:rPr>
                <w:rFonts w:ascii="Times New Roman" w:hAnsi="Times New Roman"/>
                <w:lang w:eastAsia="en-GB"/>
              </w:rPr>
            </w:pPr>
            <w:r>
              <w:rPr>
                <w:rFonts w:ascii="Times New Roman" w:hAnsi="Times New Roman"/>
                <w:lang w:eastAsia="en-GB"/>
              </w:rPr>
              <w:t>196</w:t>
            </w:r>
          </w:p>
        </w:tc>
        <w:tc>
          <w:tcPr>
            <w:tcW w:w="2035" w:type="dxa"/>
            <w:gridSpan w:val="2"/>
          </w:tcPr>
          <w:p w14:paraId="6E899E2D" w14:textId="7ED3BAD2" w:rsidR="00342DF1" w:rsidRPr="002B67A1" w:rsidRDefault="00DD05CB" w:rsidP="00342DF1">
            <w:pPr>
              <w:pStyle w:val="BodyChar"/>
              <w:rPr>
                <w:rFonts w:ascii="Times New Roman" w:hAnsi="Times New Roman"/>
                <w:lang w:eastAsia="en-GB"/>
              </w:rPr>
            </w:pPr>
            <w:r>
              <w:rPr>
                <w:rFonts w:ascii="Times New Roman" w:hAnsi="Times New Roman"/>
                <w:lang w:eastAsia="en-GB"/>
              </w:rPr>
              <w:t>48.8</w:t>
            </w:r>
          </w:p>
        </w:tc>
      </w:tr>
      <w:tr w:rsidR="00342DF1" w:rsidRPr="002B67A1" w14:paraId="4CD15EB6" w14:textId="77777777" w:rsidTr="2D1BE703">
        <w:trPr>
          <w:jc w:val="center"/>
        </w:trPr>
        <w:tc>
          <w:tcPr>
            <w:tcW w:w="1418" w:type="dxa"/>
            <w:tcBorders>
              <w:top w:val="nil"/>
              <w:left w:val="nil"/>
              <w:bottom w:val="single" w:sz="4" w:space="0" w:color="auto"/>
              <w:right w:val="nil"/>
            </w:tcBorders>
          </w:tcPr>
          <w:p w14:paraId="242C92DF" w14:textId="1E488687" w:rsidR="00342DF1" w:rsidRPr="002B67A1" w:rsidRDefault="7C041D19" w:rsidP="00342DF1">
            <w:pPr>
              <w:pStyle w:val="BodyChar"/>
              <w:rPr>
                <w:rFonts w:ascii="Times New Roman" w:hAnsi="Times New Roman"/>
                <w:lang w:eastAsia="en-GB"/>
              </w:rPr>
            </w:pPr>
            <w:r w:rsidRPr="2D1BE703">
              <w:rPr>
                <w:rFonts w:ascii="Times New Roman" w:hAnsi="Times New Roman"/>
                <w:i/>
                <w:iCs/>
                <w:lang w:eastAsia="en-GB"/>
              </w:rPr>
              <w:t>Re</w:t>
            </w:r>
            <w:r w:rsidR="1AD6C570" w:rsidRPr="2D1BE703">
              <w:rPr>
                <w:rFonts w:ascii="Times New Roman" w:hAnsi="Times New Roman"/>
                <w:vertAlign w:val="subscript"/>
                <w:lang w:eastAsia="en-GB"/>
              </w:rPr>
              <w:t>1</w:t>
            </w:r>
            <w:r w:rsidRPr="2D1BE703">
              <w:rPr>
                <w:rFonts w:ascii="Times New Roman" w:hAnsi="Times New Roman"/>
                <w:lang w:eastAsia="en-GB"/>
              </w:rPr>
              <w:t xml:space="preserve"> </w:t>
            </w:r>
          </w:p>
        </w:tc>
        <w:tc>
          <w:tcPr>
            <w:tcW w:w="1436" w:type="dxa"/>
            <w:tcBorders>
              <w:top w:val="nil"/>
              <w:left w:val="nil"/>
              <w:bottom w:val="single" w:sz="4" w:space="0" w:color="auto"/>
              <w:right w:val="nil"/>
            </w:tcBorders>
          </w:tcPr>
          <w:p w14:paraId="5D0B2A82" w14:textId="77777777" w:rsidR="00342DF1" w:rsidRPr="002B67A1" w:rsidRDefault="00342DF1" w:rsidP="00342DF1">
            <w:pPr>
              <w:pStyle w:val="BodyChar"/>
              <w:rPr>
                <w:rFonts w:ascii="Times New Roman" w:hAnsi="Times New Roman"/>
                <w:lang w:eastAsia="en-GB"/>
              </w:rPr>
            </w:pPr>
            <w:r w:rsidRPr="002B67A1">
              <w:rPr>
                <w:rFonts w:ascii="Times New Roman" w:hAnsi="Times New Roman"/>
                <w:lang w:eastAsia="en-GB"/>
              </w:rPr>
              <w:t>1450</w:t>
            </w:r>
          </w:p>
        </w:tc>
        <w:tc>
          <w:tcPr>
            <w:tcW w:w="1873" w:type="dxa"/>
            <w:tcBorders>
              <w:top w:val="nil"/>
              <w:left w:val="nil"/>
              <w:bottom w:val="single" w:sz="4" w:space="0" w:color="auto"/>
              <w:right w:val="nil"/>
            </w:tcBorders>
          </w:tcPr>
          <w:p w14:paraId="106AB198" w14:textId="6CE15960" w:rsidR="00342DF1" w:rsidRPr="002B67A1" w:rsidRDefault="00C27614" w:rsidP="00342DF1">
            <w:pPr>
              <w:pStyle w:val="BodyChar"/>
              <w:ind w:left="233"/>
              <w:rPr>
                <w:rFonts w:ascii="Times New Roman" w:hAnsi="Times New Roman"/>
                <w:lang w:eastAsia="en-GB"/>
              </w:rPr>
            </w:pPr>
            <w:r>
              <w:rPr>
                <w:rFonts w:ascii="Times New Roman" w:hAnsi="Times New Roman"/>
                <w:lang w:eastAsia="en-GB"/>
              </w:rPr>
              <w:t>2410</w:t>
            </w:r>
          </w:p>
        </w:tc>
        <w:tc>
          <w:tcPr>
            <w:tcW w:w="2035" w:type="dxa"/>
            <w:tcBorders>
              <w:top w:val="nil"/>
              <w:left w:val="nil"/>
              <w:bottom w:val="single" w:sz="4" w:space="0" w:color="auto"/>
              <w:right w:val="nil"/>
            </w:tcBorders>
          </w:tcPr>
          <w:p w14:paraId="682BCB10" w14:textId="243C3208" w:rsidR="00342DF1" w:rsidRPr="002B67A1" w:rsidRDefault="00C27614" w:rsidP="00342DF1">
            <w:pPr>
              <w:pStyle w:val="BodyChar"/>
              <w:rPr>
                <w:rFonts w:ascii="Times New Roman" w:hAnsi="Times New Roman"/>
                <w:lang w:eastAsia="en-GB"/>
              </w:rPr>
            </w:pPr>
            <w:r>
              <w:rPr>
                <w:rFonts w:ascii="Times New Roman" w:hAnsi="Times New Roman"/>
                <w:lang w:eastAsia="en-GB"/>
              </w:rPr>
              <w:t>2760</w:t>
            </w:r>
          </w:p>
        </w:tc>
        <w:tc>
          <w:tcPr>
            <w:tcW w:w="2035" w:type="dxa"/>
            <w:gridSpan w:val="2"/>
            <w:tcBorders>
              <w:top w:val="nil"/>
              <w:left w:val="nil"/>
              <w:bottom w:val="single" w:sz="4" w:space="0" w:color="auto"/>
              <w:right w:val="nil"/>
            </w:tcBorders>
          </w:tcPr>
          <w:p w14:paraId="731A2383" w14:textId="7E25EFFB" w:rsidR="00342DF1" w:rsidRPr="002B67A1" w:rsidRDefault="00DD1569" w:rsidP="00342DF1">
            <w:pPr>
              <w:pStyle w:val="BodyChar"/>
              <w:rPr>
                <w:rFonts w:ascii="Times New Roman" w:hAnsi="Times New Roman"/>
                <w:lang w:eastAsia="en-GB"/>
              </w:rPr>
            </w:pPr>
            <w:r>
              <w:rPr>
                <w:rFonts w:ascii="Times New Roman" w:hAnsi="Times New Roman"/>
                <w:lang w:eastAsia="en-GB"/>
              </w:rPr>
              <w:t>197</w:t>
            </w:r>
          </w:p>
        </w:tc>
      </w:tr>
    </w:tbl>
    <w:p w14:paraId="172B4B5B" w14:textId="77777777" w:rsidR="00BE59A8" w:rsidRPr="002B67A1" w:rsidRDefault="00BE59A8" w:rsidP="00BE59A8">
      <w:pPr>
        <w:pStyle w:val="BodyChar"/>
        <w:rPr>
          <w:rFonts w:ascii="Times New Roman" w:hAnsi="Times New Roman"/>
        </w:rPr>
      </w:pPr>
    </w:p>
    <w:p w14:paraId="3D526F00" w14:textId="7BEC4567" w:rsidR="00353948" w:rsidRDefault="00996AA0" w:rsidP="2D1BE703">
      <w:pPr>
        <w:pStyle w:val="BodytextIndented"/>
        <w:spacing w:line="259" w:lineRule="auto"/>
        <w:rPr>
          <w:lang w:val="en-GB"/>
        </w:rPr>
      </w:pPr>
      <w:r w:rsidRPr="2D1BE703">
        <w:rPr>
          <w:lang w:val="en-GB"/>
        </w:rPr>
        <w:t xml:space="preserve">Table 2 shows </w:t>
      </w:r>
      <w:r w:rsidR="14AF7855" w:rsidRPr="2D1BE703">
        <w:rPr>
          <w:lang w:val="en-GB"/>
        </w:rPr>
        <w:t>that</w:t>
      </w:r>
      <w:r w:rsidRPr="2D1BE703">
        <w:rPr>
          <w:lang w:val="en-GB"/>
        </w:rPr>
        <w:t xml:space="preserve"> the flow is </w:t>
      </w:r>
      <w:r w:rsidR="50D318E3" w:rsidRPr="2D1BE703">
        <w:rPr>
          <w:lang w:val="en-GB"/>
        </w:rPr>
        <w:t xml:space="preserve">approximately </w:t>
      </w:r>
      <w:r w:rsidR="439EB2C3" w:rsidRPr="2D1BE703">
        <w:rPr>
          <w:lang w:val="en-GB"/>
        </w:rPr>
        <w:t>four times</w:t>
      </w:r>
      <w:r w:rsidRPr="2D1BE703">
        <w:rPr>
          <w:lang w:val="en-GB"/>
        </w:rPr>
        <w:t xml:space="preserve"> </w:t>
      </w:r>
      <w:r w:rsidR="27B78FCD" w:rsidRPr="2D1BE703">
        <w:rPr>
          <w:lang w:val="en-GB"/>
        </w:rPr>
        <w:t>larger</w:t>
      </w:r>
      <w:r w:rsidRPr="2D1BE703">
        <w:rPr>
          <w:lang w:val="en-GB"/>
        </w:rPr>
        <w:t xml:space="preserve"> on varicose </w:t>
      </w:r>
      <w:r w:rsidR="00353948" w:rsidRPr="2D1BE703">
        <w:rPr>
          <w:lang w:val="en-GB"/>
        </w:rPr>
        <w:t>branch,</w:t>
      </w:r>
      <w:r w:rsidR="00A1638C" w:rsidRPr="2D1BE703">
        <w:rPr>
          <w:lang w:val="en-GB"/>
        </w:rPr>
        <w:t xml:space="preserve"> but we obtain larger Reynolds numbers using water for the same </w:t>
      </w:r>
      <w:r w:rsidR="00353948" w:rsidRPr="2D1BE703">
        <w:rPr>
          <w:lang w:val="en-GB"/>
        </w:rPr>
        <w:t xml:space="preserve">pressure drop as in a straight pipe. </w:t>
      </w:r>
    </w:p>
    <w:p w14:paraId="396E4683" w14:textId="189F24CC" w:rsidR="00C651CD" w:rsidRDefault="00353948" w:rsidP="00622B67">
      <w:pPr>
        <w:pStyle w:val="BodytextIndented"/>
        <w:rPr>
          <w:lang w:val="en-GB"/>
        </w:rPr>
      </w:pPr>
      <w:r>
        <w:rPr>
          <w:lang w:val="en-GB"/>
        </w:rPr>
        <w:lastRenderedPageBreak/>
        <w:t xml:space="preserve">However, this theory does not include pressure drop on </w:t>
      </w:r>
      <w:r w:rsidR="00BD1041">
        <w:rPr>
          <w:lang w:val="en-GB"/>
        </w:rPr>
        <w:t>the bifurcation itself which should be added as a new flow resistance parameter.,</w:t>
      </w:r>
      <w:r>
        <w:rPr>
          <w:lang w:val="en-GB"/>
        </w:rPr>
        <w:t xml:space="preserve"> </w:t>
      </w:r>
      <w:r w:rsidR="00996AA0">
        <w:rPr>
          <w:lang w:val="en-GB"/>
        </w:rPr>
        <w:t xml:space="preserve"> </w:t>
      </w:r>
      <w:r w:rsidR="00373226">
        <w:rPr>
          <w:lang w:val="en-GB"/>
        </w:rPr>
        <w:t xml:space="preserve"> </w:t>
      </w:r>
      <w:r w:rsidR="006B59AA">
        <w:rPr>
          <w:lang w:val="en-GB"/>
        </w:rPr>
        <w:t xml:space="preserve"> </w:t>
      </w:r>
      <w:r w:rsidR="008557BF">
        <w:rPr>
          <w:lang w:val="en-GB"/>
        </w:rPr>
        <w:t xml:space="preserve">   </w:t>
      </w:r>
    </w:p>
    <w:p w14:paraId="3C16612B" w14:textId="77777777" w:rsidR="003E62C4" w:rsidRPr="002B67A1" w:rsidRDefault="003E62C4" w:rsidP="00622B67">
      <w:pPr>
        <w:pStyle w:val="BodytextIndented"/>
        <w:rPr>
          <w:lang w:val="en-GB"/>
        </w:rPr>
      </w:pPr>
    </w:p>
    <w:p w14:paraId="09731211" w14:textId="7E6745AB" w:rsidR="002A539B" w:rsidRPr="002B67A1" w:rsidRDefault="00F81157" w:rsidP="002A539B">
      <w:pPr>
        <w:pStyle w:val="Heading2"/>
      </w:pPr>
      <w:r w:rsidRPr="002B67A1">
        <w:t xml:space="preserve">CFD </w:t>
      </w:r>
      <w:r w:rsidR="002A539B" w:rsidRPr="002B67A1">
        <w:t>simulation</w:t>
      </w:r>
    </w:p>
    <w:p w14:paraId="74817DD5" w14:textId="150E2DF8" w:rsidR="00F00FB1" w:rsidRPr="002B67A1" w:rsidRDefault="00480579" w:rsidP="002A539B">
      <w:pPr>
        <w:pStyle w:val="BodyChar"/>
        <w:rPr>
          <w:rFonts w:ascii="Times New Roman" w:hAnsi="Times New Roman"/>
        </w:rPr>
      </w:pPr>
      <w:r w:rsidRPr="00480579">
        <w:rPr>
          <w:rFonts w:ascii="Times New Roman" w:hAnsi="Times New Roman"/>
        </w:rPr>
        <w:t>CFD simulations were performed using both SolidWorks Flow Simulation (Dassault Systèmes, Waltham, MA, USA) and the ANSYS 2021 R1 CFD module (ANSYS Inc., Canonsburg, PA, USA). The simulations were conducted to evaluate pressure losses and flow redistribution in straight vessels and bifurcation geometries, both in the presence and absence of porous embolization devices. To assess the validity of simplified theoretical assumptions, analyses were performed under both laminar and turbulent flow conditions. The obtained results were subsequently compared with analytical calculations and experimental measurements</w:t>
      </w:r>
      <w:r w:rsidR="007618F6">
        <w:rPr>
          <w:rFonts w:ascii="Times New Roman" w:hAnsi="Times New Roman"/>
        </w:rPr>
        <w:t>.</w:t>
      </w:r>
      <w:r w:rsidR="007A4A18">
        <w:rPr>
          <w:rFonts w:ascii="Times New Roman" w:hAnsi="Times New Roman"/>
        </w:rPr>
        <w:t xml:space="preserve"> </w:t>
      </w:r>
      <w:r w:rsidR="007A4A18" w:rsidRPr="00AF12DE">
        <w:rPr>
          <w:rFonts w:ascii="Times New Roman" w:hAnsi="Times New Roman"/>
          <w:color w:val="4F81BD" w:themeColor="accent1"/>
        </w:rPr>
        <w:t xml:space="preserve">Boundary conditions for CFD </w:t>
      </w:r>
      <w:r w:rsidR="006F7A3D" w:rsidRPr="00AF12DE">
        <w:rPr>
          <w:rFonts w:ascii="Times New Roman" w:hAnsi="Times New Roman"/>
          <w:color w:val="4F81BD" w:themeColor="accent1"/>
        </w:rPr>
        <w:t xml:space="preserve">included a pressure on entrance and a reference pressure of 100 kPa on </w:t>
      </w:r>
      <w:r w:rsidR="00AF12DE" w:rsidRPr="00AF12DE">
        <w:rPr>
          <w:rFonts w:ascii="Times New Roman" w:hAnsi="Times New Roman"/>
          <w:color w:val="4F81BD" w:themeColor="accent1"/>
        </w:rPr>
        <w:t xml:space="preserve">all </w:t>
      </w:r>
      <w:r w:rsidR="006F7A3D" w:rsidRPr="00AF12DE">
        <w:rPr>
          <w:rFonts w:ascii="Times New Roman" w:hAnsi="Times New Roman"/>
          <w:color w:val="4F81BD" w:themeColor="accent1"/>
        </w:rPr>
        <w:t>exit</w:t>
      </w:r>
      <w:r w:rsidR="00AF12DE">
        <w:rPr>
          <w:rFonts w:ascii="Times New Roman" w:hAnsi="Times New Roman"/>
          <w:color w:val="4F81BD" w:themeColor="accent1"/>
        </w:rPr>
        <w:t xml:space="preserve"> faces</w:t>
      </w:r>
      <w:r w:rsidR="00AF12DE" w:rsidRPr="00AF12DE">
        <w:rPr>
          <w:rFonts w:ascii="Times New Roman" w:hAnsi="Times New Roman"/>
          <w:color w:val="4F81BD" w:themeColor="accent1"/>
        </w:rPr>
        <w:t xml:space="preserve">. </w:t>
      </w:r>
      <w:r w:rsidR="0053542F" w:rsidRPr="0053542F">
        <w:rPr>
          <w:rFonts w:ascii="Times New Roman" w:hAnsi="Times New Roman"/>
          <w:color w:val="4F81BD" w:themeColor="accent1"/>
        </w:rPr>
        <w:t xml:space="preserve">The CFD simulations were performed using a finite-volume formulation on a </w:t>
      </w:r>
      <w:r w:rsidR="00E43824">
        <w:rPr>
          <w:rFonts w:ascii="Times New Roman" w:hAnsi="Times New Roman"/>
          <w:color w:val="4F81BD" w:themeColor="accent1"/>
        </w:rPr>
        <w:t>c</w:t>
      </w:r>
      <w:r w:rsidR="0053542F" w:rsidRPr="0053542F">
        <w:rPr>
          <w:rFonts w:ascii="Times New Roman" w:hAnsi="Times New Roman"/>
          <w:color w:val="4F81BD" w:themeColor="accent1"/>
        </w:rPr>
        <w:t>artesian hexahedral mesh with local adaptive refinement and cut-cell technology to accurately represent complex geometric boundaries</w:t>
      </w:r>
      <w:r w:rsidR="00E43824">
        <w:rPr>
          <w:rFonts w:ascii="Times New Roman" w:hAnsi="Times New Roman"/>
          <w:color w:val="4F81BD" w:themeColor="accent1"/>
        </w:rPr>
        <w:t xml:space="preserve">. </w:t>
      </w:r>
      <w:r w:rsidR="00AC2585" w:rsidRPr="00AC2585">
        <w:rPr>
          <w:rFonts w:ascii="Times New Roman" w:hAnsi="Times New Roman"/>
          <w:color w:val="4F81BD" w:themeColor="accent1"/>
        </w:rPr>
        <w:t>A mesh sensitivity assessment was performed by comparing pressure-drop and velocity predictions obtained with progressively refined meshes. A global resolution corresponding to approximately five computational cells across the vessel diameter provided stable results while maintaining reasonable computational cost and was therefore selected for all simulations</w:t>
      </w:r>
      <w:r w:rsidR="0032632C">
        <w:rPr>
          <w:rFonts w:ascii="Times New Roman" w:hAnsi="Times New Roman"/>
          <w:color w:val="4F81BD" w:themeColor="accent1"/>
        </w:rPr>
        <w:t xml:space="preserve">. </w:t>
      </w:r>
      <w:r w:rsidR="00DE3D34">
        <w:rPr>
          <w:rFonts w:ascii="Times New Roman" w:hAnsi="Times New Roman"/>
          <w:color w:val="4F81BD" w:themeColor="accent1"/>
        </w:rPr>
        <w:t xml:space="preserve"> </w:t>
      </w:r>
    </w:p>
    <w:p w14:paraId="74234DF8" w14:textId="77777777" w:rsidR="002A539B" w:rsidRPr="002B67A1" w:rsidRDefault="002A539B" w:rsidP="002A539B">
      <w:pPr>
        <w:pStyle w:val="BodytextIndented"/>
        <w:rPr>
          <w:lang w:val="en-GB"/>
        </w:rPr>
      </w:pPr>
    </w:p>
    <w:p w14:paraId="4B932280" w14:textId="4CCFDC0D" w:rsidR="002A539B" w:rsidRPr="002B67A1" w:rsidRDefault="002A539B" w:rsidP="002A539B">
      <w:pPr>
        <w:pStyle w:val="Heading2"/>
      </w:pPr>
      <w:r w:rsidRPr="002B67A1">
        <w:t>Experimental studies on flow</w:t>
      </w:r>
    </w:p>
    <w:p w14:paraId="27D4F084" w14:textId="77777777" w:rsidR="00550DE9" w:rsidRPr="00550DE9" w:rsidRDefault="00550DE9" w:rsidP="00550DE9">
      <w:pPr>
        <w:pStyle w:val="BodyChar"/>
        <w:rPr>
          <w:rFonts w:ascii="Times New Roman" w:hAnsi="Times New Roman"/>
        </w:rPr>
      </w:pPr>
      <w:r w:rsidRPr="00550DE9">
        <w:rPr>
          <w:rFonts w:ascii="Times New Roman" w:hAnsi="Times New Roman"/>
        </w:rPr>
        <w:t xml:space="preserve">Experimental measurements were conducted to quantify the hydraulic resistance of straight tubes and bifurcation geometries with and without porous embolization devices. The experimental setup is shown in Figure 2. Water was supplied from an open reservoir connected to a custom-made inlet adapter fabricated using </w:t>
      </w:r>
      <w:proofErr w:type="spellStart"/>
      <w:r w:rsidRPr="00550DE9">
        <w:rPr>
          <w:rFonts w:ascii="Times New Roman" w:hAnsi="Times New Roman"/>
        </w:rPr>
        <w:t>PolyJet</w:t>
      </w:r>
      <w:proofErr w:type="spellEnd"/>
      <w:r w:rsidRPr="00550DE9">
        <w:rPr>
          <w:rFonts w:ascii="Times New Roman" w:hAnsi="Times New Roman"/>
        </w:rPr>
        <w:t xml:space="preserve"> technology. Flow then passed through silicone tubing containing the additively manufactured porous structures. For bifurcation studies, a personalized Y-shaped connector was incorporated into the system.</w:t>
      </w:r>
    </w:p>
    <w:p w14:paraId="1CB732BC" w14:textId="77777777" w:rsidR="00890195" w:rsidRPr="00A65CA6" w:rsidRDefault="00550DE9" w:rsidP="00890195">
      <w:pPr>
        <w:pStyle w:val="BodytextIndented"/>
        <w:rPr>
          <w:lang w:val="en-GB"/>
        </w:rPr>
      </w:pPr>
      <w:r w:rsidRPr="00550DE9">
        <w:rPr>
          <w:rFonts w:ascii="Times New Roman" w:hAnsi="Times New Roman"/>
        </w:rPr>
        <w:t>Volumetric flow rates were determined by collecting water in graduated cylinders over a measured time interval. The hydrostatic pressure driving the flow was controlled by adjusting the water level in the reservoir. During testing, measurements were only recorded once a stable water level had been reached, ensuring steady-state conditions. This methodology enabled the determination of pressure drop and flow distribution across different device geometries and porosities</w:t>
      </w:r>
      <w:r w:rsidR="009605C8" w:rsidRPr="2D1BE703">
        <w:rPr>
          <w:rFonts w:ascii="Times New Roman" w:hAnsi="Times New Roman"/>
        </w:rPr>
        <w:t>.</w:t>
      </w:r>
    </w:p>
    <w:p w14:paraId="3E5D217C" w14:textId="74326463" w:rsidR="002D5AE4" w:rsidRPr="00A65CA6" w:rsidRDefault="00E4083C" w:rsidP="002D5AE4">
      <w:pPr>
        <w:pStyle w:val="BodytextIndented"/>
        <w:rPr>
          <w:lang w:val="en-GB"/>
        </w:rPr>
      </w:pPr>
      <w:r>
        <w:rPr>
          <w:lang w:val="en-GB"/>
        </w:rPr>
        <w:t xml:space="preserve">It must be noted that the flow in experimental setup is reversed with respect to </w:t>
      </w:r>
      <w:r w:rsidR="00CA0F67">
        <w:rPr>
          <w:lang w:val="en-GB"/>
        </w:rPr>
        <w:t xml:space="preserve">real vein flow directions which go from small to large veins. In this initial research we do not consider the presence of </w:t>
      </w:r>
      <w:proofErr w:type="spellStart"/>
      <w:r w:rsidR="00CA0F67">
        <w:rPr>
          <w:lang w:val="en-GB"/>
        </w:rPr>
        <w:t>antireturn</w:t>
      </w:r>
      <w:proofErr w:type="spellEnd"/>
      <w:r w:rsidR="00CA0F67">
        <w:rPr>
          <w:lang w:val="en-GB"/>
        </w:rPr>
        <w:t xml:space="preserve"> valves and </w:t>
      </w:r>
      <w:r w:rsidR="009F178A">
        <w:rPr>
          <w:lang w:val="en-GB"/>
        </w:rPr>
        <w:t>results are useful to feed simulations.</w:t>
      </w:r>
    </w:p>
    <w:tbl>
      <w:tblPr>
        <w:tblW w:w="0" w:type="auto"/>
        <w:jc w:val="center"/>
        <w:tblLook w:val="01E0" w:firstRow="1" w:lastRow="1" w:firstColumn="1" w:lastColumn="1" w:noHBand="0" w:noVBand="0"/>
      </w:tblPr>
      <w:tblGrid>
        <w:gridCol w:w="284"/>
        <w:gridCol w:w="7413"/>
        <w:gridCol w:w="1078"/>
      </w:tblGrid>
      <w:tr w:rsidR="002D5AE4" w:rsidRPr="002B67A1" w14:paraId="77D9D017" w14:textId="77777777" w:rsidTr="00AF12DE">
        <w:trPr>
          <w:cantSplit/>
          <w:jc w:val="center"/>
        </w:trPr>
        <w:tc>
          <w:tcPr>
            <w:tcW w:w="7797" w:type="dxa"/>
            <w:gridSpan w:val="3"/>
            <w:hideMark/>
          </w:tcPr>
          <w:p w14:paraId="15DA6ED0" w14:textId="6FD789AF" w:rsidR="002D5AE4" w:rsidRPr="002B67A1" w:rsidRDefault="002D5AE4" w:rsidP="00462639">
            <w:pPr>
              <w:pStyle w:val="BodyChar"/>
              <w:tabs>
                <w:tab w:val="clear" w:pos="567"/>
                <w:tab w:val="left" w:pos="0"/>
                <w:tab w:val="left" w:pos="34"/>
              </w:tabs>
              <w:jc w:val="center"/>
              <w:rPr>
                <w:rFonts w:ascii="Times New Roman" w:hAnsi="Times New Roman"/>
                <w:lang w:eastAsia="en-GB"/>
              </w:rPr>
            </w:pPr>
            <w:r>
              <w:rPr>
                <w:rFonts w:ascii="Times New Roman" w:hAnsi="Times New Roman"/>
                <w:noProof/>
                <w:lang w:eastAsia="en-GB"/>
              </w:rPr>
              <w:lastRenderedPageBreak/>
              <w:drawing>
                <wp:inline distT="0" distB="0" distL="0" distR="0" wp14:anchorId="7F835D63" wp14:editId="32CFFADC">
                  <wp:extent cx="5383530" cy="5029835"/>
                  <wp:effectExtent l="0" t="0" r="7620" b="0"/>
                  <wp:docPr id="20585817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3530" cy="5029835"/>
                          </a:xfrm>
                          <a:prstGeom prst="rect">
                            <a:avLst/>
                          </a:prstGeom>
                          <a:noFill/>
                        </pic:spPr>
                      </pic:pic>
                    </a:graphicData>
                  </a:graphic>
                </wp:inline>
              </w:drawing>
            </w:r>
          </w:p>
        </w:tc>
      </w:tr>
      <w:tr w:rsidR="002D5AE4" w:rsidRPr="002B67A1" w14:paraId="116F877E" w14:textId="77777777" w:rsidTr="00AF12DE">
        <w:trPr>
          <w:gridBefore w:val="1"/>
          <w:gridAfter w:val="1"/>
          <w:wBefore w:w="284" w:type="dxa"/>
          <w:wAfter w:w="1078" w:type="dxa"/>
          <w:cantSplit/>
          <w:jc w:val="center"/>
        </w:trPr>
        <w:tc>
          <w:tcPr>
            <w:tcW w:w="6435" w:type="dxa"/>
            <w:hideMark/>
          </w:tcPr>
          <w:p w14:paraId="7A10FAD6" w14:textId="6D9E9638" w:rsidR="002D5AE4" w:rsidRPr="002B67A1" w:rsidRDefault="002D5AE4" w:rsidP="00462639">
            <w:pPr>
              <w:pStyle w:val="FigureCaption"/>
              <w:spacing w:before="120"/>
              <w:rPr>
                <w:rFonts w:ascii="Times New Roman" w:hAnsi="Times New Roman"/>
                <w:lang w:eastAsia="en-GB"/>
              </w:rPr>
            </w:pPr>
            <w:r w:rsidRPr="002B67A1">
              <w:rPr>
                <w:rFonts w:ascii="Times New Roman" w:hAnsi="Times New Roman"/>
                <w:b/>
                <w:lang w:eastAsia="en-GB"/>
              </w:rPr>
              <w:t xml:space="preserve">Figure </w:t>
            </w:r>
            <w:r>
              <w:rPr>
                <w:rFonts w:ascii="Times New Roman" w:hAnsi="Times New Roman"/>
                <w:b/>
                <w:lang w:eastAsia="en-GB"/>
              </w:rPr>
              <w:t>2</w:t>
            </w:r>
            <w:r w:rsidRPr="002B67A1">
              <w:rPr>
                <w:rFonts w:ascii="Times New Roman" w:hAnsi="Times New Roman"/>
                <w:b/>
                <w:lang w:eastAsia="en-GB"/>
              </w:rPr>
              <w:t xml:space="preserve">. </w:t>
            </w:r>
            <w:r w:rsidR="00720BB6">
              <w:rPr>
                <w:rFonts w:ascii="Times New Roman" w:hAnsi="Times New Roman"/>
                <w:lang w:eastAsia="en-GB"/>
              </w:rPr>
              <w:t>Experimental measurement of flow resistance</w:t>
            </w:r>
            <w:r w:rsidRPr="002B67A1">
              <w:rPr>
                <w:rFonts w:ascii="Times New Roman" w:hAnsi="Times New Roman"/>
                <w:lang w:eastAsia="en-GB"/>
              </w:rPr>
              <w:t>.</w:t>
            </w:r>
          </w:p>
          <w:p w14:paraId="7873E6F0" w14:textId="77777777" w:rsidR="002D5AE4" w:rsidRPr="002B67A1" w:rsidRDefault="002D5AE4" w:rsidP="00462639">
            <w:pPr>
              <w:pStyle w:val="FigureCaption"/>
              <w:spacing w:before="120"/>
              <w:rPr>
                <w:rFonts w:ascii="Times New Roman" w:hAnsi="Times New Roman"/>
                <w:lang w:eastAsia="en-GB"/>
              </w:rPr>
            </w:pPr>
          </w:p>
        </w:tc>
      </w:tr>
    </w:tbl>
    <w:p w14:paraId="0A3664AC" w14:textId="77777777" w:rsidR="002A539B" w:rsidRPr="002B67A1" w:rsidRDefault="002A539B" w:rsidP="002A539B">
      <w:pPr>
        <w:pStyle w:val="BodytextIndented"/>
        <w:rPr>
          <w:lang w:val="en-GB"/>
        </w:rPr>
      </w:pPr>
    </w:p>
    <w:p w14:paraId="595222A7" w14:textId="77777777" w:rsidR="00500048" w:rsidRPr="002B67A1" w:rsidRDefault="00500048" w:rsidP="00500048">
      <w:pPr>
        <w:pStyle w:val="Bodytext"/>
        <w:rPr>
          <w:lang w:val="en-GB"/>
        </w:rPr>
      </w:pPr>
    </w:p>
    <w:p w14:paraId="5E8BF1EC" w14:textId="77777777" w:rsidR="00F27D57" w:rsidRPr="002B67A1" w:rsidRDefault="00F27D57" w:rsidP="00F27D57">
      <w:pPr>
        <w:pStyle w:val="Section"/>
        <w:rPr>
          <w:rFonts w:ascii="Times New Roman" w:hAnsi="Times New Roman"/>
        </w:rPr>
      </w:pPr>
      <w:r w:rsidRPr="002B67A1">
        <w:rPr>
          <w:rFonts w:ascii="Times New Roman" w:hAnsi="Times New Roman"/>
        </w:rPr>
        <w:t>Results and discussion</w:t>
      </w:r>
    </w:p>
    <w:p w14:paraId="6A470024" w14:textId="14EAA13F" w:rsidR="00DD690D" w:rsidRPr="002B67A1" w:rsidRDefault="00B77AE1" w:rsidP="2D1BE703">
      <w:pPr>
        <w:pStyle w:val="BodyChar"/>
        <w:spacing w:line="259" w:lineRule="auto"/>
        <w:rPr>
          <w:rFonts w:ascii="Times New Roman" w:hAnsi="Times New Roman"/>
        </w:rPr>
      </w:pPr>
      <w:r w:rsidRPr="2D1BE703">
        <w:rPr>
          <w:rFonts w:ascii="Times New Roman" w:hAnsi="Times New Roman"/>
        </w:rPr>
        <w:t>Firs</w:t>
      </w:r>
      <w:r w:rsidR="00A317B8" w:rsidRPr="2D1BE703">
        <w:rPr>
          <w:rFonts w:ascii="Times New Roman" w:hAnsi="Times New Roman"/>
        </w:rPr>
        <w:t>t</w:t>
      </w:r>
      <w:r w:rsidR="0CF56812" w:rsidRPr="2D1BE703">
        <w:rPr>
          <w:rFonts w:ascii="Times New Roman" w:hAnsi="Times New Roman"/>
        </w:rPr>
        <w:t>,</w:t>
      </w:r>
      <w:r w:rsidR="00A317B8" w:rsidRPr="2D1BE703">
        <w:rPr>
          <w:rFonts w:ascii="Times New Roman" w:hAnsi="Times New Roman"/>
        </w:rPr>
        <w:t xml:space="preserve"> we compare the effect of performing simulations on straight pipes using laminar and turbulent </w:t>
      </w:r>
      <w:r w:rsidR="00873265" w:rsidRPr="2D1BE703">
        <w:rPr>
          <w:rFonts w:ascii="Times New Roman" w:hAnsi="Times New Roman"/>
        </w:rPr>
        <w:t>regimes.</w:t>
      </w:r>
      <w:r w:rsidR="00040183" w:rsidRPr="2D1BE703">
        <w:rPr>
          <w:rFonts w:ascii="Times New Roman" w:hAnsi="Times New Roman"/>
        </w:rPr>
        <w:t xml:space="preserve"> </w:t>
      </w:r>
      <w:r w:rsidR="000B24A6" w:rsidRPr="2D1BE703">
        <w:rPr>
          <w:rFonts w:ascii="Times New Roman" w:hAnsi="Times New Roman"/>
        </w:rPr>
        <w:t xml:space="preserve">If we compare values obtained </w:t>
      </w:r>
      <w:r w:rsidR="7CACB426" w:rsidRPr="2D1BE703">
        <w:rPr>
          <w:rFonts w:ascii="Times New Roman" w:hAnsi="Times New Roman"/>
        </w:rPr>
        <w:t xml:space="preserve">in </w:t>
      </w:r>
      <w:r w:rsidR="000B24A6" w:rsidRPr="2D1BE703">
        <w:rPr>
          <w:rFonts w:ascii="Times New Roman" w:hAnsi="Times New Roman"/>
        </w:rPr>
        <w:t>Table 1</w:t>
      </w:r>
      <w:r w:rsidR="5F7F3A37" w:rsidRPr="2D1BE703">
        <w:rPr>
          <w:rFonts w:ascii="Times New Roman" w:hAnsi="Times New Roman"/>
        </w:rPr>
        <w:t>,</w:t>
      </w:r>
      <w:r w:rsidR="000B24A6" w:rsidRPr="2D1BE703">
        <w:rPr>
          <w:rFonts w:ascii="Times New Roman" w:hAnsi="Times New Roman"/>
        </w:rPr>
        <w:t xml:space="preserve"> we observe that </w:t>
      </w:r>
      <w:r w:rsidR="003E5025" w:rsidRPr="2D1BE703">
        <w:rPr>
          <w:rFonts w:ascii="Times New Roman" w:hAnsi="Times New Roman"/>
        </w:rPr>
        <w:t>the parabolic flow obtains a maximum velocity</w:t>
      </w:r>
      <w:r w:rsidR="0044785C" w:rsidRPr="2D1BE703">
        <w:rPr>
          <w:rFonts w:ascii="Times New Roman" w:hAnsi="Times New Roman"/>
        </w:rPr>
        <w:t xml:space="preserve"> at the </w:t>
      </w:r>
      <w:r w:rsidR="0060378C" w:rsidRPr="2D1BE703">
        <w:rPr>
          <w:rFonts w:ascii="Times New Roman" w:hAnsi="Times New Roman"/>
        </w:rPr>
        <w:t>centre</w:t>
      </w:r>
      <w:r w:rsidR="0044785C" w:rsidRPr="2D1BE703">
        <w:rPr>
          <w:rFonts w:ascii="Times New Roman" w:hAnsi="Times New Roman"/>
        </w:rPr>
        <w:t xml:space="preserve"> of the pipe which is double of </w:t>
      </w:r>
      <w:r w:rsidR="0060378C" w:rsidRPr="2D1BE703">
        <w:rPr>
          <w:rFonts w:ascii="Times New Roman" w:hAnsi="Times New Roman"/>
        </w:rPr>
        <w:t>average velocity</w:t>
      </w:r>
      <w:r w:rsidR="009B2836" w:rsidRPr="2D1BE703">
        <w:rPr>
          <w:rFonts w:ascii="Times New Roman" w:hAnsi="Times New Roman"/>
        </w:rPr>
        <w:t xml:space="preserve"> (285 (mm/s)=142.5*2</w:t>
      </w:r>
      <w:r w:rsidR="0014698B" w:rsidRPr="2D1BE703">
        <w:rPr>
          <w:rFonts w:ascii="Times New Roman" w:hAnsi="Times New Roman"/>
        </w:rPr>
        <w:t xml:space="preserve"> compared to 146*2 from </w:t>
      </w:r>
      <w:r w:rsidR="5B569201" w:rsidRPr="2D1BE703">
        <w:rPr>
          <w:rFonts w:ascii="Times New Roman" w:hAnsi="Times New Roman"/>
        </w:rPr>
        <w:t>T</w:t>
      </w:r>
      <w:r w:rsidR="0014698B" w:rsidRPr="2D1BE703">
        <w:rPr>
          <w:rFonts w:ascii="Times New Roman" w:hAnsi="Times New Roman"/>
        </w:rPr>
        <w:t>able 1)</w:t>
      </w:r>
      <w:r w:rsidR="0060378C" w:rsidRPr="2D1BE703">
        <w:rPr>
          <w:rFonts w:ascii="Times New Roman" w:hAnsi="Times New Roman"/>
        </w:rPr>
        <w:t>.</w:t>
      </w:r>
    </w:p>
    <w:p w14:paraId="72C4856E" w14:textId="77777777" w:rsidR="00F00FB1" w:rsidRPr="002B67A1" w:rsidRDefault="00F00FB1" w:rsidP="00F00FB1">
      <w:pPr>
        <w:pStyle w:val="BodytextIndented"/>
        <w:rPr>
          <w:lang w:val="en-GB"/>
        </w:rPr>
      </w:pPr>
    </w:p>
    <w:tbl>
      <w:tblPr>
        <w:tblW w:w="9356" w:type="dxa"/>
        <w:jc w:val="center"/>
        <w:tblCellMar>
          <w:left w:w="70" w:type="dxa"/>
          <w:right w:w="70" w:type="dxa"/>
        </w:tblCellMar>
        <w:tblLook w:val="01E0" w:firstRow="1" w:lastRow="1" w:firstColumn="1" w:lastColumn="1" w:noHBand="0" w:noVBand="0"/>
      </w:tblPr>
      <w:tblGrid>
        <w:gridCol w:w="1276"/>
        <w:gridCol w:w="6384"/>
        <w:gridCol w:w="1696"/>
      </w:tblGrid>
      <w:tr w:rsidR="00873265" w:rsidRPr="002B67A1" w14:paraId="1EA6A994" w14:textId="77777777" w:rsidTr="00AF12DE">
        <w:trPr>
          <w:cantSplit/>
          <w:jc w:val="center"/>
        </w:trPr>
        <w:tc>
          <w:tcPr>
            <w:tcW w:w="9356" w:type="dxa"/>
            <w:gridSpan w:val="3"/>
            <w:hideMark/>
          </w:tcPr>
          <w:p w14:paraId="284D0089" w14:textId="3A1906D1" w:rsidR="006315D8" w:rsidRDefault="005C33D6" w:rsidP="001E6525">
            <w:pPr>
              <w:pStyle w:val="BodyChar"/>
              <w:tabs>
                <w:tab w:val="clear" w:pos="567"/>
                <w:tab w:val="left" w:pos="0"/>
                <w:tab w:val="left" w:pos="34"/>
              </w:tabs>
              <w:jc w:val="center"/>
              <w:rPr>
                <w:rFonts w:ascii="Times New Roman" w:hAnsi="Times New Roman"/>
                <w:lang w:eastAsia="en-GB"/>
              </w:rPr>
            </w:pPr>
            <w:r w:rsidRPr="002B67A1">
              <w:rPr>
                <w:noProof/>
              </w:rPr>
              <w:drawing>
                <wp:inline distT="0" distB="0" distL="0" distR="0" wp14:anchorId="32164884" wp14:editId="3D19A4DB">
                  <wp:extent cx="2480549" cy="325743"/>
                  <wp:effectExtent l="0" t="0" r="0" b="0"/>
                  <wp:docPr id="3" name="Picture 2">
                    <a:extLst xmlns:a="http://schemas.openxmlformats.org/drawingml/2006/main">
                      <a:ext uri="{FF2B5EF4-FFF2-40B4-BE49-F238E27FC236}">
                        <a16:creationId xmlns:a16="http://schemas.microsoft.com/office/drawing/2014/main" id="{DB202B0A-1167-025D-C357-1827966DA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B202B0A-1167-025D-C357-1827966DADDF}"/>
                              </a:ext>
                            </a:extLst>
                          </pic:cNvPr>
                          <pic:cNvPicPr>
                            <a:picLocks noChangeAspect="1"/>
                          </pic:cNvPicPr>
                        </pic:nvPicPr>
                        <pic:blipFill rotWithShape="1">
                          <a:blip r:embed="rId13"/>
                          <a:srcRect l="5266" r="51668"/>
                          <a:stretch>
                            <a:fillRect/>
                          </a:stretch>
                        </pic:blipFill>
                        <pic:spPr bwMode="auto">
                          <a:xfrm>
                            <a:off x="0" y="0"/>
                            <a:ext cx="2480639" cy="325755"/>
                          </a:xfrm>
                          <a:prstGeom prst="rect">
                            <a:avLst/>
                          </a:prstGeom>
                          <a:ln>
                            <a:noFill/>
                          </a:ln>
                          <a:extLst>
                            <a:ext uri="{53640926-AAD7-44D8-BBD7-CCE9431645EC}">
                              <a14:shadowObscured xmlns:a14="http://schemas.microsoft.com/office/drawing/2010/main"/>
                            </a:ext>
                          </a:extLst>
                        </pic:spPr>
                      </pic:pic>
                    </a:graphicData>
                  </a:graphic>
                </wp:inline>
              </w:drawing>
            </w:r>
            <w:r w:rsidR="006315D8" w:rsidRPr="002B67A1">
              <w:rPr>
                <w:noProof/>
              </w:rPr>
              <w:drawing>
                <wp:inline distT="0" distB="0" distL="0" distR="0" wp14:anchorId="6D27605B" wp14:editId="1AA87A7F">
                  <wp:extent cx="2361263" cy="297815"/>
                  <wp:effectExtent l="0" t="0" r="1270" b="6985"/>
                  <wp:docPr id="910731949" name="Picture 2">
                    <a:extLst xmlns:a="http://schemas.openxmlformats.org/drawingml/2006/main">
                      <a:ext uri="{FF2B5EF4-FFF2-40B4-BE49-F238E27FC236}">
                        <a16:creationId xmlns:a16="http://schemas.microsoft.com/office/drawing/2014/main" id="{DB202B0A-1167-025D-C357-1827966DA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B202B0A-1167-025D-C357-1827966DADDF}"/>
                              </a:ext>
                            </a:extLst>
                          </pic:cNvPr>
                          <pic:cNvPicPr>
                            <a:picLocks noChangeAspect="1"/>
                          </pic:cNvPicPr>
                        </pic:nvPicPr>
                        <pic:blipFill rotWithShape="1">
                          <a:blip r:embed="rId13"/>
                          <a:srcRect l="57779" t="8354" r="1127" b="-1"/>
                          <a:stretch>
                            <a:fillRect/>
                          </a:stretch>
                        </pic:blipFill>
                        <pic:spPr bwMode="auto">
                          <a:xfrm>
                            <a:off x="0" y="0"/>
                            <a:ext cx="2367027" cy="298542"/>
                          </a:xfrm>
                          <a:prstGeom prst="rect">
                            <a:avLst/>
                          </a:prstGeom>
                          <a:ln>
                            <a:noFill/>
                          </a:ln>
                          <a:extLst>
                            <a:ext uri="{53640926-AAD7-44D8-BBD7-CCE9431645EC}">
                              <a14:shadowObscured xmlns:a14="http://schemas.microsoft.com/office/drawing/2010/main"/>
                            </a:ext>
                          </a:extLst>
                        </pic:spPr>
                      </pic:pic>
                    </a:graphicData>
                  </a:graphic>
                </wp:inline>
              </w:drawing>
            </w:r>
          </w:p>
          <w:p w14:paraId="15CB3047" w14:textId="5E7B4528" w:rsidR="001F34F6" w:rsidRPr="002B67A1" w:rsidRDefault="0068559D" w:rsidP="001E6525">
            <w:pPr>
              <w:pStyle w:val="BodyChar"/>
              <w:tabs>
                <w:tab w:val="clear" w:pos="567"/>
                <w:tab w:val="left" w:pos="0"/>
                <w:tab w:val="left" w:pos="34"/>
              </w:tabs>
              <w:jc w:val="center"/>
              <w:rPr>
                <w:rFonts w:ascii="Times New Roman" w:hAnsi="Times New Roman"/>
                <w:lang w:eastAsia="en-GB"/>
              </w:rPr>
            </w:pPr>
            <w:r w:rsidRPr="002B67A1">
              <w:rPr>
                <w:noProof/>
              </w:rPr>
              <w:drawing>
                <wp:inline distT="0" distB="0" distL="0" distR="0" wp14:anchorId="4511A0DF" wp14:editId="49B432AD">
                  <wp:extent cx="2474955" cy="358140"/>
                  <wp:effectExtent l="0" t="0" r="1905" b="3810"/>
                  <wp:docPr id="13" name="Picture 12">
                    <a:extLst xmlns:a="http://schemas.openxmlformats.org/drawingml/2006/main">
                      <a:ext uri="{FF2B5EF4-FFF2-40B4-BE49-F238E27FC236}">
                        <a16:creationId xmlns:a16="http://schemas.microsoft.com/office/drawing/2014/main" id="{F3FC71FE-10D3-4CB8-5A2D-9B46F58490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F3FC71FE-10D3-4CB8-5A2D-9B46F5849035}"/>
                              </a:ext>
                            </a:extLst>
                          </pic:cNvPr>
                          <pic:cNvPicPr>
                            <a:picLocks noChangeAspect="1"/>
                          </pic:cNvPicPr>
                        </pic:nvPicPr>
                        <pic:blipFill rotWithShape="1">
                          <a:blip r:embed="rId14"/>
                          <a:srcRect l="5110" t="31855" r="51905"/>
                          <a:stretch>
                            <a:fillRect/>
                          </a:stretch>
                        </pic:blipFill>
                        <pic:spPr bwMode="auto">
                          <a:xfrm>
                            <a:off x="0" y="0"/>
                            <a:ext cx="2475998" cy="358291"/>
                          </a:xfrm>
                          <a:prstGeom prst="rect">
                            <a:avLst/>
                          </a:prstGeom>
                          <a:ln>
                            <a:noFill/>
                          </a:ln>
                          <a:extLst>
                            <a:ext uri="{53640926-AAD7-44D8-BBD7-CCE9431645EC}">
                              <a14:shadowObscured xmlns:a14="http://schemas.microsoft.com/office/drawing/2010/main"/>
                            </a:ext>
                          </a:extLst>
                        </pic:spPr>
                      </pic:pic>
                    </a:graphicData>
                  </a:graphic>
                </wp:inline>
              </w:drawing>
            </w:r>
            <w:r w:rsidR="00F37E8C" w:rsidRPr="002B67A1">
              <w:rPr>
                <w:noProof/>
              </w:rPr>
              <w:drawing>
                <wp:inline distT="0" distB="0" distL="0" distR="0" wp14:anchorId="3A6ACAF6" wp14:editId="535556E8">
                  <wp:extent cx="2340806" cy="357505"/>
                  <wp:effectExtent l="0" t="0" r="2540" b="4445"/>
                  <wp:docPr id="1976073032" name="Picture 12">
                    <a:extLst xmlns:a="http://schemas.openxmlformats.org/drawingml/2006/main">
                      <a:ext uri="{FF2B5EF4-FFF2-40B4-BE49-F238E27FC236}">
                        <a16:creationId xmlns:a16="http://schemas.microsoft.com/office/drawing/2014/main" id="{F3FC71FE-10D3-4CB8-5A2D-9B46F58490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F3FC71FE-10D3-4CB8-5A2D-9B46F5849035}"/>
                              </a:ext>
                            </a:extLst>
                          </pic:cNvPr>
                          <pic:cNvPicPr>
                            <a:picLocks noChangeAspect="1"/>
                          </pic:cNvPicPr>
                        </pic:nvPicPr>
                        <pic:blipFill rotWithShape="1">
                          <a:blip r:embed="rId14"/>
                          <a:srcRect l="57778" t="31855" r="1494"/>
                          <a:stretch>
                            <a:fillRect/>
                          </a:stretch>
                        </pic:blipFill>
                        <pic:spPr bwMode="auto">
                          <a:xfrm>
                            <a:off x="0" y="0"/>
                            <a:ext cx="2345952" cy="358291"/>
                          </a:xfrm>
                          <a:prstGeom prst="rect">
                            <a:avLst/>
                          </a:prstGeom>
                          <a:ln>
                            <a:noFill/>
                          </a:ln>
                          <a:extLst>
                            <a:ext uri="{53640926-AAD7-44D8-BBD7-CCE9431645EC}">
                              <a14:shadowObscured xmlns:a14="http://schemas.microsoft.com/office/drawing/2010/main"/>
                            </a:ext>
                          </a:extLst>
                        </pic:spPr>
                      </pic:pic>
                    </a:graphicData>
                  </a:graphic>
                </wp:inline>
              </w:drawing>
            </w:r>
          </w:p>
          <w:p w14:paraId="234EBC9D" w14:textId="1D5199B7" w:rsidR="00EF1987" w:rsidRPr="002B67A1" w:rsidRDefault="00EF1987" w:rsidP="001E6525">
            <w:pPr>
              <w:pStyle w:val="BodyChar"/>
              <w:tabs>
                <w:tab w:val="clear" w:pos="567"/>
                <w:tab w:val="left" w:pos="0"/>
                <w:tab w:val="left" w:pos="34"/>
              </w:tabs>
              <w:jc w:val="center"/>
              <w:rPr>
                <w:rFonts w:ascii="Times New Roman" w:hAnsi="Times New Roman"/>
                <w:lang w:eastAsia="en-GB"/>
              </w:rPr>
            </w:pPr>
          </w:p>
        </w:tc>
      </w:tr>
      <w:tr w:rsidR="00873265" w:rsidRPr="002B67A1" w14:paraId="11FFD322" w14:textId="77777777" w:rsidTr="00AF12DE">
        <w:tblPrEx>
          <w:tblCellMar>
            <w:left w:w="108" w:type="dxa"/>
            <w:right w:w="108" w:type="dxa"/>
          </w:tblCellMar>
        </w:tblPrEx>
        <w:trPr>
          <w:gridBefore w:val="1"/>
          <w:gridAfter w:val="1"/>
          <w:wBefore w:w="1276" w:type="dxa"/>
          <w:wAfter w:w="1696" w:type="dxa"/>
          <w:cantSplit/>
          <w:jc w:val="center"/>
        </w:trPr>
        <w:tc>
          <w:tcPr>
            <w:tcW w:w="6384" w:type="dxa"/>
            <w:hideMark/>
          </w:tcPr>
          <w:p w14:paraId="7AC464BC" w14:textId="6FB83AD1" w:rsidR="00873265" w:rsidRPr="002B67A1" w:rsidRDefault="00873265" w:rsidP="001E6525">
            <w:pPr>
              <w:pStyle w:val="FigureCaption"/>
              <w:spacing w:before="120"/>
              <w:rPr>
                <w:rFonts w:ascii="Times New Roman" w:hAnsi="Times New Roman"/>
                <w:lang w:eastAsia="en-GB"/>
              </w:rPr>
            </w:pPr>
            <w:r w:rsidRPr="002B67A1">
              <w:rPr>
                <w:rFonts w:ascii="Times New Roman" w:hAnsi="Times New Roman"/>
                <w:b/>
                <w:lang w:eastAsia="en-GB"/>
              </w:rPr>
              <w:lastRenderedPageBreak/>
              <w:t xml:space="preserve">Figure </w:t>
            </w:r>
            <w:r w:rsidR="00505D49">
              <w:rPr>
                <w:rFonts w:ascii="Times New Roman" w:hAnsi="Times New Roman"/>
                <w:b/>
                <w:lang w:eastAsia="en-GB"/>
              </w:rPr>
              <w:t>3</w:t>
            </w:r>
            <w:r w:rsidRPr="002B67A1">
              <w:rPr>
                <w:rFonts w:ascii="Times New Roman" w:hAnsi="Times New Roman"/>
                <w:b/>
                <w:lang w:eastAsia="en-GB"/>
              </w:rPr>
              <w:t xml:space="preserve">. </w:t>
            </w:r>
            <w:r w:rsidR="00952037" w:rsidRPr="002B67A1">
              <w:rPr>
                <w:rFonts w:ascii="Times New Roman" w:hAnsi="Times New Roman"/>
                <w:lang w:eastAsia="en-GB"/>
              </w:rPr>
              <w:t>Str</w:t>
            </w:r>
            <w:r w:rsidR="002B67A1" w:rsidRPr="002B67A1">
              <w:rPr>
                <w:rFonts w:ascii="Times New Roman" w:hAnsi="Times New Roman"/>
                <w:lang w:eastAsia="en-GB"/>
              </w:rPr>
              <w:t>a</w:t>
            </w:r>
            <w:r w:rsidR="00952037" w:rsidRPr="002B67A1">
              <w:rPr>
                <w:rFonts w:ascii="Times New Roman" w:hAnsi="Times New Roman"/>
                <w:lang w:eastAsia="en-GB"/>
              </w:rPr>
              <w:t>ight pipe simulatio</w:t>
            </w:r>
            <w:r w:rsidR="00040183" w:rsidRPr="002B67A1">
              <w:rPr>
                <w:rFonts w:ascii="Times New Roman" w:hAnsi="Times New Roman"/>
                <w:lang w:eastAsia="en-GB"/>
              </w:rPr>
              <w:t>n</w:t>
            </w:r>
            <w:r w:rsidR="00B97CDA">
              <w:rPr>
                <w:rFonts w:ascii="Times New Roman" w:hAnsi="Times New Roman"/>
                <w:lang w:eastAsia="en-GB"/>
              </w:rPr>
              <w:t xml:space="preserve"> results for velocity and pressure drop</w:t>
            </w:r>
            <w:r w:rsidR="007877ED" w:rsidRPr="002B67A1">
              <w:rPr>
                <w:rFonts w:ascii="Times New Roman" w:hAnsi="Times New Roman"/>
                <w:lang w:eastAsia="en-GB"/>
              </w:rPr>
              <w:t xml:space="preserve"> for low and high </w:t>
            </w:r>
            <w:r w:rsidR="00EF1987" w:rsidRPr="002B67A1">
              <w:rPr>
                <w:rFonts w:ascii="Times New Roman" w:hAnsi="Times New Roman"/>
                <w:lang w:eastAsia="en-GB"/>
              </w:rPr>
              <w:t>Reynolds number</w:t>
            </w:r>
            <w:r w:rsidR="0044785C" w:rsidRPr="002B67A1">
              <w:rPr>
                <w:rFonts w:ascii="Times New Roman" w:hAnsi="Times New Roman"/>
                <w:lang w:eastAsia="en-GB"/>
              </w:rPr>
              <w:t>s</w:t>
            </w:r>
            <w:r w:rsidR="00274072" w:rsidRPr="002B67A1">
              <w:rPr>
                <w:rFonts w:ascii="Times New Roman" w:hAnsi="Times New Roman"/>
                <w:lang w:eastAsia="en-GB"/>
              </w:rPr>
              <w:t xml:space="preserve"> using </w:t>
            </w:r>
            <w:r w:rsidR="0080151F" w:rsidRPr="002B67A1">
              <w:rPr>
                <w:rFonts w:ascii="Times New Roman" w:hAnsi="Times New Roman"/>
                <w:lang w:eastAsia="en-GB"/>
              </w:rPr>
              <w:t xml:space="preserve">only </w:t>
            </w:r>
            <w:r w:rsidR="00274072" w:rsidRPr="002B67A1">
              <w:rPr>
                <w:rFonts w:ascii="Times New Roman" w:hAnsi="Times New Roman"/>
                <w:lang w:eastAsia="en-GB"/>
              </w:rPr>
              <w:t>laminar flow</w:t>
            </w:r>
            <w:r w:rsidR="0080151F" w:rsidRPr="002B67A1">
              <w:rPr>
                <w:rFonts w:ascii="Times New Roman" w:hAnsi="Times New Roman"/>
                <w:lang w:eastAsia="en-GB"/>
              </w:rPr>
              <w:t xml:space="preserve"> equations</w:t>
            </w:r>
            <w:r w:rsidR="00BB7402">
              <w:rPr>
                <w:rFonts w:ascii="Times New Roman" w:hAnsi="Times New Roman"/>
                <w:lang w:eastAsia="en-GB"/>
              </w:rPr>
              <w:t xml:space="preserve"> for water</w:t>
            </w:r>
            <w:r w:rsidRPr="002B67A1">
              <w:rPr>
                <w:rFonts w:ascii="Times New Roman" w:hAnsi="Times New Roman"/>
                <w:lang w:eastAsia="en-GB"/>
              </w:rPr>
              <w:t>.</w:t>
            </w:r>
          </w:p>
          <w:p w14:paraId="5B59758F" w14:textId="77777777" w:rsidR="00873265" w:rsidRPr="002B67A1" w:rsidRDefault="00873265" w:rsidP="001E6525">
            <w:pPr>
              <w:pStyle w:val="FigureCaption"/>
              <w:spacing w:before="120"/>
              <w:rPr>
                <w:rFonts w:ascii="Times New Roman" w:hAnsi="Times New Roman"/>
                <w:lang w:eastAsia="en-GB"/>
              </w:rPr>
            </w:pPr>
          </w:p>
        </w:tc>
      </w:tr>
    </w:tbl>
    <w:p w14:paraId="377F222C" w14:textId="625D868F" w:rsidR="00873265" w:rsidRDefault="00E44129" w:rsidP="00F00FB1">
      <w:pPr>
        <w:pStyle w:val="BodytextIndented"/>
        <w:rPr>
          <w:lang w:val="en-GB"/>
        </w:rPr>
      </w:pPr>
      <w:r>
        <w:rPr>
          <w:lang w:val="en-GB"/>
        </w:rPr>
        <w:t xml:space="preserve">Next we perform simulations with a </w:t>
      </w:r>
      <w:r w:rsidR="00ED7DB7">
        <w:rPr>
          <w:lang w:val="en-GB"/>
        </w:rPr>
        <w:t xml:space="preserve">section reduction using a coil </w:t>
      </w:r>
      <w:r w:rsidR="00870EE8">
        <w:rPr>
          <w:lang w:val="en-GB"/>
        </w:rPr>
        <w:t>and grid design</w:t>
      </w:r>
    </w:p>
    <w:p w14:paraId="309663E7" w14:textId="77777777" w:rsidR="00870EE8" w:rsidRPr="002B67A1" w:rsidRDefault="00870EE8" w:rsidP="00870EE8">
      <w:pPr>
        <w:pStyle w:val="BodytextIndented"/>
        <w:rPr>
          <w:lang w:val="en-GB"/>
        </w:rPr>
      </w:pPr>
    </w:p>
    <w:tbl>
      <w:tblPr>
        <w:tblW w:w="9356" w:type="dxa"/>
        <w:jc w:val="center"/>
        <w:tblCellMar>
          <w:left w:w="70" w:type="dxa"/>
          <w:right w:w="70" w:type="dxa"/>
        </w:tblCellMar>
        <w:tblLook w:val="01E0" w:firstRow="1" w:lastRow="1" w:firstColumn="1" w:lastColumn="1" w:noHBand="0" w:noVBand="0"/>
      </w:tblPr>
      <w:tblGrid>
        <w:gridCol w:w="1276"/>
        <w:gridCol w:w="6384"/>
        <w:gridCol w:w="1696"/>
      </w:tblGrid>
      <w:tr w:rsidR="00870EE8" w:rsidRPr="002B67A1" w14:paraId="72139F86" w14:textId="77777777" w:rsidTr="00AF12DE">
        <w:trPr>
          <w:cantSplit/>
          <w:jc w:val="center"/>
        </w:trPr>
        <w:tc>
          <w:tcPr>
            <w:tcW w:w="9356" w:type="dxa"/>
            <w:gridSpan w:val="3"/>
            <w:hideMark/>
          </w:tcPr>
          <w:p w14:paraId="01025A12" w14:textId="1449491C" w:rsidR="00A2042C" w:rsidRDefault="00884D38" w:rsidP="00847F48">
            <w:pPr>
              <w:pStyle w:val="BodyChar"/>
              <w:tabs>
                <w:tab w:val="clear" w:pos="567"/>
                <w:tab w:val="left" w:pos="0"/>
                <w:tab w:val="left" w:pos="34"/>
              </w:tabs>
              <w:jc w:val="center"/>
              <w:rPr>
                <w:noProof/>
              </w:rPr>
            </w:pPr>
            <w:r>
              <w:rPr>
                <w:noProof/>
              </w:rPr>
              <w:drawing>
                <wp:inline distT="0" distB="0" distL="0" distR="0" wp14:anchorId="5F8AC6C2" wp14:editId="5DF29494">
                  <wp:extent cx="5597000" cy="669296"/>
                  <wp:effectExtent l="0" t="0" r="3810" b="0"/>
                  <wp:docPr id="9" name="Picture 8">
                    <a:extLst xmlns:a="http://schemas.openxmlformats.org/drawingml/2006/main">
                      <a:ext uri="{FF2B5EF4-FFF2-40B4-BE49-F238E27FC236}">
                        <a16:creationId xmlns:a16="http://schemas.microsoft.com/office/drawing/2014/main" id="{F20F8B84-0411-CE3A-6DE8-BA4B66BBE3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F20F8B84-0411-CE3A-6DE8-BA4B66BBE37C}"/>
                              </a:ext>
                            </a:extLst>
                          </pic:cNvPr>
                          <pic:cNvPicPr>
                            <a:picLocks noChangeAspect="1"/>
                          </pic:cNvPicPr>
                        </pic:nvPicPr>
                        <pic:blipFill rotWithShape="1">
                          <a:blip r:embed="rId15"/>
                          <a:srcRect l="917" t="18603" r="7" b="3914"/>
                          <a:stretch>
                            <a:fillRect/>
                          </a:stretch>
                        </pic:blipFill>
                        <pic:spPr bwMode="auto">
                          <a:xfrm>
                            <a:off x="0" y="0"/>
                            <a:ext cx="5687454" cy="680113"/>
                          </a:xfrm>
                          <a:prstGeom prst="rect">
                            <a:avLst/>
                          </a:prstGeom>
                          <a:ln>
                            <a:noFill/>
                          </a:ln>
                          <a:extLst>
                            <a:ext uri="{53640926-AAD7-44D8-BBD7-CCE9431645EC}">
                              <a14:shadowObscured xmlns:a14="http://schemas.microsoft.com/office/drawing/2010/main"/>
                            </a:ext>
                          </a:extLst>
                        </pic:spPr>
                      </pic:pic>
                    </a:graphicData>
                  </a:graphic>
                </wp:inline>
              </w:drawing>
            </w:r>
          </w:p>
          <w:p w14:paraId="7E1194FC" w14:textId="61D7E89B" w:rsidR="00AD1DE3" w:rsidRPr="002B67A1" w:rsidRDefault="00B95176" w:rsidP="00847F48">
            <w:pPr>
              <w:pStyle w:val="BodyChar"/>
              <w:tabs>
                <w:tab w:val="clear" w:pos="567"/>
                <w:tab w:val="left" w:pos="0"/>
                <w:tab w:val="left" w:pos="34"/>
              </w:tabs>
              <w:jc w:val="center"/>
              <w:rPr>
                <w:rFonts w:ascii="Times New Roman" w:hAnsi="Times New Roman"/>
                <w:lang w:eastAsia="en-GB"/>
              </w:rPr>
            </w:pPr>
            <w:r>
              <w:rPr>
                <w:rFonts w:ascii="Times New Roman" w:hAnsi="Times New Roman"/>
                <w:lang w:eastAsia="en-GB"/>
              </w:rPr>
              <w:t xml:space="preserve">  </w:t>
            </w:r>
            <w:r w:rsidR="00CE6224">
              <w:rPr>
                <w:noProof/>
              </w:rPr>
              <w:drawing>
                <wp:inline distT="0" distB="0" distL="0" distR="0" wp14:anchorId="774C3345" wp14:editId="4D1E26F2">
                  <wp:extent cx="5681965" cy="677487"/>
                  <wp:effectExtent l="0" t="0" r="0" b="8890"/>
                  <wp:docPr id="18" name="Picture 17">
                    <a:extLst xmlns:a="http://schemas.openxmlformats.org/drawingml/2006/main">
                      <a:ext uri="{FF2B5EF4-FFF2-40B4-BE49-F238E27FC236}">
                        <a16:creationId xmlns:a16="http://schemas.microsoft.com/office/drawing/2014/main" id="{62B39EB4-C1E4-8052-02E3-2DFDA5DF4B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62B39EB4-C1E4-8052-02E3-2DFDA5DF4B30}"/>
                              </a:ext>
                            </a:extLst>
                          </pic:cNvPr>
                          <pic:cNvPicPr>
                            <a:picLocks noChangeAspect="1"/>
                          </pic:cNvPicPr>
                        </pic:nvPicPr>
                        <pic:blipFill rotWithShape="1">
                          <a:blip r:embed="rId16"/>
                          <a:srcRect l="736" t="8194" r="1531" b="50189"/>
                          <a:stretch>
                            <a:fillRect/>
                          </a:stretch>
                        </pic:blipFill>
                        <pic:spPr bwMode="auto">
                          <a:xfrm>
                            <a:off x="0" y="0"/>
                            <a:ext cx="5735888" cy="683916"/>
                          </a:xfrm>
                          <a:prstGeom prst="rect">
                            <a:avLst/>
                          </a:prstGeom>
                          <a:ln>
                            <a:noFill/>
                          </a:ln>
                          <a:extLst>
                            <a:ext uri="{53640926-AAD7-44D8-BBD7-CCE9431645EC}">
                              <a14:shadowObscured xmlns:a14="http://schemas.microsoft.com/office/drawing/2010/main"/>
                            </a:ext>
                          </a:extLst>
                        </pic:spPr>
                      </pic:pic>
                    </a:graphicData>
                  </a:graphic>
                </wp:inline>
              </w:drawing>
            </w:r>
          </w:p>
          <w:p w14:paraId="11CC93AF" w14:textId="6C12DA73" w:rsidR="00870EE8" w:rsidRPr="002B67A1" w:rsidRDefault="00CE6224" w:rsidP="00847F48">
            <w:pPr>
              <w:pStyle w:val="BodyChar"/>
              <w:tabs>
                <w:tab w:val="clear" w:pos="567"/>
                <w:tab w:val="left" w:pos="0"/>
                <w:tab w:val="left" w:pos="34"/>
              </w:tabs>
              <w:jc w:val="center"/>
              <w:rPr>
                <w:rFonts w:ascii="Times New Roman" w:hAnsi="Times New Roman"/>
                <w:lang w:eastAsia="en-GB"/>
              </w:rPr>
            </w:pPr>
            <w:r>
              <w:rPr>
                <w:noProof/>
              </w:rPr>
              <w:drawing>
                <wp:inline distT="0" distB="0" distL="0" distR="0" wp14:anchorId="2A5362AB" wp14:editId="61BE4A2F">
                  <wp:extent cx="5622088" cy="1709420"/>
                  <wp:effectExtent l="0" t="0" r="0" b="5080"/>
                  <wp:docPr id="10" name="Picture 9">
                    <a:extLst xmlns:a="http://schemas.openxmlformats.org/drawingml/2006/main">
                      <a:ext uri="{FF2B5EF4-FFF2-40B4-BE49-F238E27FC236}">
                        <a16:creationId xmlns:a16="http://schemas.microsoft.com/office/drawing/2014/main" id="{F84E14B9-8F66-CBA9-7F77-78EB240B46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84E14B9-8F66-CBA9-7F77-78EB240B462F}"/>
                              </a:ext>
                            </a:extLst>
                          </pic:cNvPr>
                          <pic:cNvPicPr>
                            <a:picLocks noChangeAspect="1"/>
                          </pic:cNvPicPr>
                        </pic:nvPicPr>
                        <pic:blipFill rotWithShape="1">
                          <a:blip r:embed="rId17"/>
                          <a:srcRect l="839" t="7853"/>
                          <a:stretch>
                            <a:fillRect/>
                          </a:stretch>
                        </pic:blipFill>
                        <pic:spPr bwMode="auto">
                          <a:xfrm>
                            <a:off x="0" y="0"/>
                            <a:ext cx="5645985" cy="1716686"/>
                          </a:xfrm>
                          <a:prstGeom prst="rect">
                            <a:avLst/>
                          </a:prstGeom>
                          <a:ln>
                            <a:noFill/>
                          </a:ln>
                          <a:extLst>
                            <a:ext uri="{53640926-AAD7-44D8-BBD7-CCE9431645EC}">
                              <a14:shadowObscured xmlns:a14="http://schemas.microsoft.com/office/drawing/2010/main"/>
                            </a:ext>
                          </a:extLst>
                        </pic:spPr>
                      </pic:pic>
                    </a:graphicData>
                  </a:graphic>
                </wp:inline>
              </w:drawing>
            </w:r>
          </w:p>
          <w:p w14:paraId="704A6BBA" w14:textId="5A867B81" w:rsidR="00870EE8" w:rsidRPr="002B67A1" w:rsidRDefault="00B95176" w:rsidP="00847F48">
            <w:pPr>
              <w:pStyle w:val="BodyChar"/>
              <w:tabs>
                <w:tab w:val="clear" w:pos="567"/>
                <w:tab w:val="left" w:pos="0"/>
                <w:tab w:val="left" w:pos="34"/>
              </w:tabs>
              <w:jc w:val="center"/>
              <w:rPr>
                <w:rFonts w:ascii="Times New Roman" w:hAnsi="Times New Roman"/>
                <w:lang w:eastAsia="en-GB"/>
              </w:rPr>
            </w:pPr>
            <w:r>
              <w:rPr>
                <w:rFonts w:ascii="Times New Roman" w:hAnsi="Times New Roman"/>
                <w:lang w:eastAsia="en-GB"/>
              </w:rPr>
              <w:t xml:space="preserve"> </w:t>
            </w:r>
          </w:p>
        </w:tc>
      </w:tr>
      <w:tr w:rsidR="00AD1DE3" w:rsidRPr="002B67A1" w14:paraId="5F95FFA3" w14:textId="77777777" w:rsidTr="00AF12DE">
        <w:trPr>
          <w:cantSplit/>
          <w:jc w:val="center"/>
        </w:trPr>
        <w:tc>
          <w:tcPr>
            <w:tcW w:w="9356" w:type="dxa"/>
            <w:gridSpan w:val="3"/>
          </w:tcPr>
          <w:p w14:paraId="77BB1809" w14:textId="10699E07" w:rsidR="00AD1DE3" w:rsidRDefault="00AD1DE3" w:rsidP="00847F48">
            <w:pPr>
              <w:pStyle w:val="BodyChar"/>
              <w:tabs>
                <w:tab w:val="clear" w:pos="567"/>
                <w:tab w:val="left" w:pos="0"/>
                <w:tab w:val="left" w:pos="34"/>
              </w:tabs>
              <w:jc w:val="center"/>
              <w:rPr>
                <w:noProof/>
              </w:rPr>
            </w:pPr>
          </w:p>
        </w:tc>
      </w:tr>
      <w:tr w:rsidR="00870EE8" w:rsidRPr="002B67A1" w14:paraId="000DB4A5" w14:textId="77777777" w:rsidTr="00AF12DE">
        <w:tblPrEx>
          <w:tblCellMar>
            <w:left w:w="108" w:type="dxa"/>
            <w:right w:w="108" w:type="dxa"/>
          </w:tblCellMar>
        </w:tblPrEx>
        <w:trPr>
          <w:gridBefore w:val="1"/>
          <w:gridAfter w:val="1"/>
          <w:wBefore w:w="1276" w:type="dxa"/>
          <w:wAfter w:w="1696" w:type="dxa"/>
          <w:cantSplit/>
          <w:jc w:val="center"/>
        </w:trPr>
        <w:tc>
          <w:tcPr>
            <w:tcW w:w="6384" w:type="dxa"/>
            <w:hideMark/>
          </w:tcPr>
          <w:p w14:paraId="75DBD9AD" w14:textId="78E42D40" w:rsidR="00870EE8" w:rsidRPr="002B67A1" w:rsidRDefault="00870EE8" w:rsidP="00847F48">
            <w:pPr>
              <w:pStyle w:val="FigureCaption"/>
              <w:spacing w:before="120"/>
              <w:rPr>
                <w:rFonts w:ascii="Times New Roman" w:hAnsi="Times New Roman"/>
                <w:lang w:eastAsia="en-GB"/>
              </w:rPr>
            </w:pPr>
            <w:r w:rsidRPr="002B67A1">
              <w:rPr>
                <w:rFonts w:ascii="Times New Roman" w:hAnsi="Times New Roman"/>
                <w:b/>
                <w:lang w:eastAsia="en-GB"/>
              </w:rPr>
              <w:t xml:space="preserve">Figure </w:t>
            </w:r>
            <w:r>
              <w:rPr>
                <w:rFonts w:ascii="Times New Roman" w:hAnsi="Times New Roman"/>
                <w:b/>
                <w:lang w:eastAsia="en-GB"/>
              </w:rPr>
              <w:t>4</w:t>
            </w:r>
            <w:r w:rsidRPr="002B67A1">
              <w:rPr>
                <w:rFonts w:ascii="Times New Roman" w:hAnsi="Times New Roman"/>
                <w:b/>
                <w:lang w:eastAsia="en-GB"/>
              </w:rPr>
              <w:t xml:space="preserve">. </w:t>
            </w:r>
            <w:r w:rsidRPr="002B67A1">
              <w:rPr>
                <w:rFonts w:ascii="Times New Roman" w:hAnsi="Times New Roman"/>
                <w:lang w:eastAsia="en-GB"/>
              </w:rPr>
              <w:t>Straight pipe simulation</w:t>
            </w:r>
            <w:r>
              <w:rPr>
                <w:rFonts w:ascii="Times New Roman" w:hAnsi="Times New Roman"/>
                <w:lang w:eastAsia="en-GB"/>
              </w:rPr>
              <w:t xml:space="preserve"> results</w:t>
            </w:r>
            <w:r w:rsidR="005C37E7">
              <w:rPr>
                <w:rFonts w:ascii="Times New Roman" w:hAnsi="Times New Roman"/>
                <w:lang w:eastAsia="en-GB"/>
              </w:rPr>
              <w:t xml:space="preserve"> with coil</w:t>
            </w:r>
            <w:r w:rsidR="00A86E7E">
              <w:rPr>
                <w:rFonts w:ascii="Times New Roman" w:hAnsi="Times New Roman"/>
                <w:lang w:eastAsia="en-GB"/>
              </w:rPr>
              <w:t xml:space="preserve"> section reducer to 4%</w:t>
            </w:r>
            <w:r>
              <w:rPr>
                <w:rFonts w:ascii="Times New Roman" w:hAnsi="Times New Roman"/>
                <w:lang w:eastAsia="en-GB"/>
              </w:rPr>
              <w:t xml:space="preserve"> for velocity and pressure drop</w:t>
            </w:r>
            <w:r w:rsidRPr="002B67A1">
              <w:rPr>
                <w:rFonts w:ascii="Times New Roman" w:hAnsi="Times New Roman"/>
                <w:lang w:eastAsia="en-GB"/>
              </w:rPr>
              <w:t xml:space="preserve"> for low and high Reynolds numbers using only laminar flow equations</w:t>
            </w:r>
            <w:r>
              <w:rPr>
                <w:rFonts w:ascii="Times New Roman" w:hAnsi="Times New Roman"/>
                <w:lang w:eastAsia="en-GB"/>
              </w:rPr>
              <w:t xml:space="preserve"> for water</w:t>
            </w:r>
            <w:r w:rsidR="004212C5">
              <w:rPr>
                <w:rFonts w:ascii="Times New Roman" w:hAnsi="Times New Roman"/>
                <w:lang w:eastAsia="en-GB"/>
              </w:rPr>
              <w:t>. Botto</w:t>
            </w:r>
            <w:r w:rsidR="00FA1816">
              <w:rPr>
                <w:rFonts w:ascii="Times New Roman" w:hAnsi="Times New Roman"/>
                <w:lang w:eastAsia="en-GB"/>
              </w:rPr>
              <w:t>m</w:t>
            </w:r>
            <w:r w:rsidR="004212C5">
              <w:rPr>
                <w:rFonts w:ascii="Times New Roman" w:hAnsi="Times New Roman"/>
                <w:lang w:eastAsia="en-GB"/>
              </w:rPr>
              <w:t xml:space="preserve"> picture simulations with turbulence</w:t>
            </w:r>
            <w:r w:rsidR="00922BA6">
              <w:rPr>
                <w:rFonts w:ascii="Times New Roman" w:hAnsi="Times New Roman"/>
                <w:lang w:eastAsia="en-GB"/>
              </w:rPr>
              <w:t xml:space="preserve"> and low Reynolds</w:t>
            </w:r>
            <w:r w:rsidRPr="002B67A1">
              <w:rPr>
                <w:rFonts w:ascii="Times New Roman" w:hAnsi="Times New Roman"/>
                <w:lang w:eastAsia="en-GB"/>
              </w:rPr>
              <w:t>.</w:t>
            </w:r>
          </w:p>
          <w:p w14:paraId="0E3AC7BF" w14:textId="77777777" w:rsidR="00870EE8" w:rsidRPr="002B67A1" w:rsidRDefault="00870EE8" w:rsidP="00847F48">
            <w:pPr>
              <w:pStyle w:val="FigureCaption"/>
              <w:spacing w:before="120"/>
              <w:rPr>
                <w:rFonts w:ascii="Times New Roman" w:hAnsi="Times New Roman"/>
                <w:lang w:eastAsia="en-GB"/>
              </w:rPr>
            </w:pPr>
          </w:p>
        </w:tc>
      </w:tr>
    </w:tbl>
    <w:p w14:paraId="4E8AD7CC" w14:textId="77777777" w:rsidR="00870EE8" w:rsidRDefault="00870EE8" w:rsidP="00F00FB1">
      <w:pPr>
        <w:pStyle w:val="BodytextIndented"/>
        <w:rPr>
          <w:lang w:val="en-GB"/>
        </w:rPr>
      </w:pPr>
    </w:p>
    <w:p w14:paraId="5A6AB463" w14:textId="77777777" w:rsidR="00E44129" w:rsidRPr="002B67A1" w:rsidRDefault="00E44129" w:rsidP="00F00FB1">
      <w:pPr>
        <w:pStyle w:val="BodytextIndented"/>
        <w:rPr>
          <w:lang w:val="en-GB"/>
        </w:rPr>
      </w:pPr>
    </w:p>
    <w:p w14:paraId="5D562BDA" w14:textId="6C04FCAA" w:rsidR="0080151F" w:rsidRDefault="0080151F" w:rsidP="00F00FB1">
      <w:pPr>
        <w:pStyle w:val="BodytextIndented"/>
        <w:rPr>
          <w:rFonts w:ascii="Times New Roman" w:hAnsi="Times New Roman"/>
          <w:lang w:val="en-GB"/>
        </w:rPr>
      </w:pPr>
      <w:r w:rsidRPr="002B67A1">
        <w:rPr>
          <w:rFonts w:ascii="Times New Roman" w:hAnsi="Times New Roman"/>
          <w:lang w:val="en-GB"/>
        </w:rPr>
        <w:t>If we try to use equation (1) for water</w:t>
      </w:r>
      <w:r w:rsidR="00E55FED">
        <w:rPr>
          <w:rFonts w:ascii="Times New Roman" w:hAnsi="Times New Roman"/>
          <w:lang w:val="en-GB"/>
        </w:rPr>
        <w:t>,</w:t>
      </w:r>
      <w:r w:rsidRPr="002B67A1">
        <w:rPr>
          <w:rFonts w:ascii="Times New Roman" w:hAnsi="Times New Roman"/>
          <w:lang w:val="en-GB"/>
        </w:rPr>
        <w:t xml:space="preserve"> we should obtain pressure drop linear</w:t>
      </w:r>
      <w:r w:rsidR="00230192">
        <w:rPr>
          <w:rFonts w:ascii="Times New Roman" w:hAnsi="Times New Roman"/>
          <w:lang w:val="en-GB"/>
        </w:rPr>
        <w:t>ly</w:t>
      </w:r>
      <w:r w:rsidRPr="002B67A1">
        <w:rPr>
          <w:rFonts w:ascii="Times New Roman" w:hAnsi="Times New Roman"/>
          <w:lang w:val="en-GB"/>
        </w:rPr>
        <w:t xml:space="preserve"> dependent of flow rate with a slope of </w:t>
      </w:r>
      <m:oMath>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i</m:t>
            </m:r>
          </m:sub>
        </m:sSub>
        <m:r>
          <w:rPr>
            <w:rFonts w:ascii="Cambria Math" w:hAnsi="Cambria Math"/>
            <w:lang w:val="en-GB"/>
          </w:rPr>
          <m:t>=</m:t>
        </m:r>
        <m:f>
          <m:fPr>
            <m:ctrlPr>
              <w:rPr>
                <w:rFonts w:ascii="Cambria Math" w:hAnsi="Cambria Math" w:cs="Times"/>
                <w:i/>
                <w:iCs w:val="0"/>
                <w:lang w:val="en-GB"/>
              </w:rPr>
            </m:ctrlPr>
          </m:fPr>
          <m:num>
            <m:r>
              <w:rPr>
                <w:rFonts w:ascii="Cambria Math" w:hAnsi="Cambria Math"/>
                <w:lang w:val="en-GB"/>
              </w:rPr>
              <m:t>8μL</m:t>
            </m:r>
          </m:num>
          <m:den>
            <m:r>
              <w:rPr>
                <w:rFonts w:ascii="Cambria Math" w:hAnsi="Cambria Math"/>
                <w:lang w:val="en-GB"/>
              </w:rPr>
              <m:t>π</m:t>
            </m:r>
            <m:sSup>
              <m:sSupPr>
                <m:ctrlPr>
                  <w:rPr>
                    <w:rFonts w:ascii="Cambria Math" w:hAnsi="Cambria Math" w:cs="Times"/>
                    <w:i/>
                    <w:iCs w:val="0"/>
                    <w:lang w:val="en-GB"/>
                  </w:rPr>
                </m:ctrlPr>
              </m:sSupPr>
              <m:e>
                <m:r>
                  <w:rPr>
                    <w:rFonts w:ascii="Cambria Math" w:hAnsi="Cambria Math"/>
                    <w:lang w:val="en-GB"/>
                  </w:rPr>
                  <m:t>R</m:t>
                </m:r>
              </m:e>
              <m:sup>
                <m:r>
                  <w:rPr>
                    <w:rFonts w:ascii="Cambria Math" w:hAnsi="Cambria Math"/>
                    <w:lang w:val="en-GB"/>
                  </w:rPr>
                  <m:t>4</m:t>
                </m:r>
              </m:sup>
            </m:sSup>
          </m:den>
        </m:f>
        <m:r>
          <w:rPr>
            <w:rFonts w:ascii="Cambria Math" w:hAnsi="Cambria Math"/>
            <w:lang w:val="en-GB"/>
          </w:rPr>
          <m:t>=0.0016(Pa.s/</m:t>
        </m:r>
        <m:sSup>
          <m:sSupPr>
            <m:ctrlPr>
              <w:rPr>
                <w:rFonts w:ascii="Cambria Math" w:hAnsi="Cambria Math" w:cs="Times"/>
                <w:i/>
                <w:iCs w:val="0"/>
                <w:lang w:val="en-GB"/>
              </w:rPr>
            </m:ctrlPr>
          </m:sSupPr>
          <m:e>
            <m:r>
              <w:rPr>
                <w:rFonts w:ascii="Cambria Math" w:hAnsi="Cambria Math"/>
                <w:lang w:val="en-GB"/>
              </w:rPr>
              <m:t>mm</m:t>
            </m:r>
          </m:e>
          <m:sup>
            <m:r>
              <w:rPr>
                <w:rFonts w:ascii="Cambria Math" w:hAnsi="Cambria Math"/>
                <w:lang w:val="en-GB"/>
              </w:rPr>
              <m:t>3</m:t>
            </m:r>
          </m:sup>
        </m:sSup>
        <m:r>
          <w:rPr>
            <w:rFonts w:ascii="Cambria Math" w:hAnsi="Cambria Math"/>
            <w:lang w:val="en-GB"/>
          </w:rPr>
          <m:t>)</m:t>
        </m:r>
      </m:oMath>
      <w:r w:rsidRPr="002B67A1">
        <w:rPr>
          <w:rFonts w:ascii="Times New Roman" w:hAnsi="Times New Roman"/>
          <w:lang w:val="en-GB"/>
        </w:rPr>
        <w:t>. However</w:t>
      </w:r>
      <w:r w:rsidR="008337F6">
        <w:rPr>
          <w:rFonts w:ascii="Times New Roman" w:hAnsi="Times New Roman"/>
          <w:lang w:val="en-GB"/>
        </w:rPr>
        <w:t>,</w:t>
      </w:r>
      <w:r w:rsidRPr="002B67A1">
        <w:rPr>
          <w:rFonts w:ascii="Times New Roman" w:hAnsi="Times New Roman"/>
          <w:lang w:val="en-GB"/>
        </w:rPr>
        <w:t xml:space="preserve"> for flow rates above 20000 (mm3/s) for water we start to obtain turbulence. In this case the best fit of pressure drop corresponds to a power fit.</w:t>
      </w:r>
    </w:p>
    <w:p w14:paraId="7D14122D" w14:textId="71BF89F0" w:rsidR="00A77054" w:rsidRPr="002B67A1" w:rsidRDefault="00A77054" w:rsidP="00F00FB1">
      <w:pPr>
        <w:pStyle w:val="BodytextIndented"/>
        <w:rPr>
          <w:lang w:val="en-GB"/>
        </w:rPr>
      </w:pPr>
    </w:p>
    <w:tbl>
      <w:tblPr>
        <w:tblW w:w="0" w:type="auto"/>
        <w:jc w:val="center"/>
        <w:tblLook w:val="01E0" w:firstRow="1" w:lastRow="1" w:firstColumn="1" w:lastColumn="1" w:noHBand="0" w:noVBand="0"/>
      </w:tblPr>
      <w:tblGrid>
        <w:gridCol w:w="266"/>
        <w:gridCol w:w="7819"/>
        <w:gridCol w:w="986"/>
      </w:tblGrid>
      <w:tr w:rsidR="00DD2A13" w:rsidRPr="002B67A1" w14:paraId="535C4D3C" w14:textId="77777777" w:rsidTr="00AF12DE">
        <w:trPr>
          <w:cantSplit/>
          <w:jc w:val="center"/>
        </w:trPr>
        <w:tc>
          <w:tcPr>
            <w:tcW w:w="8774" w:type="dxa"/>
            <w:gridSpan w:val="3"/>
            <w:hideMark/>
          </w:tcPr>
          <w:p w14:paraId="6845319B" w14:textId="5645D82E" w:rsidR="00140EC5" w:rsidRDefault="00981CCC" w:rsidP="002E3EE3">
            <w:pPr>
              <w:pStyle w:val="BodyChar"/>
              <w:tabs>
                <w:tab w:val="clear" w:pos="567"/>
                <w:tab w:val="left" w:pos="0"/>
                <w:tab w:val="left" w:pos="34"/>
              </w:tabs>
              <w:rPr>
                <w:rFonts w:ascii="Times New Roman" w:hAnsi="Times New Roman"/>
                <w:lang w:eastAsia="en-GB"/>
              </w:rPr>
            </w:pPr>
            <w:r>
              <w:rPr>
                <w:rFonts w:ascii="Times New Roman" w:hAnsi="Times New Roman"/>
                <w:noProof/>
                <w:lang w:eastAsia="en-GB"/>
              </w:rPr>
              <w:lastRenderedPageBreak/>
              <mc:AlternateContent>
                <mc:Choice Requires="wps">
                  <w:drawing>
                    <wp:anchor distT="0" distB="0" distL="114300" distR="114300" simplePos="0" relativeHeight="251660800" behindDoc="0" locked="0" layoutInCell="1" allowOverlap="1" wp14:anchorId="1167832A" wp14:editId="027741E2">
                      <wp:simplePos x="0" y="0"/>
                      <wp:positionH relativeFrom="column">
                        <wp:posOffset>4901976</wp:posOffset>
                      </wp:positionH>
                      <wp:positionV relativeFrom="paragraph">
                        <wp:posOffset>43815</wp:posOffset>
                      </wp:positionV>
                      <wp:extent cx="243840" cy="210820"/>
                      <wp:effectExtent l="0" t="0" r="22860" b="17780"/>
                      <wp:wrapNone/>
                      <wp:docPr id="319967523" name="Rectangle 3"/>
                      <wp:cNvGraphicFramePr/>
                      <a:graphic xmlns:a="http://schemas.openxmlformats.org/drawingml/2006/main">
                        <a:graphicData uri="http://schemas.microsoft.com/office/word/2010/wordprocessingShape">
                          <wps:wsp>
                            <wps:cNvSpPr/>
                            <wps:spPr>
                              <a:xfrm>
                                <a:off x="0" y="0"/>
                                <a:ext cx="243840" cy="2108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61798F" id="Rectangle 3" o:spid="_x0000_s1026" style="position:absolute;margin-left:386pt;margin-top:3.45pt;width:19.2pt;height:16.6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" filled="f" strokecolor="#0a121c [484]" strokeweight="2pt"/>
                  </w:pict>
                </mc:Fallback>
              </mc:AlternateContent>
            </w:r>
            <w:r>
              <w:rPr>
                <w:rFonts w:ascii="Times New Roman" w:hAnsi="Times New Roman"/>
                <w:noProof/>
                <w:lang w:eastAsia="en-GB"/>
              </w:rPr>
              <mc:AlternateContent>
                <mc:Choice Requires="wps">
                  <w:drawing>
                    <wp:anchor distT="0" distB="0" distL="114300" distR="114300" simplePos="0" relativeHeight="251657728" behindDoc="0" locked="0" layoutInCell="1" allowOverlap="1" wp14:anchorId="0856623D" wp14:editId="50834ED3">
                      <wp:simplePos x="0" y="0"/>
                      <wp:positionH relativeFrom="column">
                        <wp:posOffset>2992083</wp:posOffset>
                      </wp:positionH>
                      <wp:positionV relativeFrom="paragraph">
                        <wp:posOffset>43815</wp:posOffset>
                      </wp:positionV>
                      <wp:extent cx="300990" cy="253365"/>
                      <wp:effectExtent l="0" t="0" r="22860" b="13335"/>
                      <wp:wrapNone/>
                      <wp:docPr id="267799379" name="Isosceles Triangle 2"/>
                      <wp:cNvGraphicFramePr/>
                      <a:graphic xmlns:a="http://schemas.openxmlformats.org/drawingml/2006/main">
                        <a:graphicData uri="http://schemas.microsoft.com/office/word/2010/wordprocessingShape">
                          <wps:wsp>
                            <wps:cNvSpPr/>
                            <wps:spPr>
                              <a:xfrm>
                                <a:off x="0" y="0"/>
                                <a:ext cx="300990" cy="253365"/>
                              </a:xfrm>
                              <a:prstGeom prst="triangl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BFAF38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style="position:absolute;margin-left:235.6pt;margin-top:3.45pt;width:23.7pt;height:19.9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" filled="f" strokecolor="#0a121c [484]" strokeweight="2pt"/>
                  </w:pict>
                </mc:Fallback>
              </mc:AlternateContent>
            </w:r>
            <w:r w:rsidR="00094F90">
              <w:rPr>
                <w:rFonts w:ascii="Times New Roman" w:hAnsi="Times New Roman"/>
                <w:noProof/>
                <w:lang w:eastAsia="en-GB"/>
              </w:rPr>
              <mc:AlternateContent>
                <mc:Choice Requires="wps">
                  <w:drawing>
                    <wp:anchor distT="0" distB="0" distL="114300" distR="114300" simplePos="0" relativeHeight="251654656" behindDoc="0" locked="0" layoutInCell="1" allowOverlap="1" wp14:anchorId="05400D0A" wp14:editId="70A08201">
                      <wp:simplePos x="0" y="0"/>
                      <wp:positionH relativeFrom="column">
                        <wp:posOffset>1188654</wp:posOffset>
                      </wp:positionH>
                      <wp:positionV relativeFrom="paragraph">
                        <wp:posOffset>44079</wp:posOffset>
                      </wp:positionV>
                      <wp:extent cx="269563" cy="253707"/>
                      <wp:effectExtent l="0" t="0" r="16510" b="13335"/>
                      <wp:wrapNone/>
                      <wp:docPr id="911303870" name="Oval 1"/>
                      <wp:cNvGraphicFramePr/>
                      <a:graphic xmlns:a="http://schemas.openxmlformats.org/drawingml/2006/main">
                        <a:graphicData uri="http://schemas.microsoft.com/office/word/2010/wordprocessingShape">
                          <wps:wsp>
                            <wps:cNvSpPr/>
                            <wps:spPr>
                              <a:xfrm>
                                <a:off x="0" y="0"/>
                                <a:ext cx="269563" cy="253707"/>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6BC543" id="Oval 1" o:spid="_x0000_s1026" style="position:absolute;margin-left:93.6pt;margin-top:3.45pt;width:21.25pt;height:20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" filled="f" strokecolor="#0a121c [484]" strokeweight="2pt"/>
                  </w:pict>
                </mc:Fallback>
              </mc:AlternateContent>
            </w:r>
            <w:r w:rsidR="00217975" w:rsidRPr="00217975">
              <w:rPr>
                <w:rFonts w:ascii="Times New Roman" w:hAnsi="Times New Roman"/>
                <w:noProof/>
                <w:lang w:eastAsia="en-GB"/>
              </w:rPr>
              <w:drawing>
                <wp:inline distT="0" distB="0" distL="0" distR="0" wp14:anchorId="473028BE" wp14:editId="4DF6AE86">
                  <wp:extent cx="1534821" cy="1584247"/>
                  <wp:effectExtent l="0" t="0" r="8255" b="0"/>
                  <wp:docPr id="1261876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876872" name=""/>
                          <pic:cNvPicPr/>
                        </pic:nvPicPr>
                        <pic:blipFill>
                          <a:blip r:embed="rId18"/>
                          <a:stretch>
                            <a:fillRect/>
                          </a:stretch>
                        </pic:blipFill>
                        <pic:spPr>
                          <a:xfrm>
                            <a:off x="0" y="0"/>
                            <a:ext cx="1561149" cy="1611423"/>
                          </a:xfrm>
                          <a:prstGeom prst="rect">
                            <a:avLst/>
                          </a:prstGeom>
                        </pic:spPr>
                      </pic:pic>
                    </a:graphicData>
                  </a:graphic>
                </wp:inline>
              </w:drawing>
            </w:r>
            <w:r w:rsidR="00217975">
              <w:rPr>
                <w:rFonts w:ascii="Times New Roman" w:hAnsi="Times New Roman"/>
                <w:lang w:eastAsia="en-GB"/>
              </w:rPr>
              <w:t xml:space="preserve"> </w:t>
            </w:r>
            <w:r w:rsidR="00676CA6" w:rsidRPr="00676CA6">
              <w:rPr>
                <w:rFonts w:ascii="Times New Roman" w:hAnsi="Times New Roman"/>
                <w:noProof/>
                <w:lang w:eastAsia="en-GB"/>
              </w:rPr>
              <w:drawing>
                <wp:inline distT="0" distB="0" distL="0" distR="0" wp14:anchorId="042C3AA5" wp14:editId="768B460A">
                  <wp:extent cx="1741743" cy="1584484"/>
                  <wp:effectExtent l="0" t="0" r="0" b="0"/>
                  <wp:docPr id="1727600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00733" name=""/>
                          <pic:cNvPicPr/>
                        </pic:nvPicPr>
                        <pic:blipFill>
                          <a:blip r:embed="rId19"/>
                          <a:stretch>
                            <a:fillRect/>
                          </a:stretch>
                        </pic:blipFill>
                        <pic:spPr>
                          <a:xfrm>
                            <a:off x="0" y="0"/>
                            <a:ext cx="1763489" cy="1604267"/>
                          </a:xfrm>
                          <a:prstGeom prst="rect">
                            <a:avLst/>
                          </a:prstGeom>
                        </pic:spPr>
                      </pic:pic>
                    </a:graphicData>
                  </a:graphic>
                </wp:inline>
              </w:drawing>
            </w:r>
            <w:r w:rsidR="00217975">
              <w:rPr>
                <w:rFonts w:ascii="Times New Roman" w:hAnsi="Times New Roman"/>
                <w:lang w:eastAsia="en-GB"/>
              </w:rPr>
              <w:t xml:space="preserve"> </w:t>
            </w:r>
            <w:r w:rsidR="00663639" w:rsidRPr="00663639">
              <w:rPr>
                <w:rFonts w:ascii="Times New Roman" w:hAnsi="Times New Roman"/>
                <w:noProof/>
                <w:lang w:eastAsia="en-GB"/>
              </w:rPr>
              <w:drawing>
                <wp:inline distT="0" distB="0" distL="0" distR="0" wp14:anchorId="6B46B0FF" wp14:editId="379155A7">
                  <wp:extent cx="1817117" cy="1584343"/>
                  <wp:effectExtent l="0" t="0" r="0" b="0"/>
                  <wp:docPr id="134982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82895" name=""/>
                          <pic:cNvPicPr/>
                        </pic:nvPicPr>
                        <pic:blipFill>
                          <a:blip r:embed="rId20"/>
                          <a:stretch>
                            <a:fillRect/>
                          </a:stretch>
                        </pic:blipFill>
                        <pic:spPr>
                          <a:xfrm>
                            <a:off x="0" y="0"/>
                            <a:ext cx="1857647" cy="1619681"/>
                          </a:xfrm>
                          <a:prstGeom prst="rect">
                            <a:avLst/>
                          </a:prstGeom>
                        </pic:spPr>
                      </pic:pic>
                    </a:graphicData>
                  </a:graphic>
                </wp:inline>
              </w:drawing>
            </w:r>
          </w:p>
          <w:p w14:paraId="3566317E" w14:textId="578DF2BE" w:rsidR="0036624F" w:rsidRDefault="00261F6F" w:rsidP="002E3EE3">
            <w:pPr>
              <w:pStyle w:val="BodyChar"/>
              <w:tabs>
                <w:tab w:val="clear" w:pos="567"/>
                <w:tab w:val="left" w:pos="0"/>
                <w:tab w:val="left" w:pos="34"/>
              </w:tabs>
              <w:rPr>
                <w:rFonts w:ascii="Times New Roman" w:hAnsi="Times New Roman"/>
                <w:lang w:eastAsia="en-GB"/>
              </w:rPr>
            </w:pPr>
            <w:r w:rsidRPr="00261F6F">
              <w:rPr>
                <w:rFonts w:ascii="Times New Roman" w:hAnsi="Times New Roman"/>
                <w:noProof/>
                <w:lang w:eastAsia="en-GB"/>
              </w:rPr>
              <w:drawing>
                <wp:inline distT="0" distB="0" distL="0" distR="0" wp14:anchorId="011D699B" wp14:editId="1638B934">
                  <wp:extent cx="365683" cy="796445"/>
                  <wp:effectExtent l="0" t="0" r="0" b="3810"/>
                  <wp:docPr id="1855274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74654" name=""/>
                          <pic:cNvPicPr/>
                        </pic:nvPicPr>
                        <pic:blipFill>
                          <a:blip r:embed="rId21"/>
                          <a:stretch>
                            <a:fillRect/>
                          </a:stretch>
                        </pic:blipFill>
                        <pic:spPr>
                          <a:xfrm>
                            <a:off x="0" y="0"/>
                            <a:ext cx="380150" cy="827954"/>
                          </a:xfrm>
                          <a:prstGeom prst="rect">
                            <a:avLst/>
                          </a:prstGeom>
                        </pic:spPr>
                      </pic:pic>
                    </a:graphicData>
                  </a:graphic>
                </wp:inline>
              </w:drawing>
            </w:r>
            <w:r w:rsidR="00995E69" w:rsidRPr="00995E69">
              <w:rPr>
                <w:rFonts w:ascii="Times New Roman" w:hAnsi="Times New Roman"/>
                <w:noProof/>
                <w:lang w:eastAsia="en-GB"/>
              </w:rPr>
              <w:drawing>
                <wp:inline distT="0" distB="0" distL="0" distR="0" wp14:anchorId="7AF843FB" wp14:editId="3D5C88F5">
                  <wp:extent cx="1677187" cy="748553"/>
                  <wp:effectExtent l="0" t="0" r="0" b="0"/>
                  <wp:docPr id="76371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1598" name=""/>
                          <pic:cNvPicPr/>
                        </pic:nvPicPr>
                        <pic:blipFill rotWithShape="1">
                          <a:blip r:embed="rId22"/>
                          <a:srcRect t="7411" r="15780" b="4664"/>
                          <a:stretch>
                            <a:fillRect/>
                          </a:stretch>
                        </pic:blipFill>
                        <pic:spPr bwMode="auto">
                          <a:xfrm>
                            <a:off x="0" y="0"/>
                            <a:ext cx="1718063" cy="766797"/>
                          </a:xfrm>
                          <a:prstGeom prst="rect">
                            <a:avLst/>
                          </a:prstGeom>
                          <a:ln>
                            <a:noFill/>
                          </a:ln>
                          <a:extLst>
                            <a:ext uri="{53640926-AAD7-44D8-BBD7-CCE9431645EC}">
                              <a14:shadowObscured xmlns:a14="http://schemas.microsoft.com/office/drawing/2010/main"/>
                            </a:ext>
                          </a:extLst>
                        </pic:spPr>
                      </pic:pic>
                    </a:graphicData>
                  </a:graphic>
                </wp:inline>
              </w:drawing>
            </w:r>
            <w:r w:rsidR="00DC3ADC">
              <w:rPr>
                <w:rFonts w:ascii="Times New Roman" w:hAnsi="Times New Roman"/>
                <w:lang w:eastAsia="en-GB"/>
              </w:rPr>
              <w:t xml:space="preserve"> </w:t>
            </w:r>
            <w:r w:rsidR="002A65B2" w:rsidRPr="002A65B2">
              <w:rPr>
                <w:rFonts w:ascii="Times New Roman" w:hAnsi="Times New Roman"/>
                <w:noProof/>
                <w:lang w:eastAsia="en-GB"/>
              </w:rPr>
              <w:drawing>
                <wp:inline distT="0" distB="0" distL="0" distR="0" wp14:anchorId="2D234B03" wp14:editId="423C9068">
                  <wp:extent cx="372070" cy="800420"/>
                  <wp:effectExtent l="0" t="0" r="9525" b="0"/>
                  <wp:docPr id="240837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37392" name=""/>
                          <pic:cNvPicPr/>
                        </pic:nvPicPr>
                        <pic:blipFill>
                          <a:blip r:embed="rId23"/>
                          <a:stretch>
                            <a:fillRect/>
                          </a:stretch>
                        </pic:blipFill>
                        <pic:spPr>
                          <a:xfrm>
                            <a:off x="0" y="0"/>
                            <a:ext cx="389641" cy="838220"/>
                          </a:xfrm>
                          <a:prstGeom prst="rect">
                            <a:avLst/>
                          </a:prstGeom>
                        </pic:spPr>
                      </pic:pic>
                    </a:graphicData>
                  </a:graphic>
                </wp:inline>
              </w:drawing>
            </w:r>
            <w:r w:rsidR="00DC3ADC" w:rsidRPr="0036624F">
              <w:rPr>
                <w:rFonts w:ascii="Times New Roman" w:hAnsi="Times New Roman"/>
                <w:noProof/>
                <w:lang w:eastAsia="en-GB"/>
              </w:rPr>
              <w:drawing>
                <wp:inline distT="0" distB="0" distL="0" distR="0" wp14:anchorId="016DAA02" wp14:editId="50EE5345">
                  <wp:extent cx="639166" cy="800698"/>
                  <wp:effectExtent l="0" t="0" r="8890" b="0"/>
                  <wp:docPr id="1312516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5378" name=""/>
                          <pic:cNvPicPr/>
                        </pic:nvPicPr>
                        <pic:blipFill rotWithShape="1">
                          <a:blip r:embed="rId24"/>
                          <a:srcRect t="48191" b="5937"/>
                          <a:stretch>
                            <a:fillRect/>
                          </a:stretch>
                        </pic:blipFill>
                        <pic:spPr bwMode="auto">
                          <a:xfrm>
                            <a:off x="0" y="0"/>
                            <a:ext cx="658152" cy="824482"/>
                          </a:xfrm>
                          <a:prstGeom prst="rect">
                            <a:avLst/>
                          </a:prstGeom>
                          <a:ln>
                            <a:noFill/>
                          </a:ln>
                          <a:extLst>
                            <a:ext uri="{53640926-AAD7-44D8-BBD7-CCE9431645EC}">
                              <a14:shadowObscured xmlns:a14="http://schemas.microsoft.com/office/drawing/2010/main"/>
                            </a:ext>
                          </a:extLst>
                        </pic:spPr>
                      </pic:pic>
                    </a:graphicData>
                  </a:graphic>
                </wp:inline>
              </w:drawing>
            </w:r>
            <w:r w:rsidR="00E24643">
              <w:rPr>
                <w:rFonts w:ascii="Times New Roman" w:hAnsi="Times New Roman"/>
                <w:lang w:eastAsia="en-GB"/>
              </w:rPr>
              <w:t xml:space="preserve"> </w:t>
            </w:r>
            <w:r w:rsidR="00E24643" w:rsidRPr="00E24643">
              <w:rPr>
                <w:rFonts w:ascii="Times New Roman" w:hAnsi="Times New Roman"/>
                <w:noProof/>
                <w:lang w:eastAsia="en-GB"/>
              </w:rPr>
              <w:drawing>
                <wp:inline distT="0" distB="0" distL="0" distR="0" wp14:anchorId="62653269" wp14:editId="55C04CAF">
                  <wp:extent cx="400723" cy="804679"/>
                  <wp:effectExtent l="0" t="0" r="0" b="0"/>
                  <wp:docPr id="1143272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72771" name=""/>
                          <pic:cNvPicPr/>
                        </pic:nvPicPr>
                        <pic:blipFill>
                          <a:blip r:embed="rId25"/>
                          <a:stretch>
                            <a:fillRect/>
                          </a:stretch>
                        </pic:blipFill>
                        <pic:spPr>
                          <a:xfrm>
                            <a:off x="0" y="0"/>
                            <a:ext cx="418166" cy="839705"/>
                          </a:xfrm>
                          <a:prstGeom prst="rect">
                            <a:avLst/>
                          </a:prstGeom>
                        </pic:spPr>
                      </pic:pic>
                    </a:graphicData>
                  </a:graphic>
                </wp:inline>
              </w:drawing>
            </w:r>
            <w:r w:rsidR="00F73A87" w:rsidRPr="00F73A87">
              <w:rPr>
                <w:rFonts w:ascii="Times New Roman" w:hAnsi="Times New Roman"/>
                <w:noProof/>
                <w:lang w:eastAsia="en-GB"/>
              </w:rPr>
              <w:drawing>
                <wp:inline distT="0" distB="0" distL="0" distR="0" wp14:anchorId="4AB5B48E" wp14:editId="6827E3C1">
                  <wp:extent cx="1818068" cy="793376"/>
                  <wp:effectExtent l="0" t="0" r="0" b="6985"/>
                  <wp:docPr id="7944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448" name=""/>
                          <pic:cNvPicPr/>
                        </pic:nvPicPr>
                        <pic:blipFill rotWithShape="1">
                          <a:blip r:embed="rId26"/>
                          <a:srcRect t="4751" b="4590"/>
                          <a:stretch>
                            <a:fillRect/>
                          </a:stretch>
                        </pic:blipFill>
                        <pic:spPr bwMode="auto">
                          <a:xfrm>
                            <a:off x="0" y="0"/>
                            <a:ext cx="1852324" cy="808325"/>
                          </a:xfrm>
                          <a:prstGeom prst="rect">
                            <a:avLst/>
                          </a:prstGeom>
                          <a:ln>
                            <a:noFill/>
                          </a:ln>
                          <a:extLst>
                            <a:ext uri="{53640926-AAD7-44D8-BBD7-CCE9431645EC}">
                              <a14:shadowObscured xmlns:a14="http://schemas.microsoft.com/office/drawing/2010/main"/>
                            </a:ext>
                          </a:extLst>
                        </pic:spPr>
                      </pic:pic>
                    </a:graphicData>
                  </a:graphic>
                </wp:inline>
              </w:drawing>
            </w:r>
          </w:p>
          <w:p w14:paraId="50CFEA4C" w14:textId="2A0CDEF6" w:rsidR="00DD2A13" w:rsidRPr="002B67A1" w:rsidRDefault="00B119CB" w:rsidP="002E3EE3">
            <w:pPr>
              <w:pStyle w:val="BodyChar"/>
              <w:tabs>
                <w:tab w:val="clear" w:pos="567"/>
                <w:tab w:val="left" w:pos="0"/>
                <w:tab w:val="left" w:pos="34"/>
              </w:tabs>
              <w:rPr>
                <w:rFonts w:ascii="Times New Roman" w:hAnsi="Times New Roman"/>
                <w:lang w:eastAsia="en-GB"/>
              </w:rPr>
            </w:pPr>
            <w:r w:rsidRPr="00B119CB">
              <w:rPr>
                <w:rFonts w:ascii="Times New Roman" w:hAnsi="Times New Roman"/>
                <w:noProof/>
                <w:lang w:eastAsia="en-GB"/>
              </w:rPr>
              <w:drawing>
                <wp:inline distT="0" distB="0" distL="0" distR="0" wp14:anchorId="4AD24DC5" wp14:editId="5AE7D4FC">
                  <wp:extent cx="5697071" cy="2978228"/>
                  <wp:effectExtent l="0" t="0" r="0" b="0"/>
                  <wp:docPr id="2068647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647277" name=""/>
                          <pic:cNvPicPr/>
                        </pic:nvPicPr>
                        <pic:blipFill>
                          <a:blip r:embed="rId27"/>
                          <a:stretch>
                            <a:fillRect/>
                          </a:stretch>
                        </pic:blipFill>
                        <pic:spPr>
                          <a:xfrm>
                            <a:off x="0" y="0"/>
                            <a:ext cx="5707588" cy="2983726"/>
                          </a:xfrm>
                          <a:prstGeom prst="rect">
                            <a:avLst/>
                          </a:prstGeom>
                        </pic:spPr>
                      </pic:pic>
                    </a:graphicData>
                  </a:graphic>
                </wp:inline>
              </w:drawing>
            </w:r>
          </w:p>
        </w:tc>
      </w:tr>
      <w:tr w:rsidR="00DD2A13" w:rsidRPr="002B67A1" w14:paraId="172EF628" w14:textId="77777777" w:rsidTr="00AF12DE">
        <w:trPr>
          <w:gridBefore w:val="1"/>
          <w:gridAfter w:val="1"/>
          <w:wBefore w:w="284" w:type="dxa"/>
          <w:wAfter w:w="1078" w:type="dxa"/>
          <w:cantSplit/>
          <w:jc w:val="center"/>
        </w:trPr>
        <w:tc>
          <w:tcPr>
            <w:tcW w:w="7412" w:type="dxa"/>
            <w:hideMark/>
          </w:tcPr>
          <w:p w14:paraId="170BD8A8" w14:textId="76BE85A8" w:rsidR="00DD2A13" w:rsidRPr="002B67A1" w:rsidRDefault="00DD2A13" w:rsidP="001E6525">
            <w:pPr>
              <w:pStyle w:val="FigureCaption"/>
              <w:spacing w:before="120"/>
              <w:rPr>
                <w:rFonts w:ascii="Times New Roman" w:hAnsi="Times New Roman"/>
                <w:lang w:eastAsia="en-GB"/>
              </w:rPr>
            </w:pPr>
            <w:r w:rsidRPr="002B67A1">
              <w:rPr>
                <w:rFonts w:ascii="Times New Roman" w:hAnsi="Times New Roman"/>
                <w:b/>
                <w:lang w:eastAsia="en-GB"/>
              </w:rPr>
              <w:t xml:space="preserve">Figure </w:t>
            </w:r>
            <w:r w:rsidR="004D3232">
              <w:rPr>
                <w:rFonts w:ascii="Times New Roman" w:hAnsi="Times New Roman"/>
                <w:b/>
                <w:lang w:eastAsia="en-GB"/>
              </w:rPr>
              <w:t>5</w:t>
            </w:r>
            <w:r w:rsidRPr="002B67A1">
              <w:rPr>
                <w:rFonts w:ascii="Times New Roman" w:hAnsi="Times New Roman"/>
                <w:b/>
                <w:lang w:eastAsia="en-GB"/>
              </w:rPr>
              <w:t xml:space="preserve">. </w:t>
            </w:r>
            <w:r w:rsidRPr="002B67A1">
              <w:rPr>
                <w:rFonts w:ascii="Times New Roman" w:hAnsi="Times New Roman"/>
                <w:lang w:eastAsia="en-GB"/>
              </w:rPr>
              <w:t>Str</w:t>
            </w:r>
            <w:r w:rsidR="00C875D2">
              <w:rPr>
                <w:rFonts w:ascii="Times New Roman" w:hAnsi="Times New Roman"/>
                <w:lang w:eastAsia="en-GB"/>
              </w:rPr>
              <w:t>a</w:t>
            </w:r>
            <w:r w:rsidRPr="002B67A1">
              <w:rPr>
                <w:rFonts w:ascii="Times New Roman" w:hAnsi="Times New Roman"/>
                <w:lang w:eastAsia="en-GB"/>
              </w:rPr>
              <w:t>ight pipe simulation using water for laminar and turbulent flow</w:t>
            </w:r>
            <w:r w:rsidR="00BF4A13">
              <w:rPr>
                <w:rFonts w:ascii="Times New Roman" w:hAnsi="Times New Roman"/>
                <w:lang w:eastAsia="en-GB"/>
              </w:rPr>
              <w:t xml:space="preserve"> witho</w:t>
            </w:r>
            <w:r w:rsidR="00B534CB">
              <w:rPr>
                <w:rFonts w:ascii="Times New Roman" w:hAnsi="Times New Roman"/>
                <w:lang w:eastAsia="en-GB"/>
              </w:rPr>
              <w:t>u</w:t>
            </w:r>
            <w:r w:rsidR="00BF4A13">
              <w:rPr>
                <w:rFonts w:ascii="Times New Roman" w:hAnsi="Times New Roman"/>
                <w:lang w:eastAsia="en-GB"/>
              </w:rPr>
              <w:t xml:space="preserve">t coil, with a grid design reducing section to 36% and </w:t>
            </w:r>
            <w:r w:rsidR="00B534CB">
              <w:rPr>
                <w:rFonts w:ascii="Times New Roman" w:hAnsi="Times New Roman"/>
                <w:lang w:eastAsia="en-GB"/>
              </w:rPr>
              <w:t>coil reducing section to 4%</w:t>
            </w:r>
            <w:r w:rsidRPr="002B67A1">
              <w:rPr>
                <w:rFonts w:ascii="Times New Roman" w:hAnsi="Times New Roman"/>
                <w:lang w:eastAsia="en-GB"/>
              </w:rPr>
              <w:t>.</w:t>
            </w:r>
          </w:p>
          <w:p w14:paraId="3C83610D" w14:textId="77777777" w:rsidR="00DD2A13" w:rsidRPr="002B67A1" w:rsidRDefault="00DD2A13" w:rsidP="001E6525">
            <w:pPr>
              <w:pStyle w:val="FigureCaption"/>
              <w:spacing w:before="120"/>
              <w:rPr>
                <w:rFonts w:ascii="Times New Roman" w:hAnsi="Times New Roman"/>
                <w:lang w:eastAsia="en-GB"/>
              </w:rPr>
            </w:pPr>
          </w:p>
        </w:tc>
      </w:tr>
    </w:tbl>
    <w:p w14:paraId="61E27B5E" w14:textId="14FEF9D1" w:rsidR="004A4FCA" w:rsidRDefault="00E269A3" w:rsidP="00B5574B">
      <w:pPr>
        <w:pStyle w:val="BodytextIndented"/>
        <w:rPr>
          <w:lang w:val="en-GB"/>
        </w:rPr>
      </w:pPr>
      <w:r w:rsidRPr="00E269A3">
        <w:rPr>
          <w:lang w:val="en-GB"/>
        </w:rPr>
        <w:t>The simulation results obtained for straight tubes demonstrate that laminar flow predictions agree closely with the theoretical calculations presented in Table 1. Under laminar conditions, the velocity profile develops into the classical parabolic distribution, with the maximum velocity at the centreline being approximately twice the average velocity. However, as flow rate increases beyond approximately 20,000 mm³/s when using water, inertial effects become increasingly important and turbulence begins to develop. As a result, the relationship between pressure drop and flow rate deviates from the linear behaviour predicted by Poiseuille's law and is better represented by a power-law correlation</w:t>
      </w:r>
      <w:r w:rsidR="009226C2">
        <w:rPr>
          <w:lang w:val="en-GB"/>
        </w:rPr>
        <w:t>.</w:t>
      </w:r>
    </w:p>
    <w:p w14:paraId="43CA333B" w14:textId="20814501" w:rsidR="001F52E2" w:rsidRDefault="006F2B3C" w:rsidP="00B5574B">
      <w:pPr>
        <w:pStyle w:val="BodytextIndented"/>
        <w:rPr>
          <w:lang w:val="en-GB"/>
        </w:rPr>
      </w:pPr>
      <w:r w:rsidRPr="006F2B3C">
        <w:rPr>
          <w:lang w:val="en-GB"/>
        </w:rPr>
        <w:t>In contrast, simulations performed on porous embolization devices</w:t>
      </w:r>
      <w:r w:rsidR="00BE456D">
        <w:rPr>
          <w:lang w:val="en-GB"/>
        </w:rPr>
        <w:t xml:space="preserve"> (</w:t>
      </w:r>
      <w:r w:rsidR="00A22444">
        <w:rPr>
          <w:lang w:val="en-GB"/>
        </w:rPr>
        <w:t>coil and grid)</w:t>
      </w:r>
      <w:r w:rsidRPr="006F2B3C">
        <w:rPr>
          <w:lang w:val="en-GB"/>
        </w:rPr>
        <w:t xml:space="preserve"> revealed relatively small differences between laminar and turbulent flow models. This observation suggests that pressure losses are dominated by the flow resistance introduced by the porous structure rather than by flow regime effects. Consequently, experimental measurements using water can be considered suitable for characterizing the hydraulic resistance of different coil and grid configurations and for guiding the optimization of embolization device design</w:t>
      </w:r>
      <w:r w:rsidR="008A5BD8">
        <w:rPr>
          <w:lang w:val="en-GB"/>
        </w:rPr>
        <w:t>s</w:t>
      </w:r>
      <w:r>
        <w:rPr>
          <w:lang w:val="en-GB"/>
        </w:rPr>
        <w:t>.</w:t>
      </w:r>
      <w:r w:rsidR="009226C2">
        <w:rPr>
          <w:lang w:val="en-GB"/>
        </w:rPr>
        <w:t xml:space="preserve"> Furthermore, </w:t>
      </w:r>
      <w:r w:rsidR="00752CB6">
        <w:rPr>
          <w:lang w:val="en-GB"/>
        </w:rPr>
        <w:t xml:space="preserve">we can use CFD to obtain a desired pressure </w:t>
      </w:r>
      <w:r w:rsidR="00752CB6">
        <w:rPr>
          <w:lang w:val="en-GB"/>
        </w:rPr>
        <w:lastRenderedPageBreak/>
        <w:t>dr</w:t>
      </w:r>
      <w:r w:rsidR="00711E6F">
        <w:rPr>
          <w:lang w:val="en-GB"/>
        </w:rPr>
        <w:t>op at the same time that other teams in the research group try to obtain</w:t>
      </w:r>
      <w:r w:rsidR="000C5B31">
        <w:rPr>
          <w:lang w:val="en-GB"/>
        </w:rPr>
        <w:t xml:space="preserve"> a suitable design that can be crimped and driven to the </w:t>
      </w:r>
      <w:r w:rsidR="00570ACC">
        <w:rPr>
          <w:lang w:val="en-GB"/>
        </w:rPr>
        <w:t>right vein location with a catheter.</w:t>
      </w:r>
    </w:p>
    <w:p w14:paraId="1FF5A68B" w14:textId="6798C67F" w:rsidR="008A5BD8" w:rsidRDefault="00E84A66" w:rsidP="00B5574B">
      <w:pPr>
        <w:pStyle w:val="BodytextIndented"/>
        <w:rPr>
          <w:lang w:val="en-GB"/>
        </w:rPr>
      </w:pPr>
      <w:r>
        <w:rPr>
          <w:lang w:val="en-GB"/>
        </w:rPr>
        <w:t>Once simulations are validated for pressure drop</w:t>
      </w:r>
      <w:r w:rsidR="00991964">
        <w:rPr>
          <w:lang w:val="en-GB"/>
        </w:rPr>
        <w:t xml:space="preserve"> we need to validate flow redistribution from varicose vein to healthy vein.</w:t>
      </w:r>
    </w:p>
    <w:p w14:paraId="4312CD9C" w14:textId="3A0F221A" w:rsidR="00FD3153" w:rsidRDefault="000D5ACC" w:rsidP="00B5574B">
      <w:pPr>
        <w:pStyle w:val="BodytextIndented"/>
        <w:rPr>
          <w:lang w:val="en-GB"/>
        </w:rPr>
      </w:pPr>
      <w:r>
        <w:rPr>
          <w:lang w:val="en-GB"/>
        </w:rPr>
        <w:t>In order to validate simulations</w:t>
      </w:r>
      <w:r w:rsidR="006F4EE6">
        <w:rPr>
          <w:lang w:val="en-GB"/>
        </w:rPr>
        <w:t xml:space="preserve"> on bifurcations </w:t>
      </w:r>
      <w:r w:rsidR="00BA2229">
        <w:rPr>
          <w:lang w:val="en-GB"/>
        </w:rPr>
        <w:t>the varicose configuration from Table 2 was built</w:t>
      </w:r>
      <w:r w:rsidR="0002334E">
        <w:rPr>
          <w:lang w:val="en-GB"/>
        </w:rPr>
        <w:t xml:space="preserve"> with diameters 7, 6, and 4.17 mm</w:t>
      </w:r>
      <w:r w:rsidR="00A746EF">
        <w:rPr>
          <w:lang w:val="en-GB"/>
        </w:rPr>
        <w:t xml:space="preserve">. The diameter of 6 mm tries to emulate a varicose enlarged vein. Simulations showed in </w:t>
      </w:r>
      <w:r w:rsidR="00AA21C6">
        <w:rPr>
          <w:lang w:val="en-GB"/>
        </w:rPr>
        <w:t xml:space="preserve">Figure 6 are quite close to theoretical values. The flow </w:t>
      </w:r>
      <w:r w:rsidR="008964E4">
        <w:rPr>
          <w:lang w:val="en-GB"/>
        </w:rPr>
        <w:t xml:space="preserve">of </w:t>
      </w:r>
      <w:r w:rsidR="00BB2BE9" w:rsidRPr="009B22EC">
        <w:rPr>
          <w:rFonts w:ascii="Times New Roman" w:hAnsi="Times New Roman"/>
          <w:i/>
          <w:lang w:eastAsia="en-GB"/>
        </w:rPr>
        <w:t>Q</w:t>
      </w:r>
      <w:r w:rsidR="00BB2BE9" w:rsidRPr="00847C0A">
        <w:rPr>
          <w:rFonts w:ascii="Times New Roman" w:hAnsi="Times New Roman"/>
          <w:vertAlign w:val="subscript"/>
          <w:lang w:eastAsia="en-GB"/>
        </w:rPr>
        <w:t>1</w:t>
      </w:r>
      <w:r w:rsidR="00BB2BE9" w:rsidRPr="002B67A1">
        <w:rPr>
          <w:rFonts w:ascii="Times New Roman" w:hAnsi="Times New Roman"/>
          <w:lang w:eastAsia="en-GB"/>
        </w:rPr>
        <w:t xml:space="preserve"> </w:t>
      </w:r>
      <w:r w:rsidR="00523725">
        <w:rPr>
          <w:rFonts w:ascii="Times New Roman" w:hAnsi="Times New Roman"/>
          <w:lang w:eastAsia="en-GB"/>
        </w:rPr>
        <w:t xml:space="preserve">30700 </w:t>
      </w:r>
      <w:r w:rsidR="00BB2BE9" w:rsidRPr="002B67A1">
        <w:rPr>
          <w:rFonts w:ascii="Times New Roman" w:hAnsi="Times New Roman"/>
          <w:lang w:eastAsia="en-GB"/>
        </w:rPr>
        <w:t>(mm</w:t>
      </w:r>
      <w:r w:rsidR="00BB2BE9" w:rsidRPr="002B67A1">
        <w:rPr>
          <w:rFonts w:ascii="Times New Roman" w:hAnsi="Times New Roman"/>
          <w:vertAlign w:val="superscript"/>
          <w:lang w:eastAsia="en-GB"/>
        </w:rPr>
        <w:t>3</w:t>
      </w:r>
      <w:r w:rsidR="00BB2BE9" w:rsidRPr="002B67A1">
        <w:rPr>
          <w:rFonts w:ascii="Times New Roman" w:hAnsi="Times New Roman"/>
          <w:lang w:eastAsia="en-GB"/>
        </w:rPr>
        <w:t>/s)</w:t>
      </w:r>
      <w:r w:rsidR="00523725">
        <w:rPr>
          <w:rFonts w:ascii="Times New Roman" w:hAnsi="Times New Roman"/>
          <w:lang w:eastAsia="en-GB"/>
        </w:rPr>
        <w:t xml:space="preserve"> is distributed in two branches with similar results </w:t>
      </w:r>
      <w:r w:rsidR="00731FBC">
        <w:rPr>
          <w:rFonts w:ascii="Times New Roman" w:hAnsi="Times New Roman"/>
          <w:lang w:eastAsia="en-GB"/>
        </w:rPr>
        <w:t>to theoretical calculations.</w:t>
      </w:r>
      <w:r w:rsidR="008964E4">
        <w:rPr>
          <w:lang w:val="en-GB"/>
        </w:rPr>
        <w:t xml:space="preserve"> </w:t>
      </w:r>
    </w:p>
    <w:p w14:paraId="16C8BFE3" w14:textId="77777777" w:rsidR="00A77054" w:rsidRPr="002B67A1" w:rsidRDefault="00A77054" w:rsidP="00A77054">
      <w:pPr>
        <w:pStyle w:val="BodytextIndented"/>
        <w:rPr>
          <w:lang w:val="en-GB"/>
        </w:rPr>
      </w:pPr>
    </w:p>
    <w:tbl>
      <w:tblPr>
        <w:tblW w:w="0" w:type="auto"/>
        <w:jc w:val="center"/>
        <w:tblCellMar>
          <w:left w:w="70" w:type="dxa"/>
          <w:right w:w="70" w:type="dxa"/>
        </w:tblCellMar>
        <w:tblLook w:val="01E0" w:firstRow="1" w:lastRow="1" w:firstColumn="1" w:lastColumn="1" w:noHBand="0" w:noVBand="0"/>
      </w:tblPr>
      <w:tblGrid>
        <w:gridCol w:w="287"/>
        <w:gridCol w:w="7777"/>
        <w:gridCol w:w="1007"/>
      </w:tblGrid>
      <w:tr w:rsidR="00A77054" w:rsidRPr="002B67A1" w14:paraId="0375E6EB" w14:textId="77777777" w:rsidTr="00AF12DE">
        <w:trPr>
          <w:cantSplit/>
          <w:jc w:val="center"/>
        </w:trPr>
        <w:tc>
          <w:tcPr>
            <w:tcW w:w="9071" w:type="dxa"/>
            <w:gridSpan w:val="3"/>
            <w:hideMark/>
          </w:tcPr>
          <w:p w14:paraId="2E7617A5" w14:textId="69BC87B4" w:rsidR="00A77054" w:rsidRPr="002B67A1" w:rsidRDefault="00F44170" w:rsidP="00847F48">
            <w:pPr>
              <w:pStyle w:val="BodyChar"/>
              <w:tabs>
                <w:tab w:val="clear" w:pos="567"/>
                <w:tab w:val="left" w:pos="0"/>
                <w:tab w:val="left" w:pos="34"/>
              </w:tabs>
              <w:jc w:val="center"/>
              <w:rPr>
                <w:rFonts w:ascii="Times New Roman" w:hAnsi="Times New Roman"/>
                <w:lang w:eastAsia="en-GB"/>
              </w:rPr>
            </w:pPr>
            <w:r>
              <w:rPr>
                <w:noProof/>
              </w:rPr>
              <w:drawing>
                <wp:inline distT="0" distB="0" distL="0" distR="0" wp14:anchorId="00AEE653" wp14:editId="5A228DD8">
                  <wp:extent cx="5680075" cy="2593452"/>
                  <wp:effectExtent l="0" t="0" r="0" b="0"/>
                  <wp:docPr id="2" name="Picture 1">
                    <a:extLst xmlns:a="http://schemas.openxmlformats.org/drawingml/2006/main">
                      <a:ext uri="{FF2B5EF4-FFF2-40B4-BE49-F238E27FC236}">
                        <a16:creationId xmlns:a16="http://schemas.microsoft.com/office/drawing/2014/main" id="{B96BAC95-477E-F732-474D-598D1E3669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96BAC95-477E-F732-474D-598D1E3669E4}"/>
                              </a:ext>
                            </a:extLst>
                          </pic:cNvPr>
                          <pic:cNvPicPr>
                            <a:picLocks noChangeAspect="1"/>
                          </pic:cNvPicPr>
                        </pic:nvPicPr>
                        <pic:blipFill rotWithShape="1">
                          <a:blip r:embed="rId28"/>
                          <a:srcRect l="1377" t="7186"/>
                          <a:stretch>
                            <a:fillRect/>
                          </a:stretch>
                        </pic:blipFill>
                        <pic:spPr bwMode="auto">
                          <a:xfrm>
                            <a:off x="0" y="0"/>
                            <a:ext cx="5680795" cy="2593781"/>
                          </a:xfrm>
                          <a:prstGeom prst="rect">
                            <a:avLst/>
                          </a:prstGeom>
                          <a:ln>
                            <a:noFill/>
                          </a:ln>
                          <a:extLst>
                            <a:ext uri="{53640926-AAD7-44D8-BBD7-CCE9431645EC}">
                              <a14:shadowObscured xmlns:a14="http://schemas.microsoft.com/office/drawing/2010/main"/>
                            </a:ext>
                          </a:extLst>
                        </pic:spPr>
                      </pic:pic>
                    </a:graphicData>
                  </a:graphic>
                </wp:inline>
              </w:drawing>
            </w:r>
          </w:p>
        </w:tc>
      </w:tr>
      <w:tr w:rsidR="00771719" w:rsidRPr="002B67A1" w14:paraId="3731B67E" w14:textId="77777777" w:rsidTr="00AF12DE">
        <w:trPr>
          <w:cantSplit/>
          <w:jc w:val="center"/>
        </w:trPr>
        <w:tc>
          <w:tcPr>
            <w:tcW w:w="9071" w:type="dxa"/>
            <w:gridSpan w:val="3"/>
          </w:tcPr>
          <w:p w14:paraId="5E09C0AE" w14:textId="55CE3ABC" w:rsidR="00771719" w:rsidRDefault="00771719" w:rsidP="00847F48">
            <w:pPr>
              <w:pStyle w:val="BodyChar"/>
              <w:tabs>
                <w:tab w:val="clear" w:pos="567"/>
                <w:tab w:val="left" w:pos="0"/>
                <w:tab w:val="left" w:pos="34"/>
              </w:tabs>
              <w:jc w:val="center"/>
              <w:rPr>
                <w:noProof/>
              </w:rPr>
            </w:pPr>
            <w:r w:rsidRPr="00771719">
              <w:rPr>
                <w:noProof/>
              </w:rPr>
              <w:drawing>
                <wp:inline distT="0" distB="0" distL="0" distR="0" wp14:anchorId="63B01FA0" wp14:editId="6415591B">
                  <wp:extent cx="5759934" cy="3399100"/>
                  <wp:effectExtent l="0" t="0" r="0" b="0"/>
                  <wp:docPr id="182520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00111" name=""/>
                          <pic:cNvPicPr/>
                        </pic:nvPicPr>
                        <pic:blipFill rotWithShape="1">
                          <a:blip r:embed="rId29"/>
                          <a:srcRect t="5855"/>
                          <a:stretch>
                            <a:fillRect/>
                          </a:stretch>
                        </pic:blipFill>
                        <pic:spPr bwMode="auto">
                          <a:xfrm>
                            <a:off x="0" y="0"/>
                            <a:ext cx="5760085" cy="3399189"/>
                          </a:xfrm>
                          <a:prstGeom prst="rect">
                            <a:avLst/>
                          </a:prstGeom>
                          <a:ln>
                            <a:noFill/>
                          </a:ln>
                          <a:extLst>
                            <a:ext uri="{53640926-AAD7-44D8-BBD7-CCE9431645EC}">
                              <a14:shadowObscured xmlns:a14="http://schemas.microsoft.com/office/drawing/2010/main"/>
                            </a:ext>
                          </a:extLst>
                        </pic:spPr>
                      </pic:pic>
                    </a:graphicData>
                  </a:graphic>
                </wp:inline>
              </w:drawing>
            </w:r>
          </w:p>
        </w:tc>
      </w:tr>
      <w:tr w:rsidR="00A77054" w:rsidRPr="002B67A1" w14:paraId="5E924037" w14:textId="77777777" w:rsidTr="00AF12DE">
        <w:tblPrEx>
          <w:tblCellMar>
            <w:left w:w="108" w:type="dxa"/>
            <w:right w:w="108" w:type="dxa"/>
          </w:tblCellMar>
        </w:tblPrEx>
        <w:trPr>
          <w:gridBefore w:val="1"/>
          <w:gridAfter w:val="1"/>
          <w:wBefore w:w="290" w:type="dxa"/>
          <w:wAfter w:w="1083" w:type="dxa"/>
          <w:cantSplit/>
          <w:jc w:val="center"/>
        </w:trPr>
        <w:tc>
          <w:tcPr>
            <w:tcW w:w="7698" w:type="dxa"/>
            <w:hideMark/>
          </w:tcPr>
          <w:p w14:paraId="5D286DE8" w14:textId="00FD9889" w:rsidR="00A77054" w:rsidRPr="002B67A1" w:rsidRDefault="00A77054" w:rsidP="00847F48">
            <w:pPr>
              <w:pStyle w:val="FigureCaption"/>
              <w:spacing w:before="120"/>
              <w:rPr>
                <w:rFonts w:ascii="Times New Roman" w:hAnsi="Times New Roman"/>
                <w:lang w:eastAsia="en-GB"/>
              </w:rPr>
            </w:pPr>
            <w:r w:rsidRPr="002B67A1">
              <w:rPr>
                <w:rFonts w:ascii="Times New Roman" w:hAnsi="Times New Roman"/>
                <w:b/>
                <w:lang w:eastAsia="en-GB"/>
              </w:rPr>
              <w:lastRenderedPageBreak/>
              <w:t xml:space="preserve">Figure </w:t>
            </w:r>
            <w:r>
              <w:rPr>
                <w:rFonts w:ascii="Times New Roman" w:hAnsi="Times New Roman"/>
                <w:b/>
                <w:lang w:eastAsia="en-GB"/>
              </w:rPr>
              <w:t>6</w:t>
            </w:r>
            <w:r w:rsidRPr="002B67A1">
              <w:rPr>
                <w:rFonts w:ascii="Times New Roman" w:hAnsi="Times New Roman"/>
                <w:b/>
                <w:lang w:eastAsia="en-GB"/>
              </w:rPr>
              <w:t xml:space="preserve">. </w:t>
            </w:r>
            <w:r w:rsidR="00E02EB5" w:rsidRPr="00E02EB5">
              <w:rPr>
                <w:rFonts w:ascii="Times New Roman" w:hAnsi="Times New Roman"/>
                <w:lang w:eastAsia="en-GB"/>
              </w:rPr>
              <w:t>CFD simulation of a varicose bifurcation demonstrating flow redistribution. The enlarged branch attracts most of the flow before embolization, whereas the introduction of the porous coil increases hydraulic resistance and redirects the majority of the flow toward the healthy branch</w:t>
            </w:r>
            <w:r w:rsidRPr="002B67A1">
              <w:rPr>
                <w:rFonts w:ascii="Times New Roman" w:hAnsi="Times New Roman"/>
                <w:lang w:eastAsia="en-GB"/>
              </w:rPr>
              <w:t>.</w:t>
            </w:r>
          </w:p>
          <w:p w14:paraId="730D4162" w14:textId="77777777" w:rsidR="00A77054" w:rsidRPr="002B67A1" w:rsidRDefault="00A77054" w:rsidP="00847F48">
            <w:pPr>
              <w:pStyle w:val="FigureCaption"/>
              <w:spacing w:before="120"/>
              <w:rPr>
                <w:rFonts w:ascii="Times New Roman" w:hAnsi="Times New Roman"/>
                <w:lang w:eastAsia="en-GB"/>
              </w:rPr>
            </w:pPr>
          </w:p>
        </w:tc>
      </w:tr>
    </w:tbl>
    <w:p w14:paraId="567754F5" w14:textId="77777777" w:rsidR="00FD3153" w:rsidRDefault="00FD3153" w:rsidP="00B5574B">
      <w:pPr>
        <w:pStyle w:val="BodytextIndented"/>
        <w:rPr>
          <w:lang w:val="en-GB"/>
        </w:rPr>
      </w:pPr>
    </w:p>
    <w:p w14:paraId="11A0F585" w14:textId="77777777" w:rsidR="00731FBC" w:rsidRPr="002B67A1" w:rsidRDefault="00731FBC" w:rsidP="00731FBC">
      <w:pPr>
        <w:pStyle w:val="BodyChar"/>
        <w:rPr>
          <w:rFonts w:ascii="Times New Roman" w:hAnsi="Times New Roman"/>
        </w:rPr>
      </w:pPr>
    </w:p>
    <w:tbl>
      <w:tblPr>
        <w:tblW w:w="0" w:type="auto"/>
        <w:jc w:val="center"/>
        <w:tblCellMar>
          <w:top w:w="40" w:type="dxa"/>
          <w:left w:w="0" w:type="dxa"/>
          <w:bottom w:w="40" w:type="dxa"/>
          <w:right w:w="0" w:type="dxa"/>
        </w:tblCellMar>
        <w:tblLook w:val="01E0" w:firstRow="1" w:lastRow="1" w:firstColumn="1" w:lastColumn="1" w:noHBand="0" w:noVBand="0"/>
      </w:tblPr>
      <w:tblGrid>
        <w:gridCol w:w="1301"/>
        <w:gridCol w:w="1654"/>
        <w:gridCol w:w="1802"/>
        <w:gridCol w:w="1796"/>
        <w:gridCol w:w="1592"/>
        <w:gridCol w:w="926"/>
      </w:tblGrid>
      <w:tr w:rsidR="00E64C01" w:rsidRPr="002B67A1" w14:paraId="411E3162" w14:textId="77777777" w:rsidTr="00977012">
        <w:trPr>
          <w:jc w:val="center"/>
        </w:trPr>
        <w:tc>
          <w:tcPr>
            <w:tcW w:w="9071" w:type="dxa"/>
            <w:gridSpan w:val="6"/>
            <w:tcBorders>
              <w:top w:val="nil"/>
              <w:left w:val="nil"/>
              <w:bottom w:val="single" w:sz="4" w:space="0" w:color="auto"/>
              <w:right w:val="nil"/>
            </w:tcBorders>
          </w:tcPr>
          <w:p w14:paraId="311D038E" w14:textId="6B031DE8" w:rsidR="00E64C01" w:rsidRPr="002B67A1" w:rsidRDefault="00E64C01" w:rsidP="00E64C01">
            <w:pPr>
              <w:pStyle w:val="TableCaptionCentred"/>
              <w:rPr>
                <w:rFonts w:ascii="Times New Roman" w:hAnsi="Times New Roman"/>
                <w:b/>
                <w:lang w:eastAsia="en-GB"/>
              </w:rPr>
            </w:pPr>
            <w:r w:rsidRPr="002B67A1">
              <w:rPr>
                <w:rFonts w:ascii="Times New Roman" w:hAnsi="Times New Roman"/>
                <w:b/>
                <w:lang w:eastAsia="en-GB"/>
              </w:rPr>
              <w:t xml:space="preserve">Table </w:t>
            </w:r>
            <w:r>
              <w:rPr>
                <w:rFonts w:ascii="Times New Roman" w:hAnsi="Times New Roman"/>
                <w:b/>
                <w:lang w:eastAsia="en-GB"/>
              </w:rPr>
              <w:t>3</w:t>
            </w:r>
            <w:r w:rsidRPr="002B67A1">
              <w:rPr>
                <w:rFonts w:ascii="Times New Roman" w:hAnsi="Times New Roman"/>
                <w:b/>
                <w:lang w:eastAsia="en-GB"/>
              </w:rPr>
              <w:t>.</w:t>
            </w:r>
            <w:r w:rsidRPr="002B67A1">
              <w:rPr>
                <w:rFonts w:ascii="Times New Roman" w:hAnsi="Times New Roman"/>
                <w:lang w:eastAsia="en-GB"/>
              </w:rPr>
              <w:t xml:space="preserve"> Theoretical </w:t>
            </w:r>
            <w:r>
              <w:rPr>
                <w:rFonts w:ascii="Times New Roman" w:hAnsi="Times New Roman"/>
                <w:lang w:eastAsia="en-GB"/>
              </w:rPr>
              <w:t>and simulation results for</w:t>
            </w:r>
            <w:r w:rsidRPr="002B67A1">
              <w:rPr>
                <w:rFonts w:ascii="Times New Roman" w:hAnsi="Times New Roman"/>
                <w:lang w:eastAsia="en-GB"/>
              </w:rPr>
              <w:t xml:space="preserve"> </w:t>
            </w:r>
            <w:r>
              <w:rPr>
                <w:rFonts w:ascii="Times New Roman" w:hAnsi="Times New Roman"/>
                <w:lang w:eastAsia="en-GB"/>
              </w:rPr>
              <w:t xml:space="preserve">bifurcation using </w:t>
            </w:r>
            <w:r w:rsidRPr="002B67A1">
              <w:rPr>
                <w:rFonts w:ascii="Times New Roman" w:hAnsi="Times New Roman"/>
                <w:lang w:eastAsia="en-GB"/>
              </w:rPr>
              <w:t>water.</w:t>
            </w:r>
          </w:p>
        </w:tc>
      </w:tr>
      <w:tr w:rsidR="00E64C01" w:rsidRPr="002B67A1" w14:paraId="119FB6EA" w14:textId="22688C26" w:rsidTr="00B10F89">
        <w:trPr>
          <w:gridAfter w:val="1"/>
          <w:wAfter w:w="926" w:type="dxa"/>
          <w:jc w:val="center"/>
        </w:trPr>
        <w:tc>
          <w:tcPr>
            <w:tcW w:w="1301" w:type="dxa"/>
          </w:tcPr>
          <w:p w14:paraId="7D1F5DC5" w14:textId="77777777" w:rsidR="00E64C01" w:rsidRPr="002B67A1" w:rsidRDefault="00E64C01" w:rsidP="00E64C01">
            <w:pPr>
              <w:pStyle w:val="BodyChar"/>
              <w:spacing w:before="40" w:after="40"/>
              <w:rPr>
                <w:rFonts w:ascii="Times New Roman" w:hAnsi="Times New Roman"/>
                <w:b/>
                <w:lang w:eastAsia="en-GB"/>
              </w:rPr>
            </w:pPr>
          </w:p>
        </w:tc>
        <w:tc>
          <w:tcPr>
            <w:tcW w:w="1654" w:type="dxa"/>
            <w:tcBorders>
              <w:top w:val="single" w:sz="4" w:space="0" w:color="auto"/>
              <w:left w:val="nil"/>
              <w:bottom w:val="single" w:sz="4" w:space="0" w:color="auto"/>
              <w:right w:val="nil"/>
            </w:tcBorders>
          </w:tcPr>
          <w:p w14:paraId="0ED22DB4" w14:textId="20A8EBEB" w:rsidR="00E64C01" w:rsidRPr="002B67A1" w:rsidRDefault="00E64C01" w:rsidP="00E64C01">
            <w:pPr>
              <w:pStyle w:val="BodyChar"/>
              <w:spacing w:before="40" w:after="40"/>
              <w:ind w:left="233"/>
              <w:rPr>
                <w:rFonts w:ascii="Times New Roman" w:hAnsi="Times New Roman"/>
                <w:lang w:eastAsia="en-GB"/>
              </w:rPr>
            </w:pPr>
            <w:r>
              <w:rPr>
                <w:rFonts w:ascii="Times New Roman" w:hAnsi="Times New Roman"/>
                <w:lang w:eastAsia="en-GB"/>
              </w:rPr>
              <w:t>Theory</w:t>
            </w:r>
          </w:p>
        </w:tc>
        <w:tc>
          <w:tcPr>
            <w:tcW w:w="1802" w:type="dxa"/>
            <w:tcBorders>
              <w:top w:val="single" w:sz="4" w:space="0" w:color="auto"/>
              <w:left w:val="nil"/>
              <w:bottom w:val="single" w:sz="4" w:space="0" w:color="auto"/>
              <w:right w:val="nil"/>
            </w:tcBorders>
          </w:tcPr>
          <w:p w14:paraId="303003FF" w14:textId="3D2571A8" w:rsidR="00E64C01" w:rsidRPr="002B67A1" w:rsidRDefault="00E64C01" w:rsidP="00E64C01">
            <w:pPr>
              <w:pStyle w:val="BodyChar"/>
              <w:spacing w:before="40" w:after="40"/>
              <w:rPr>
                <w:rFonts w:ascii="Times New Roman" w:hAnsi="Times New Roman"/>
                <w:lang w:eastAsia="en-GB"/>
              </w:rPr>
            </w:pPr>
            <w:r>
              <w:rPr>
                <w:rFonts w:ascii="Times New Roman" w:hAnsi="Times New Roman"/>
                <w:lang w:eastAsia="en-GB"/>
              </w:rPr>
              <w:t>Simulation</w:t>
            </w:r>
          </w:p>
        </w:tc>
        <w:tc>
          <w:tcPr>
            <w:tcW w:w="1796" w:type="dxa"/>
            <w:tcBorders>
              <w:top w:val="single" w:sz="4" w:space="0" w:color="auto"/>
              <w:left w:val="nil"/>
              <w:bottom w:val="single" w:sz="4" w:space="0" w:color="auto"/>
              <w:right w:val="nil"/>
            </w:tcBorders>
          </w:tcPr>
          <w:p w14:paraId="3D160A8E" w14:textId="2751A489" w:rsidR="00E64C01" w:rsidRPr="002B67A1" w:rsidRDefault="00E64C01" w:rsidP="00E64C01">
            <w:pPr>
              <w:pStyle w:val="BodyChar"/>
              <w:spacing w:before="40" w:after="40"/>
              <w:rPr>
                <w:rFonts w:ascii="Times New Roman" w:hAnsi="Times New Roman"/>
                <w:lang w:eastAsia="en-GB"/>
              </w:rPr>
            </w:pPr>
            <w:r>
              <w:rPr>
                <w:rFonts w:ascii="Times New Roman" w:hAnsi="Times New Roman"/>
                <w:lang w:eastAsia="en-GB"/>
              </w:rPr>
              <w:t>Difference</w:t>
            </w:r>
          </w:p>
        </w:tc>
        <w:tc>
          <w:tcPr>
            <w:tcW w:w="1592" w:type="dxa"/>
            <w:tcBorders>
              <w:top w:val="single" w:sz="4" w:space="0" w:color="auto"/>
              <w:left w:val="nil"/>
              <w:bottom w:val="single" w:sz="4" w:space="0" w:color="auto"/>
              <w:right w:val="nil"/>
            </w:tcBorders>
          </w:tcPr>
          <w:p w14:paraId="1FD54D59" w14:textId="72ABA0AA" w:rsidR="00E64C01" w:rsidRDefault="00E64C01" w:rsidP="00E64C01">
            <w:pPr>
              <w:pStyle w:val="BodyChar"/>
              <w:spacing w:before="40" w:after="40"/>
              <w:rPr>
                <w:rFonts w:ascii="Times New Roman" w:hAnsi="Times New Roman"/>
                <w:lang w:eastAsia="en-GB"/>
              </w:rPr>
            </w:pPr>
            <w:r>
              <w:rPr>
                <w:rFonts w:ascii="Times New Roman" w:hAnsi="Times New Roman"/>
                <w:lang w:eastAsia="en-GB"/>
              </w:rPr>
              <w:t>With coil</w:t>
            </w:r>
          </w:p>
        </w:tc>
      </w:tr>
      <w:tr w:rsidR="00E64C01" w:rsidRPr="002B67A1" w14:paraId="3064749F" w14:textId="51AE32A7" w:rsidTr="00B10F89">
        <w:trPr>
          <w:gridAfter w:val="1"/>
          <w:wAfter w:w="926" w:type="dxa"/>
          <w:jc w:val="center"/>
        </w:trPr>
        <w:tc>
          <w:tcPr>
            <w:tcW w:w="1301" w:type="dxa"/>
            <w:hideMark/>
          </w:tcPr>
          <w:p w14:paraId="4DA00A30" w14:textId="77777777" w:rsidR="00E64C01" w:rsidRPr="002B67A1" w:rsidRDefault="00E64C01" w:rsidP="00E64C01">
            <w:pPr>
              <w:pStyle w:val="BodyChar"/>
              <w:rPr>
                <w:rFonts w:ascii="Times New Roman" w:hAnsi="Times New Roman"/>
                <w:lang w:eastAsia="en-GB"/>
              </w:rPr>
            </w:pPr>
            <w:r w:rsidRPr="002B67A1">
              <w:rPr>
                <w:rFonts w:ascii="Symbol" w:hAnsi="Symbol"/>
                <w:lang w:eastAsia="en-GB"/>
              </w:rPr>
              <w:t>D</w:t>
            </w:r>
            <w:r w:rsidRPr="002B67A1">
              <w:rPr>
                <w:rFonts w:ascii="Times New Roman" w:hAnsi="Times New Roman"/>
                <w:i/>
                <w:iCs/>
                <w:lang w:eastAsia="en-GB"/>
              </w:rPr>
              <w:t>p</w:t>
            </w:r>
            <w:r w:rsidRPr="002B67A1">
              <w:rPr>
                <w:rFonts w:ascii="Times New Roman" w:hAnsi="Times New Roman"/>
                <w:lang w:eastAsia="en-GB"/>
              </w:rPr>
              <w:t xml:space="preserve"> (Pa)</w:t>
            </w:r>
          </w:p>
        </w:tc>
        <w:tc>
          <w:tcPr>
            <w:tcW w:w="1654" w:type="dxa"/>
            <w:tcBorders>
              <w:top w:val="single" w:sz="4" w:space="0" w:color="auto"/>
              <w:left w:val="nil"/>
              <w:bottom w:val="nil"/>
              <w:right w:val="nil"/>
            </w:tcBorders>
          </w:tcPr>
          <w:p w14:paraId="7D361580" w14:textId="5C815269" w:rsidR="00E64C01" w:rsidRPr="002B67A1" w:rsidRDefault="00E64C01" w:rsidP="00E64C01">
            <w:pPr>
              <w:pStyle w:val="BodyChar"/>
              <w:ind w:left="233"/>
              <w:rPr>
                <w:rFonts w:ascii="Times New Roman" w:hAnsi="Times New Roman"/>
                <w:lang w:eastAsia="en-GB"/>
              </w:rPr>
            </w:pPr>
            <w:r w:rsidRPr="002B67A1">
              <w:rPr>
                <w:rFonts w:ascii="Times New Roman" w:hAnsi="Times New Roman"/>
                <w:lang w:eastAsia="en-GB"/>
              </w:rPr>
              <w:t>18.7</w:t>
            </w:r>
          </w:p>
        </w:tc>
        <w:tc>
          <w:tcPr>
            <w:tcW w:w="1802" w:type="dxa"/>
            <w:tcBorders>
              <w:top w:val="single" w:sz="4" w:space="0" w:color="auto"/>
              <w:left w:val="nil"/>
              <w:bottom w:val="nil"/>
              <w:right w:val="nil"/>
            </w:tcBorders>
          </w:tcPr>
          <w:p w14:paraId="1EE3D985" w14:textId="40B10BCD" w:rsidR="00E64C01" w:rsidRPr="002B67A1" w:rsidRDefault="00E64C01" w:rsidP="00E64C01">
            <w:pPr>
              <w:pStyle w:val="BodyChar"/>
              <w:rPr>
                <w:rFonts w:ascii="Times New Roman" w:hAnsi="Times New Roman"/>
                <w:lang w:eastAsia="en-GB"/>
              </w:rPr>
            </w:pPr>
            <w:r>
              <w:rPr>
                <w:rFonts w:ascii="Times New Roman" w:hAnsi="Times New Roman"/>
                <w:lang w:eastAsia="en-GB"/>
              </w:rPr>
              <w:t>35.8</w:t>
            </w:r>
          </w:p>
        </w:tc>
        <w:tc>
          <w:tcPr>
            <w:tcW w:w="1796" w:type="dxa"/>
            <w:tcBorders>
              <w:top w:val="single" w:sz="4" w:space="0" w:color="auto"/>
              <w:left w:val="nil"/>
              <w:bottom w:val="nil"/>
              <w:right w:val="nil"/>
            </w:tcBorders>
          </w:tcPr>
          <w:p w14:paraId="261C8D46" w14:textId="00DE4BB8" w:rsidR="00E64C01" w:rsidRPr="002B67A1" w:rsidRDefault="00E64C01" w:rsidP="00E64C01">
            <w:pPr>
              <w:pStyle w:val="BodyChar"/>
              <w:rPr>
                <w:rFonts w:ascii="Times New Roman" w:hAnsi="Times New Roman"/>
                <w:lang w:eastAsia="en-GB"/>
              </w:rPr>
            </w:pPr>
            <w:r>
              <w:rPr>
                <w:rFonts w:ascii="Times New Roman" w:hAnsi="Times New Roman"/>
                <w:lang w:eastAsia="en-GB"/>
              </w:rPr>
              <w:t>+92%</w:t>
            </w:r>
          </w:p>
        </w:tc>
        <w:tc>
          <w:tcPr>
            <w:tcW w:w="1592" w:type="dxa"/>
            <w:tcBorders>
              <w:top w:val="single" w:sz="4" w:space="0" w:color="auto"/>
              <w:left w:val="nil"/>
              <w:bottom w:val="nil"/>
              <w:right w:val="nil"/>
            </w:tcBorders>
          </w:tcPr>
          <w:p w14:paraId="22DA04E4" w14:textId="64CD370A" w:rsidR="00E64C01" w:rsidRDefault="00F60229" w:rsidP="00E64C01">
            <w:pPr>
              <w:pStyle w:val="BodyChar"/>
              <w:rPr>
                <w:rFonts w:ascii="Times New Roman" w:hAnsi="Times New Roman"/>
                <w:lang w:eastAsia="en-GB"/>
              </w:rPr>
            </w:pPr>
            <w:r>
              <w:rPr>
                <w:rFonts w:ascii="Times New Roman" w:hAnsi="Times New Roman"/>
                <w:lang w:eastAsia="en-GB"/>
              </w:rPr>
              <w:t>251</w:t>
            </w:r>
          </w:p>
        </w:tc>
      </w:tr>
      <w:tr w:rsidR="00E64C01" w:rsidRPr="002B67A1" w14:paraId="21CD35FE" w14:textId="266F80EF" w:rsidTr="00B10F89">
        <w:trPr>
          <w:gridAfter w:val="1"/>
          <w:wAfter w:w="926" w:type="dxa"/>
          <w:jc w:val="center"/>
        </w:trPr>
        <w:tc>
          <w:tcPr>
            <w:tcW w:w="1301" w:type="dxa"/>
          </w:tcPr>
          <w:p w14:paraId="18DAC876" w14:textId="77777777" w:rsidR="00E64C01" w:rsidRPr="009B22EC" w:rsidRDefault="00E64C01" w:rsidP="00E64C01">
            <w:pPr>
              <w:pStyle w:val="BodyChar"/>
              <w:rPr>
                <w:rFonts w:ascii="Times New Roman" w:hAnsi="Times New Roman"/>
                <w:i/>
                <w:iCs/>
                <w:lang w:eastAsia="en-GB"/>
              </w:rPr>
            </w:pPr>
            <w:r w:rsidRPr="002B67A1">
              <w:rPr>
                <w:rFonts w:ascii="Symbol" w:hAnsi="Symbol"/>
                <w:lang w:eastAsia="en-GB"/>
              </w:rPr>
              <w:t>D</w:t>
            </w:r>
            <w:r w:rsidRPr="002B67A1">
              <w:rPr>
                <w:rFonts w:ascii="Times New Roman" w:hAnsi="Times New Roman"/>
                <w:i/>
                <w:iCs/>
                <w:lang w:eastAsia="en-GB"/>
              </w:rPr>
              <w:t>p</w:t>
            </w:r>
            <w:r w:rsidRPr="002B67A1">
              <w:rPr>
                <w:rFonts w:ascii="Times New Roman" w:hAnsi="Times New Roman"/>
                <w:lang w:eastAsia="en-GB"/>
              </w:rPr>
              <w:t xml:space="preserve"> (</w:t>
            </w:r>
            <w:r>
              <w:rPr>
                <w:rFonts w:ascii="Times New Roman" w:hAnsi="Times New Roman"/>
                <w:lang w:eastAsia="en-GB"/>
              </w:rPr>
              <w:t>mmH</w:t>
            </w:r>
            <w:r w:rsidRPr="00936615">
              <w:rPr>
                <w:rFonts w:ascii="Times New Roman" w:hAnsi="Times New Roman"/>
                <w:vertAlign w:val="subscript"/>
                <w:lang w:eastAsia="en-GB"/>
              </w:rPr>
              <w:t>2</w:t>
            </w:r>
            <w:r>
              <w:rPr>
                <w:rFonts w:ascii="Times New Roman" w:hAnsi="Times New Roman"/>
                <w:lang w:eastAsia="en-GB"/>
              </w:rPr>
              <w:t>O</w:t>
            </w:r>
            <w:r w:rsidRPr="002B67A1">
              <w:rPr>
                <w:rFonts w:ascii="Times New Roman" w:hAnsi="Times New Roman"/>
                <w:lang w:eastAsia="en-GB"/>
              </w:rPr>
              <w:t>)</w:t>
            </w:r>
          </w:p>
        </w:tc>
        <w:tc>
          <w:tcPr>
            <w:tcW w:w="1654" w:type="dxa"/>
          </w:tcPr>
          <w:p w14:paraId="3CB95A21" w14:textId="7D8F23A7" w:rsidR="00E64C01" w:rsidRPr="002B67A1" w:rsidRDefault="00E64C01" w:rsidP="00E64C01">
            <w:pPr>
              <w:pStyle w:val="BodyChar"/>
              <w:ind w:left="233"/>
              <w:rPr>
                <w:rFonts w:ascii="Times New Roman" w:hAnsi="Times New Roman"/>
                <w:lang w:eastAsia="en-GB"/>
              </w:rPr>
            </w:pPr>
            <w:r>
              <w:rPr>
                <w:rFonts w:ascii="Times New Roman" w:hAnsi="Times New Roman"/>
                <w:lang w:eastAsia="en-GB"/>
              </w:rPr>
              <w:t>1.90</w:t>
            </w:r>
          </w:p>
        </w:tc>
        <w:tc>
          <w:tcPr>
            <w:tcW w:w="1802" w:type="dxa"/>
          </w:tcPr>
          <w:p w14:paraId="2DC36ADF" w14:textId="55B4FCD3" w:rsidR="00E64C01" w:rsidRDefault="00E64C01" w:rsidP="00E64C01">
            <w:pPr>
              <w:pStyle w:val="BodyChar"/>
              <w:rPr>
                <w:rFonts w:ascii="Times New Roman" w:hAnsi="Times New Roman"/>
                <w:lang w:eastAsia="en-GB"/>
              </w:rPr>
            </w:pPr>
            <w:r>
              <w:rPr>
                <w:rFonts w:ascii="Times New Roman" w:hAnsi="Times New Roman"/>
                <w:lang w:eastAsia="en-GB"/>
              </w:rPr>
              <w:t>3.64</w:t>
            </w:r>
          </w:p>
        </w:tc>
        <w:tc>
          <w:tcPr>
            <w:tcW w:w="1796" w:type="dxa"/>
          </w:tcPr>
          <w:p w14:paraId="3CE7C068" w14:textId="1B540205" w:rsidR="00E64C01" w:rsidRPr="002B67A1" w:rsidRDefault="00E64C01" w:rsidP="00E64C01">
            <w:pPr>
              <w:pStyle w:val="BodyChar"/>
              <w:rPr>
                <w:rFonts w:ascii="Times New Roman" w:hAnsi="Times New Roman"/>
                <w:lang w:eastAsia="en-GB"/>
              </w:rPr>
            </w:pPr>
            <w:r>
              <w:rPr>
                <w:rFonts w:ascii="Times New Roman" w:hAnsi="Times New Roman"/>
                <w:lang w:eastAsia="en-GB"/>
              </w:rPr>
              <w:t>+92%</w:t>
            </w:r>
          </w:p>
        </w:tc>
        <w:tc>
          <w:tcPr>
            <w:tcW w:w="1592" w:type="dxa"/>
          </w:tcPr>
          <w:p w14:paraId="1EB21829" w14:textId="79A79599" w:rsidR="00E64C01" w:rsidRDefault="00525D03" w:rsidP="00E64C01">
            <w:pPr>
              <w:pStyle w:val="BodyChar"/>
              <w:rPr>
                <w:rFonts w:ascii="Times New Roman" w:hAnsi="Times New Roman"/>
                <w:lang w:eastAsia="en-GB"/>
              </w:rPr>
            </w:pPr>
            <w:r>
              <w:rPr>
                <w:rFonts w:ascii="Times New Roman" w:hAnsi="Times New Roman"/>
                <w:lang w:eastAsia="en-GB"/>
              </w:rPr>
              <w:t>25.5</w:t>
            </w:r>
          </w:p>
        </w:tc>
      </w:tr>
      <w:tr w:rsidR="00E64C01" w:rsidRPr="002B67A1" w14:paraId="7F0CABE6" w14:textId="14797ED7" w:rsidTr="00B10F89">
        <w:trPr>
          <w:gridAfter w:val="1"/>
          <w:wAfter w:w="926" w:type="dxa"/>
          <w:jc w:val="center"/>
        </w:trPr>
        <w:tc>
          <w:tcPr>
            <w:tcW w:w="1301" w:type="dxa"/>
            <w:hideMark/>
          </w:tcPr>
          <w:p w14:paraId="589D0D71" w14:textId="77777777" w:rsidR="00E64C01" w:rsidRPr="002B67A1" w:rsidRDefault="00E64C01" w:rsidP="00E64C01">
            <w:pPr>
              <w:pStyle w:val="BodyChar"/>
              <w:rPr>
                <w:rFonts w:ascii="Times New Roman" w:hAnsi="Times New Roman"/>
                <w:lang w:eastAsia="en-GB"/>
              </w:rPr>
            </w:pPr>
            <w:r w:rsidRPr="009B22EC">
              <w:rPr>
                <w:rFonts w:ascii="Times New Roman" w:hAnsi="Times New Roman"/>
                <w:i/>
                <w:iCs/>
                <w:lang w:eastAsia="en-GB"/>
              </w:rPr>
              <w:t>Q</w:t>
            </w:r>
            <w:r w:rsidRPr="00847C0A">
              <w:rPr>
                <w:rFonts w:ascii="Times New Roman" w:hAnsi="Times New Roman"/>
                <w:vertAlign w:val="subscript"/>
                <w:lang w:eastAsia="en-GB"/>
              </w:rPr>
              <w:t>1</w:t>
            </w:r>
            <w:r w:rsidRPr="002B67A1">
              <w:rPr>
                <w:rFonts w:ascii="Times New Roman" w:hAnsi="Times New Roman"/>
                <w:lang w:eastAsia="en-GB"/>
              </w:rPr>
              <w:t xml:space="preserve"> (mm</w:t>
            </w:r>
            <w:r w:rsidRPr="002B67A1">
              <w:rPr>
                <w:rFonts w:ascii="Times New Roman" w:hAnsi="Times New Roman"/>
                <w:vertAlign w:val="superscript"/>
                <w:lang w:eastAsia="en-GB"/>
              </w:rPr>
              <w:t>3</w:t>
            </w:r>
            <w:r w:rsidRPr="002B67A1">
              <w:rPr>
                <w:rFonts w:ascii="Times New Roman" w:hAnsi="Times New Roman"/>
                <w:lang w:eastAsia="en-GB"/>
              </w:rPr>
              <w:t>/s)</w:t>
            </w:r>
          </w:p>
        </w:tc>
        <w:tc>
          <w:tcPr>
            <w:tcW w:w="1654" w:type="dxa"/>
          </w:tcPr>
          <w:p w14:paraId="18C702F2" w14:textId="7B94CBC2" w:rsidR="00E64C01" w:rsidRPr="002B67A1" w:rsidRDefault="00E64C01" w:rsidP="00E64C01">
            <w:pPr>
              <w:pStyle w:val="BodyChar"/>
              <w:ind w:left="233"/>
              <w:rPr>
                <w:rFonts w:ascii="Times New Roman" w:hAnsi="Times New Roman"/>
                <w:lang w:eastAsia="en-GB"/>
              </w:rPr>
            </w:pPr>
            <w:r w:rsidRPr="00A93684">
              <w:t>307</w:t>
            </w:r>
            <w:r>
              <w:t>00</w:t>
            </w:r>
          </w:p>
        </w:tc>
        <w:tc>
          <w:tcPr>
            <w:tcW w:w="1802" w:type="dxa"/>
          </w:tcPr>
          <w:p w14:paraId="25C8AADF" w14:textId="77777777" w:rsidR="00E64C01" w:rsidRPr="002B67A1" w:rsidRDefault="00E64C01" w:rsidP="00E64C01">
            <w:pPr>
              <w:pStyle w:val="BodyChar"/>
              <w:rPr>
                <w:rFonts w:ascii="Times New Roman" w:hAnsi="Times New Roman"/>
                <w:lang w:eastAsia="en-GB"/>
              </w:rPr>
            </w:pPr>
            <w:r w:rsidRPr="00A93684">
              <w:t>307</w:t>
            </w:r>
            <w:r>
              <w:t>00</w:t>
            </w:r>
          </w:p>
        </w:tc>
        <w:tc>
          <w:tcPr>
            <w:tcW w:w="1796" w:type="dxa"/>
          </w:tcPr>
          <w:p w14:paraId="1E500641" w14:textId="2D64ADB2" w:rsidR="00E64C01" w:rsidRPr="002B67A1" w:rsidRDefault="00E64C01" w:rsidP="00E64C01">
            <w:pPr>
              <w:pStyle w:val="BodyChar"/>
              <w:rPr>
                <w:rFonts w:ascii="Times New Roman" w:hAnsi="Times New Roman"/>
                <w:lang w:eastAsia="en-GB"/>
              </w:rPr>
            </w:pPr>
            <w:r>
              <w:rPr>
                <w:rFonts w:ascii="Times New Roman" w:hAnsi="Times New Roman"/>
                <w:lang w:eastAsia="en-GB"/>
              </w:rPr>
              <w:t>0%</w:t>
            </w:r>
          </w:p>
        </w:tc>
        <w:tc>
          <w:tcPr>
            <w:tcW w:w="1592" w:type="dxa"/>
          </w:tcPr>
          <w:p w14:paraId="1403BD59" w14:textId="2C525184" w:rsidR="00E64C01" w:rsidRDefault="00CE6E1A" w:rsidP="00E64C01">
            <w:pPr>
              <w:pStyle w:val="BodyChar"/>
              <w:rPr>
                <w:rFonts w:ascii="Times New Roman" w:hAnsi="Times New Roman"/>
                <w:lang w:eastAsia="en-GB"/>
              </w:rPr>
            </w:pPr>
            <w:r>
              <w:rPr>
                <w:rFonts w:ascii="Times New Roman" w:hAnsi="Times New Roman"/>
                <w:lang w:eastAsia="en-GB"/>
              </w:rPr>
              <w:t>30700</w:t>
            </w:r>
          </w:p>
        </w:tc>
      </w:tr>
      <w:tr w:rsidR="00E64C01" w:rsidRPr="002B67A1" w14:paraId="0DC17347" w14:textId="7C984B7E" w:rsidTr="00B10F89">
        <w:trPr>
          <w:gridAfter w:val="1"/>
          <w:wAfter w:w="926" w:type="dxa"/>
          <w:jc w:val="center"/>
        </w:trPr>
        <w:tc>
          <w:tcPr>
            <w:tcW w:w="1301" w:type="dxa"/>
            <w:hideMark/>
          </w:tcPr>
          <w:p w14:paraId="242B90EA" w14:textId="77777777" w:rsidR="00E64C01" w:rsidRPr="002B67A1" w:rsidRDefault="00E64C01" w:rsidP="00E64C01">
            <w:pPr>
              <w:pStyle w:val="BodyChar"/>
              <w:rPr>
                <w:rFonts w:ascii="Times New Roman" w:hAnsi="Times New Roman"/>
                <w:lang w:eastAsia="en-GB"/>
              </w:rPr>
            </w:pPr>
            <w:r w:rsidRPr="009B22EC">
              <w:rPr>
                <w:rFonts w:ascii="Times New Roman" w:hAnsi="Times New Roman"/>
                <w:i/>
                <w:iCs/>
                <w:lang w:eastAsia="en-GB"/>
              </w:rPr>
              <w:t>Q</w:t>
            </w:r>
            <w:r w:rsidRPr="00847C0A">
              <w:rPr>
                <w:rFonts w:ascii="Times New Roman" w:hAnsi="Times New Roman"/>
                <w:vertAlign w:val="subscript"/>
                <w:lang w:eastAsia="en-GB"/>
              </w:rPr>
              <w:t>1</w:t>
            </w:r>
            <w:r>
              <w:rPr>
                <w:rFonts w:ascii="Times New Roman" w:hAnsi="Times New Roman"/>
                <w:vertAlign w:val="subscript"/>
                <w:lang w:eastAsia="en-GB"/>
              </w:rPr>
              <w:t>1</w:t>
            </w:r>
            <w:r w:rsidRPr="002B67A1">
              <w:rPr>
                <w:rFonts w:ascii="Times New Roman" w:hAnsi="Times New Roman"/>
                <w:lang w:eastAsia="en-GB"/>
              </w:rPr>
              <w:t xml:space="preserve"> (mm</w:t>
            </w:r>
            <w:r w:rsidRPr="002B67A1">
              <w:rPr>
                <w:rFonts w:ascii="Times New Roman" w:hAnsi="Times New Roman"/>
                <w:vertAlign w:val="superscript"/>
                <w:lang w:eastAsia="en-GB"/>
              </w:rPr>
              <w:t>3</w:t>
            </w:r>
            <w:r w:rsidRPr="002B67A1">
              <w:rPr>
                <w:rFonts w:ascii="Times New Roman" w:hAnsi="Times New Roman"/>
                <w:lang w:eastAsia="en-GB"/>
              </w:rPr>
              <w:t>/s)</w:t>
            </w:r>
          </w:p>
        </w:tc>
        <w:tc>
          <w:tcPr>
            <w:tcW w:w="1654" w:type="dxa"/>
          </w:tcPr>
          <w:p w14:paraId="15A7C199" w14:textId="0F074F60" w:rsidR="00E64C01" w:rsidRPr="002B67A1" w:rsidRDefault="00E64C01" w:rsidP="00E64C01">
            <w:pPr>
              <w:pStyle w:val="BodyChar"/>
              <w:ind w:left="233"/>
              <w:rPr>
                <w:rFonts w:ascii="Times New Roman" w:hAnsi="Times New Roman"/>
                <w:lang w:eastAsia="en-GB"/>
              </w:rPr>
            </w:pPr>
            <w:r w:rsidRPr="000A299A">
              <w:t>249</w:t>
            </w:r>
            <w:r>
              <w:t>00</w:t>
            </w:r>
          </w:p>
        </w:tc>
        <w:tc>
          <w:tcPr>
            <w:tcW w:w="1802" w:type="dxa"/>
          </w:tcPr>
          <w:p w14:paraId="5FBAB776" w14:textId="742043E2" w:rsidR="00E64C01" w:rsidRPr="002B67A1" w:rsidRDefault="00E64C01" w:rsidP="00E64C01">
            <w:pPr>
              <w:pStyle w:val="BodyChar"/>
              <w:rPr>
                <w:rFonts w:ascii="Times New Roman" w:hAnsi="Times New Roman"/>
                <w:lang w:eastAsia="en-GB"/>
              </w:rPr>
            </w:pPr>
            <w:r>
              <w:t>22700</w:t>
            </w:r>
          </w:p>
        </w:tc>
        <w:tc>
          <w:tcPr>
            <w:tcW w:w="1796" w:type="dxa"/>
          </w:tcPr>
          <w:p w14:paraId="191D2281" w14:textId="352A5D12" w:rsidR="00E64C01" w:rsidRPr="002B67A1" w:rsidRDefault="00E64C01" w:rsidP="00E64C01">
            <w:pPr>
              <w:pStyle w:val="BodyChar"/>
              <w:rPr>
                <w:rFonts w:ascii="Times New Roman" w:hAnsi="Times New Roman"/>
                <w:lang w:eastAsia="en-GB"/>
              </w:rPr>
            </w:pPr>
            <w:r>
              <w:rPr>
                <w:rFonts w:ascii="Times New Roman" w:hAnsi="Times New Roman"/>
                <w:lang w:eastAsia="en-GB"/>
              </w:rPr>
              <w:t>-9%</w:t>
            </w:r>
          </w:p>
        </w:tc>
        <w:tc>
          <w:tcPr>
            <w:tcW w:w="1592" w:type="dxa"/>
          </w:tcPr>
          <w:p w14:paraId="79951103" w14:textId="313C8019" w:rsidR="00E64C01" w:rsidRDefault="00CE6E1A" w:rsidP="00E64C01">
            <w:pPr>
              <w:pStyle w:val="BodyChar"/>
              <w:rPr>
                <w:rFonts w:ascii="Times New Roman" w:hAnsi="Times New Roman"/>
                <w:lang w:eastAsia="en-GB"/>
              </w:rPr>
            </w:pPr>
            <w:r>
              <w:rPr>
                <w:rFonts w:ascii="Times New Roman" w:hAnsi="Times New Roman"/>
                <w:lang w:eastAsia="en-GB"/>
              </w:rPr>
              <w:t>550</w:t>
            </w:r>
            <w:r w:rsidR="0096619B">
              <w:rPr>
                <w:rFonts w:ascii="Times New Roman" w:hAnsi="Times New Roman"/>
                <w:lang w:eastAsia="en-GB"/>
              </w:rPr>
              <w:t>3</w:t>
            </w:r>
          </w:p>
        </w:tc>
      </w:tr>
      <w:tr w:rsidR="00E64C01" w:rsidRPr="002B67A1" w14:paraId="3720F5A6" w14:textId="3BF928F2" w:rsidTr="00B10F89">
        <w:trPr>
          <w:gridAfter w:val="1"/>
          <w:wAfter w:w="926" w:type="dxa"/>
          <w:jc w:val="center"/>
        </w:trPr>
        <w:tc>
          <w:tcPr>
            <w:tcW w:w="1301" w:type="dxa"/>
            <w:hideMark/>
          </w:tcPr>
          <w:p w14:paraId="5170180D" w14:textId="77777777" w:rsidR="00E64C01" w:rsidRPr="002B67A1" w:rsidRDefault="00E64C01" w:rsidP="00E64C01">
            <w:pPr>
              <w:pStyle w:val="BodyChar"/>
              <w:rPr>
                <w:rFonts w:ascii="Times New Roman" w:hAnsi="Times New Roman"/>
                <w:lang w:eastAsia="en-GB"/>
              </w:rPr>
            </w:pPr>
            <w:r w:rsidRPr="009B22EC">
              <w:rPr>
                <w:rFonts w:ascii="Times New Roman" w:hAnsi="Times New Roman"/>
                <w:i/>
                <w:iCs/>
                <w:lang w:eastAsia="en-GB"/>
              </w:rPr>
              <w:t>Q</w:t>
            </w:r>
            <w:r w:rsidRPr="00847C0A">
              <w:rPr>
                <w:rFonts w:ascii="Times New Roman" w:hAnsi="Times New Roman"/>
                <w:vertAlign w:val="subscript"/>
                <w:lang w:eastAsia="en-GB"/>
              </w:rPr>
              <w:t>1</w:t>
            </w:r>
            <w:r>
              <w:rPr>
                <w:rFonts w:ascii="Times New Roman" w:hAnsi="Times New Roman"/>
                <w:vertAlign w:val="subscript"/>
                <w:lang w:eastAsia="en-GB"/>
              </w:rPr>
              <w:t>2</w:t>
            </w:r>
            <w:r w:rsidRPr="002B67A1">
              <w:rPr>
                <w:rFonts w:ascii="Times New Roman" w:hAnsi="Times New Roman"/>
                <w:lang w:eastAsia="en-GB"/>
              </w:rPr>
              <w:t xml:space="preserve"> (mm</w:t>
            </w:r>
            <w:r w:rsidRPr="002B67A1">
              <w:rPr>
                <w:rFonts w:ascii="Times New Roman" w:hAnsi="Times New Roman"/>
                <w:vertAlign w:val="superscript"/>
                <w:lang w:eastAsia="en-GB"/>
              </w:rPr>
              <w:t>3</w:t>
            </w:r>
            <w:r w:rsidRPr="002B67A1">
              <w:rPr>
                <w:rFonts w:ascii="Times New Roman" w:hAnsi="Times New Roman"/>
                <w:lang w:eastAsia="en-GB"/>
              </w:rPr>
              <w:t>/s)</w:t>
            </w:r>
          </w:p>
        </w:tc>
        <w:tc>
          <w:tcPr>
            <w:tcW w:w="1654" w:type="dxa"/>
          </w:tcPr>
          <w:p w14:paraId="3ADBED20" w14:textId="1C64F1F2" w:rsidR="00E64C01" w:rsidRPr="002B67A1" w:rsidRDefault="00E64C01" w:rsidP="00E64C01">
            <w:pPr>
              <w:pStyle w:val="BodyChar"/>
              <w:ind w:left="233"/>
              <w:rPr>
                <w:rFonts w:ascii="Times New Roman" w:hAnsi="Times New Roman"/>
                <w:lang w:eastAsia="en-GB"/>
              </w:rPr>
            </w:pPr>
            <w:r w:rsidRPr="004C7A97">
              <w:t>579</w:t>
            </w:r>
            <w:r>
              <w:t>0</w:t>
            </w:r>
          </w:p>
        </w:tc>
        <w:tc>
          <w:tcPr>
            <w:tcW w:w="1802" w:type="dxa"/>
          </w:tcPr>
          <w:p w14:paraId="2224BA1F" w14:textId="75147655" w:rsidR="00E64C01" w:rsidRPr="002B67A1" w:rsidRDefault="00E64C01" w:rsidP="00E64C01">
            <w:pPr>
              <w:pStyle w:val="BodyChar"/>
              <w:rPr>
                <w:rFonts w:ascii="Times New Roman" w:hAnsi="Times New Roman"/>
                <w:lang w:eastAsia="en-GB"/>
              </w:rPr>
            </w:pPr>
            <w:r>
              <w:t>7990</w:t>
            </w:r>
          </w:p>
        </w:tc>
        <w:tc>
          <w:tcPr>
            <w:tcW w:w="1796" w:type="dxa"/>
          </w:tcPr>
          <w:p w14:paraId="7604F466" w14:textId="29B7B12F" w:rsidR="00E64C01" w:rsidRPr="002B67A1" w:rsidRDefault="00E64C01" w:rsidP="00E64C01">
            <w:pPr>
              <w:pStyle w:val="BodyChar"/>
              <w:rPr>
                <w:rFonts w:ascii="Times New Roman" w:hAnsi="Times New Roman"/>
                <w:lang w:eastAsia="en-GB"/>
              </w:rPr>
            </w:pPr>
            <w:r>
              <w:rPr>
                <w:rFonts w:ascii="Times New Roman" w:hAnsi="Times New Roman"/>
                <w:lang w:eastAsia="en-GB"/>
              </w:rPr>
              <w:t>+38%</w:t>
            </w:r>
          </w:p>
        </w:tc>
        <w:tc>
          <w:tcPr>
            <w:tcW w:w="1592" w:type="dxa"/>
          </w:tcPr>
          <w:p w14:paraId="60A4A97F" w14:textId="5E46653E" w:rsidR="00E64C01" w:rsidRDefault="0096619B" w:rsidP="00E64C01">
            <w:pPr>
              <w:pStyle w:val="BodyChar"/>
              <w:rPr>
                <w:rFonts w:ascii="Times New Roman" w:hAnsi="Times New Roman"/>
                <w:lang w:eastAsia="en-GB"/>
              </w:rPr>
            </w:pPr>
            <w:r>
              <w:rPr>
                <w:rFonts w:ascii="Times New Roman" w:hAnsi="Times New Roman"/>
                <w:lang w:eastAsia="en-GB"/>
              </w:rPr>
              <w:t>25196</w:t>
            </w:r>
          </w:p>
        </w:tc>
      </w:tr>
      <w:tr w:rsidR="00E64C01" w:rsidRPr="002B67A1" w14:paraId="39DA91CA" w14:textId="29DDEA82" w:rsidTr="00B10F89">
        <w:trPr>
          <w:gridAfter w:val="1"/>
          <w:wAfter w:w="926" w:type="dxa"/>
          <w:jc w:val="center"/>
        </w:trPr>
        <w:tc>
          <w:tcPr>
            <w:tcW w:w="1301" w:type="dxa"/>
            <w:hideMark/>
          </w:tcPr>
          <w:p w14:paraId="067CC03E" w14:textId="77777777" w:rsidR="00E64C01" w:rsidRPr="002B67A1" w:rsidRDefault="00E64C01" w:rsidP="00E64C01">
            <w:pPr>
              <w:pStyle w:val="BodyChar"/>
              <w:rPr>
                <w:rFonts w:ascii="Times New Roman" w:hAnsi="Times New Roman"/>
                <w:lang w:eastAsia="en-GB"/>
              </w:rPr>
            </w:pPr>
            <w:r w:rsidRPr="009B22EC">
              <w:rPr>
                <w:rFonts w:ascii="Times New Roman" w:hAnsi="Times New Roman"/>
                <w:i/>
                <w:iCs/>
                <w:lang w:eastAsia="en-GB"/>
              </w:rPr>
              <w:t>v</w:t>
            </w:r>
            <w:r w:rsidRPr="001960F5">
              <w:rPr>
                <w:rFonts w:ascii="Times New Roman" w:hAnsi="Times New Roman"/>
                <w:vertAlign w:val="subscript"/>
                <w:lang w:eastAsia="en-GB"/>
              </w:rPr>
              <w:t>1</w:t>
            </w:r>
            <w:r w:rsidRPr="002B67A1">
              <w:rPr>
                <w:rFonts w:ascii="Times New Roman" w:hAnsi="Times New Roman"/>
                <w:lang w:eastAsia="en-GB"/>
              </w:rPr>
              <w:t xml:space="preserve"> (mm/s)</w:t>
            </w:r>
          </w:p>
        </w:tc>
        <w:tc>
          <w:tcPr>
            <w:tcW w:w="1654" w:type="dxa"/>
          </w:tcPr>
          <w:p w14:paraId="283CEE7E" w14:textId="6560EC96" w:rsidR="00E64C01" w:rsidRPr="002B67A1" w:rsidRDefault="00E64C01" w:rsidP="00E64C01">
            <w:pPr>
              <w:pStyle w:val="BodyChar"/>
              <w:ind w:left="233"/>
              <w:rPr>
                <w:rFonts w:ascii="Times New Roman" w:hAnsi="Times New Roman"/>
                <w:lang w:eastAsia="en-GB"/>
              </w:rPr>
            </w:pPr>
            <w:r>
              <w:rPr>
                <w:rFonts w:ascii="Times New Roman" w:hAnsi="Times New Roman"/>
                <w:lang w:eastAsia="en-GB"/>
              </w:rPr>
              <w:t>196</w:t>
            </w:r>
          </w:p>
        </w:tc>
        <w:tc>
          <w:tcPr>
            <w:tcW w:w="1802" w:type="dxa"/>
          </w:tcPr>
          <w:p w14:paraId="44961930" w14:textId="77777777" w:rsidR="00E64C01" w:rsidRPr="002B67A1" w:rsidRDefault="00E64C01" w:rsidP="00E64C01">
            <w:pPr>
              <w:pStyle w:val="BodyChar"/>
              <w:rPr>
                <w:rFonts w:ascii="Times New Roman" w:hAnsi="Times New Roman"/>
                <w:lang w:eastAsia="en-GB"/>
              </w:rPr>
            </w:pPr>
            <w:r>
              <w:rPr>
                <w:rFonts w:ascii="Times New Roman" w:hAnsi="Times New Roman"/>
                <w:lang w:eastAsia="en-GB"/>
              </w:rPr>
              <w:t>196</w:t>
            </w:r>
          </w:p>
        </w:tc>
        <w:tc>
          <w:tcPr>
            <w:tcW w:w="1796" w:type="dxa"/>
          </w:tcPr>
          <w:p w14:paraId="4D510FDE" w14:textId="4E20E99E" w:rsidR="00E64C01" w:rsidRPr="002B67A1" w:rsidRDefault="00E64C01" w:rsidP="00E64C01">
            <w:pPr>
              <w:pStyle w:val="BodyChar"/>
              <w:rPr>
                <w:rFonts w:ascii="Times New Roman" w:hAnsi="Times New Roman"/>
                <w:lang w:eastAsia="en-GB"/>
              </w:rPr>
            </w:pPr>
            <w:r>
              <w:rPr>
                <w:rFonts w:ascii="Times New Roman" w:hAnsi="Times New Roman"/>
                <w:lang w:eastAsia="en-GB"/>
              </w:rPr>
              <w:t>0%</w:t>
            </w:r>
          </w:p>
        </w:tc>
        <w:tc>
          <w:tcPr>
            <w:tcW w:w="1592" w:type="dxa"/>
          </w:tcPr>
          <w:p w14:paraId="417A58B7" w14:textId="50D0A777" w:rsidR="00E64C01" w:rsidRDefault="00DB5879" w:rsidP="00E64C01">
            <w:pPr>
              <w:pStyle w:val="BodyChar"/>
              <w:rPr>
                <w:rFonts w:ascii="Times New Roman" w:hAnsi="Times New Roman"/>
                <w:lang w:eastAsia="en-GB"/>
              </w:rPr>
            </w:pPr>
            <w:r>
              <w:rPr>
                <w:rFonts w:ascii="Times New Roman" w:hAnsi="Times New Roman"/>
                <w:lang w:eastAsia="en-GB"/>
              </w:rPr>
              <w:t>350</w:t>
            </w:r>
          </w:p>
        </w:tc>
      </w:tr>
      <w:tr w:rsidR="00E64C01" w:rsidRPr="002B67A1" w14:paraId="06A4CE13" w14:textId="09281B66" w:rsidTr="00B10F89">
        <w:trPr>
          <w:gridAfter w:val="1"/>
          <w:wAfter w:w="926" w:type="dxa"/>
          <w:jc w:val="center"/>
        </w:trPr>
        <w:tc>
          <w:tcPr>
            <w:tcW w:w="1301" w:type="dxa"/>
            <w:tcBorders>
              <w:top w:val="nil"/>
              <w:left w:val="nil"/>
              <w:bottom w:val="single" w:sz="4" w:space="0" w:color="auto"/>
              <w:right w:val="nil"/>
            </w:tcBorders>
          </w:tcPr>
          <w:p w14:paraId="1117B991" w14:textId="77777777" w:rsidR="00E64C01" w:rsidRPr="002B67A1" w:rsidRDefault="00E64C01" w:rsidP="00E64C01">
            <w:pPr>
              <w:pStyle w:val="BodyChar"/>
              <w:rPr>
                <w:rFonts w:ascii="Times New Roman" w:hAnsi="Times New Roman"/>
                <w:lang w:eastAsia="en-GB"/>
              </w:rPr>
            </w:pPr>
            <w:r w:rsidRPr="2D1BE703">
              <w:rPr>
                <w:rFonts w:ascii="Times New Roman" w:hAnsi="Times New Roman"/>
                <w:i/>
                <w:iCs/>
                <w:lang w:eastAsia="en-GB"/>
              </w:rPr>
              <w:t>Re</w:t>
            </w:r>
            <w:r w:rsidRPr="2D1BE703">
              <w:rPr>
                <w:rFonts w:ascii="Times New Roman" w:hAnsi="Times New Roman"/>
                <w:vertAlign w:val="subscript"/>
                <w:lang w:eastAsia="en-GB"/>
              </w:rPr>
              <w:t>1</w:t>
            </w:r>
            <w:r w:rsidRPr="2D1BE703">
              <w:rPr>
                <w:rFonts w:ascii="Times New Roman" w:hAnsi="Times New Roman"/>
                <w:lang w:eastAsia="en-GB"/>
              </w:rPr>
              <w:t xml:space="preserve"> </w:t>
            </w:r>
          </w:p>
        </w:tc>
        <w:tc>
          <w:tcPr>
            <w:tcW w:w="1654" w:type="dxa"/>
            <w:tcBorders>
              <w:top w:val="nil"/>
              <w:left w:val="nil"/>
              <w:bottom w:val="single" w:sz="4" w:space="0" w:color="auto"/>
              <w:right w:val="nil"/>
            </w:tcBorders>
          </w:tcPr>
          <w:p w14:paraId="0C53FBDB" w14:textId="7451554B" w:rsidR="00E64C01" w:rsidRPr="002B67A1" w:rsidRDefault="00E64C01" w:rsidP="00E64C01">
            <w:pPr>
              <w:pStyle w:val="BodyChar"/>
              <w:ind w:left="233"/>
              <w:rPr>
                <w:rFonts w:ascii="Times New Roman" w:hAnsi="Times New Roman"/>
                <w:lang w:eastAsia="en-GB"/>
              </w:rPr>
            </w:pPr>
            <w:r>
              <w:rPr>
                <w:rFonts w:ascii="Times New Roman" w:hAnsi="Times New Roman"/>
                <w:lang w:eastAsia="en-GB"/>
              </w:rPr>
              <w:t>2760</w:t>
            </w:r>
          </w:p>
        </w:tc>
        <w:tc>
          <w:tcPr>
            <w:tcW w:w="1802" w:type="dxa"/>
            <w:tcBorders>
              <w:top w:val="nil"/>
              <w:left w:val="nil"/>
              <w:bottom w:val="single" w:sz="4" w:space="0" w:color="auto"/>
              <w:right w:val="nil"/>
            </w:tcBorders>
          </w:tcPr>
          <w:p w14:paraId="0CF1BE3A" w14:textId="77777777" w:rsidR="00E64C01" w:rsidRPr="002B67A1" w:rsidRDefault="00E64C01" w:rsidP="00E64C01">
            <w:pPr>
              <w:pStyle w:val="BodyChar"/>
              <w:rPr>
                <w:rFonts w:ascii="Times New Roman" w:hAnsi="Times New Roman"/>
                <w:lang w:eastAsia="en-GB"/>
              </w:rPr>
            </w:pPr>
            <w:r>
              <w:rPr>
                <w:rFonts w:ascii="Times New Roman" w:hAnsi="Times New Roman"/>
                <w:lang w:eastAsia="en-GB"/>
              </w:rPr>
              <w:t>2760</w:t>
            </w:r>
          </w:p>
        </w:tc>
        <w:tc>
          <w:tcPr>
            <w:tcW w:w="1796" w:type="dxa"/>
            <w:tcBorders>
              <w:top w:val="nil"/>
              <w:left w:val="nil"/>
              <w:bottom w:val="single" w:sz="4" w:space="0" w:color="auto"/>
              <w:right w:val="nil"/>
            </w:tcBorders>
          </w:tcPr>
          <w:p w14:paraId="311B7D5B" w14:textId="5EE7AA54" w:rsidR="00E64C01" w:rsidRPr="002B67A1" w:rsidRDefault="00E64C01" w:rsidP="00E64C01">
            <w:pPr>
              <w:pStyle w:val="BodyChar"/>
              <w:rPr>
                <w:rFonts w:ascii="Times New Roman" w:hAnsi="Times New Roman"/>
                <w:lang w:eastAsia="en-GB"/>
              </w:rPr>
            </w:pPr>
            <w:r>
              <w:rPr>
                <w:rFonts w:ascii="Times New Roman" w:hAnsi="Times New Roman"/>
                <w:lang w:eastAsia="en-GB"/>
              </w:rPr>
              <w:t>0%</w:t>
            </w:r>
          </w:p>
        </w:tc>
        <w:tc>
          <w:tcPr>
            <w:tcW w:w="1592" w:type="dxa"/>
            <w:tcBorders>
              <w:top w:val="nil"/>
              <w:left w:val="nil"/>
              <w:bottom w:val="single" w:sz="4" w:space="0" w:color="auto"/>
              <w:right w:val="nil"/>
            </w:tcBorders>
          </w:tcPr>
          <w:p w14:paraId="62AFBCB1" w14:textId="2BA15812" w:rsidR="00E64C01" w:rsidRDefault="000839E3" w:rsidP="00E64C01">
            <w:pPr>
              <w:pStyle w:val="BodyChar"/>
              <w:rPr>
                <w:rFonts w:ascii="Times New Roman" w:hAnsi="Times New Roman"/>
                <w:lang w:eastAsia="en-GB"/>
              </w:rPr>
            </w:pPr>
            <w:r>
              <w:rPr>
                <w:rFonts w:ascii="Times New Roman" w:hAnsi="Times New Roman"/>
                <w:lang w:eastAsia="en-GB"/>
              </w:rPr>
              <w:t>155</w:t>
            </w:r>
            <w:r w:rsidR="00890141">
              <w:rPr>
                <w:rFonts w:ascii="Times New Roman" w:hAnsi="Times New Roman"/>
                <w:lang w:eastAsia="en-GB"/>
              </w:rPr>
              <w:t>00</w:t>
            </w:r>
          </w:p>
        </w:tc>
      </w:tr>
    </w:tbl>
    <w:p w14:paraId="7B826359" w14:textId="77777777" w:rsidR="00731FBC" w:rsidRPr="002B67A1" w:rsidRDefault="00731FBC" w:rsidP="00731FBC">
      <w:pPr>
        <w:pStyle w:val="BodyChar"/>
        <w:rPr>
          <w:rFonts w:ascii="Times New Roman" w:hAnsi="Times New Roman"/>
        </w:rPr>
      </w:pPr>
    </w:p>
    <w:p w14:paraId="4D478A15" w14:textId="5BA2AA1D" w:rsidR="00D00BB1" w:rsidRPr="002B67A1" w:rsidRDefault="00C60DF4" w:rsidP="006166E0">
      <w:pPr>
        <w:pStyle w:val="BodytextIndented"/>
        <w:spacing w:line="259" w:lineRule="auto"/>
        <w:rPr>
          <w:lang w:val="en-GB"/>
        </w:rPr>
      </w:pPr>
      <w:r w:rsidRPr="00C60DF4">
        <w:rPr>
          <w:lang w:val="en-GB"/>
        </w:rPr>
        <w:t>Table 3 demonstrates that the CFD model successfully reproduces the preferential flow through the enlarged varicose branch. In the absence of an embolization device, approximately 74% of the total flow (22,700 mm³/s) passes through the varicose vessel</w:t>
      </w:r>
      <w:r w:rsidR="00E332BF">
        <w:rPr>
          <w:lang w:val="en-GB"/>
        </w:rPr>
        <w:t xml:space="preserve"> (</w:t>
      </w:r>
      <w:r w:rsidR="00E332BF" w:rsidRPr="002E3428">
        <w:rPr>
          <w:i/>
          <w:iCs w:val="0"/>
          <w:lang w:val="en-GB"/>
        </w:rPr>
        <w:t>Q</w:t>
      </w:r>
      <w:r w:rsidR="00E332BF" w:rsidRPr="002E3428">
        <w:rPr>
          <w:vertAlign w:val="subscript"/>
          <w:lang w:val="en-GB"/>
        </w:rPr>
        <w:t>11</w:t>
      </w:r>
      <w:r w:rsidR="00E332BF" w:rsidRPr="002E3428">
        <w:rPr>
          <w:lang w:val="en-GB"/>
        </w:rPr>
        <w:t>)</w:t>
      </w:r>
      <w:r w:rsidRPr="00C60DF4">
        <w:rPr>
          <w:lang w:val="en-GB"/>
        </w:rPr>
        <w:t>, while only 26% (7,990 mm³/s) flows through the healthy branch</w:t>
      </w:r>
      <w:r w:rsidR="00E332BF">
        <w:rPr>
          <w:lang w:val="en-GB"/>
        </w:rPr>
        <w:t xml:space="preserve"> (</w:t>
      </w:r>
      <w:r w:rsidR="00E332BF" w:rsidRPr="002E3428">
        <w:rPr>
          <w:i/>
          <w:iCs w:val="0"/>
          <w:lang w:val="en-GB"/>
        </w:rPr>
        <w:t>Q</w:t>
      </w:r>
      <w:r w:rsidR="00E332BF" w:rsidRPr="002E3428">
        <w:rPr>
          <w:vertAlign w:val="subscript"/>
          <w:lang w:val="en-GB"/>
        </w:rPr>
        <w:t>1</w:t>
      </w:r>
      <w:r w:rsidR="00E332BF">
        <w:rPr>
          <w:vertAlign w:val="subscript"/>
          <w:lang w:val="en-GB"/>
        </w:rPr>
        <w:t>2</w:t>
      </w:r>
      <w:r w:rsidR="00E332BF" w:rsidRPr="002E3428">
        <w:rPr>
          <w:lang w:val="en-GB"/>
        </w:rPr>
        <w:t>)</w:t>
      </w:r>
      <w:r w:rsidRPr="00C60DF4">
        <w:rPr>
          <w:lang w:val="en-GB"/>
        </w:rPr>
        <w:t>. After introducing the porous coil, the hydraulic resistance of the varicose branch increases substantially, reducing its flow rate to 5,503 mm³/s</w:t>
      </w:r>
      <w:r w:rsidR="0010785B">
        <w:rPr>
          <w:lang w:val="en-GB"/>
        </w:rPr>
        <w:t xml:space="preserve"> (</w:t>
      </w:r>
      <w:r w:rsidR="0010785B" w:rsidRPr="002E3428">
        <w:rPr>
          <w:i/>
          <w:iCs w:val="0"/>
          <w:lang w:val="en-GB"/>
        </w:rPr>
        <w:t>Q</w:t>
      </w:r>
      <w:r w:rsidR="0010785B" w:rsidRPr="002E3428">
        <w:rPr>
          <w:vertAlign w:val="subscript"/>
          <w:lang w:val="en-GB"/>
        </w:rPr>
        <w:t>11</w:t>
      </w:r>
      <w:r w:rsidR="0010785B" w:rsidRPr="002E3428">
        <w:rPr>
          <w:lang w:val="en-GB"/>
        </w:rPr>
        <w:t>)</w:t>
      </w:r>
      <w:r w:rsidRPr="00C60DF4">
        <w:rPr>
          <w:lang w:val="en-GB"/>
        </w:rPr>
        <w:t>. Consequently, approximately 82% of the total flow is redirected toward the healthy branch (25,196 mm³/s)</w:t>
      </w:r>
      <w:r w:rsidR="0010785B" w:rsidRPr="0010785B">
        <w:rPr>
          <w:lang w:val="en-GB"/>
        </w:rPr>
        <w:t xml:space="preserve"> </w:t>
      </w:r>
      <w:r w:rsidR="0010785B">
        <w:rPr>
          <w:lang w:val="en-GB"/>
        </w:rPr>
        <w:t>(</w:t>
      </w:r>
      <w:r w:rsidR="0010785B" w:rsidRPr="002E3428">
        <w:rPr>
          <w:i/>
          <w:iCs w:val="0"/>
          <w:lang w:val="en-GB"/>
        </w:rPr>
        <w:t>Q</w:t>
      </w:r>
      <w:r w:rsidR="0010785B" w:rsidRPr="002E3428">
        <w:rPr>
          <w:vertAlign w:val="subscript"/>
          <w:lang w:val="en-GB"/>
        </w:rPr>
        <w:t>1</w:t>
      </w:r>
      <w:r w:rsidR="0010785B">
        <w:rPr>
          <w:vertAlign w:val="subscript"/>
          <w:lang w:val="en-GB"/>
        </w:rPr>
        <w:t>2</w:t>
      </w:r>
      <w:r w:rsidR="0010785B" w:rsidRPr="002E3428">
        <w:rPr>
          <w:lang w:val="en-GB"/>
        </w:rPr>
        <w:t>)</w:t>
      </w:r>
      <w:r w:rsidRPr="00C60DF4">
        <w:rPr>
          <w:lang w:val="en-GB"/>
        </w:rPr>
        <w:t>. These results confirm that the proposed embolization device is capable of achieving the intended flow redistribution and demonstrate the value of CFD simulations for device design optimization</w:t>
      </w:r>
      <w:r w:rsidR="006166E0">
        <w:rPr>
          <w:lang w:val="en-GB"/>
        </w:rPr>
        <w:t>.</w:t>
      </w:r>
      <w:r w:rsidR="000209C3">
        <w:rPr>
          <w:lang w:val="en-GB"/>
        </w:rPr>
        <w:t xml:space="preserve"> </w:t>
      </w:r>
      <w:r w:rsidR="00FC7640" w:rsidRPr="00AF11B9">
        <w:rPr>
          <w:color w:val="4F81BD" w:themeColor="accent1"/>
          <w:lang w:val="en-GB"/>
        </w:rPr>
        <w:t>Large values of Reynolds for the simulation with coil are only a reference</w:t>
      </w:r>
      <w:r w:rsidR="00BC5E5D" w:rsidRPr="00AF11B9">
        <w:rPr>
          <w:color w:val="4F81BD" w:themeColor="accent1"/>
          <w:lang w:val="en-GB"/>
        </w:rPr>
        <w:t xml:space="preserve"> number based </w:t>
      </w:r>
      <w:r w:rsidR="00AF11B9" w:rsidRPr="00AF11B9">
        <w:rPr>
          <w:color w:val="4F81BD" w:themeColor="accent1"/>
          <w:lang w:val="en-GB"/>
        </w:rPr>
        <w:t>on narrow channels</w:t>
      </w:r>
      <w:r w:rsidR="002D70A5">
        <w:rPr>
          <w:color w:val="4F81BD" w:themeColor="accent1"/>
          <w:lang w:val="en-GB"/>
        </w:rPr>
        <w:t>. However, the objective of the simulations is to check that we can redistribute the flow to</w:t>
      </w:r>
      <w:r w:rsidR="00527B3E">
        <w:rPr>
          <w:color w:val="4F81BD" w:themeColor="accent1"/>
          <w:lang w:val="en-GB"/>
        </w:rPr>
        <w:t xml:space="preserve"> the healthy vein allowing the coagulation of the varicose vein</w:t>
      </w:r>
      <w:r w:rsidR="00AF11B9" w:rsidRPr="00AF11B9">
        <w:rPr>
          <w:color w:val="4F81BD" w:themeColor="accent1"/>
          <w:lang w:val="en-GB"/>
        </w:rPr>
        <w:t>.</w:t>
      </w:r>
    </w:p>
    <w:p w14:paraId="2F4AC28C" w14:textId="137C9878" w:rsidR="00500048" w:rsidRPr="002B67A1" w:rsidRDefault="00500048" w:rsidP="00500048">
      <w:pPr>
        <w:pStyle w:val="BodytextIndented"/>
        <w:rPr>
          <w:lang w:val="en-GB"/>
        </w:rPr>
      </w:pPr>
    </w:p>
    <w:p w14:paraId="4BB029FD" w14:textId="77777777" w:rsidR="00261004" w:rsidRPr="002B67A1" w:rsidRDefault="00261004" w:rsidP="00261004">
      <w:pPr>
        <w:pStyle w:val="Section"/>
        <w:rPr>
          <w:rFonts w:ascii="Times New Roman" w:hAnsi="Times New Roman"/>
        </w:rPr>
      </w:pPr>
      <w:r w:rsidRPr="002B67A1">
        <w:rPr>
          <w:rFonts w:ascii="Times New Roman" w:hAnsi="Times New Roman"/>
        </w:rPr>
        <w:t>Conclusions</w:t>
      </w:r>
    </w:p>
    <w:p w14:paraId="559215DA" w14:textId="51D647BF" w:rsidR="00E771BE" w:rsidRPr="001206EB" w:rsidRDefault="005226B2" w:rsidP="001F1AF2">
      <w:pPr>
        <w:pStyle w:val="BodytextIndented"/>
        <w:ind w:firstLine="0"/>
        <w:rPr>
          <w:rFonts w:ascii="Times New Roman" w:hAnsi="Times New Roman"/>
          <w:color w:val="4F81BD" w:themeColor="accent1"/>
          <w:lang w:val="en-GB"/>
        </w:rPr>
      </w:pPr>
      <w:r w:rsidRPr="001206EB">
        <w:rPr>
          <w:rFonts w:ascii="Times New Roman" w:hAnsi="Times New Roman"/>
          <w:color w:val="4F81BD" w:themeColor="accent1"/>
          <w:lang w:val="en-GB"/>
        </w:rPr>
        <w:t>This work demonstrated the feasibility of using additively manufactured porous embolization devices to modify venous flow distribution in the treatment of pelvic congestion syndrome. Analytical calculations, CFD simulations, and experimental measurements showed good agreement and provided a practical methodology for device design. The porous device substantially increased the hydraulic resistance of the varicose branch, reducing its flow from 22,700 mm³/s to 5,503 mm³/s and increasing the proportion of flow through the healthy branch from 26% to 82%. These results support the potential of biodegradable porous embolization devices as an alternative to conventional metallic coils. Future work will focus on patient-specific geometries, optimization of porosity and device architecture, and validation using physiological blood-flow conditions</w:t>
      </w:r>
      <w:r w:rsidR="00A07CE8" w:rsidRPr="001206EB">
        <w:rPr>
          <w:rFonts w:ascii="Times New Roman" w:hAnsi="Times New Roman"/>
          <w:color w:val="4F81BD" w:themeColor="accent1"/>
          <w:lang w:val="en-GB"/>
        </w:rPr>
        <w:t>.</w:t>
      </w:r>
      <w:r w:rsidR="00CF2CDE">
        <w:rPr>
          <w:rFonts w:ascii="Times New Roman" w:hAnsi="Times New Roman"/>
          <w:color w:val="4F81BD" w:themeColor="accent1"/>
          <w:lang w:val="en-GB"/>
        </w:rPr>
        <w:t xml:space="preserve"> </w:t>
      </w:r>
      <w:r w:rsidR="00535394" w:rsidRPr="00535394">
        <w:rPr>
          <w:rFonts w:ascii="Times New Roman" w:hAnsi="Times New Roman"/>
          <w:color w:val="4F81BD" w:themeColor="accent1"/>
          <w:lang w:val="en-GB"/>
        </w:rPr>
        <w:t xml:space="preserve">It should be emphasized that the present study focuses exclusively on hydraulic flow redistribution. Future work will investigate biodegradable implant materials, device </w:t>
      </w:r>
      <w:proofErr w:type="spellStart"/>
      <w:r w:rsidR="00535394" w:rsidRPr="00535394">
        <w:rPr>
          <w:rFonts w:ascii="Times New Roman" w:hAnsi="Times New Roman"/>
          <w:color w:val="4F81BD" w:themeColor="accent1"/>
          <w:lang w:val="en-GB"/>
        </w:rPr>
        <w:t>crimpability</w:t>
      </w:r>
      <w:proofErr w:type="spellEnd"/>
      <w:r w:rsidR="00535394" w:rsidRPr="00535394">
        <w:rPr>
          <w:rFonts w:ascii="Times New Roman" w:hAnsi="Times New Roman"/>
          <w:color w:val="4F81BD" w:themeColor="accent1"/>
          <w:lang w:val="en-GB"/>
        </w:rPr>
        <w:t xml:space="preserve"> and deployment, blood coagulation mechanisms, biodegradation behavio</w:t>
      </w:r>
      <w:r w:rsidR="00535394">
        <w:rPr>
          <w:rFonts w:ascii="Times New Roman" w:hAnsi="Times New Roman"/>
          <w:color w:val="4F81BD" w:themeColor="accent1"/>
          <w:lang w:val="en-GB"/>
        </w:rPr>
        <w:t>u</w:t>
      </w:r>
      <w:r w:rsidR="00535394" w:rsidRPr="00535394">
        <w:rPr>
          <w:rFonts w:ascii="Times New Roman" w:hAnsi="Times New Roman"/>
          <w:color w:val="4F81BD" w:themeColor="accent1"/>
          <w:lang w:val="en-GB"/>
        </w:rPr>
        <w:t>r, and validation under physiologically representative conditions</w:t>
      </w:r>
      <w:r w:rsidR="009F23F2">
        <w:rPr>
          <w:rFonts w:ascii="Times New Roman" w:hAnsi="Times New Roman"/>
          <w:color w:val="4F81BD" w:themeColor="accent1"/>
          <w:lang w:val="en-GB"/>
        </w:rPr>
        <w:t>.</w:t>
      </w:r>
    </w:p>
    <w:p w14:paraId="226B0712" w14:textId="77777777" w:rsidR="00A07CE8" w:rsidRPr="002B67A1" w:rsidRDefault="00A07CE8" w:rsidP="00D1078F">
      <w:pPr>
        <w:pStyle w:val="BodytextIndented"/>
        <w:rPr>
          <w:rFonts w:ascii="Times New Roman" w:hAnsi="Times New Roman"/>
          <w:lang w:val="en-GB"/>
        </w:rPr>
      </w:pPr>
    </w:p>
    <w:p w14:paraId="07DB10D1" w14:textId="15EDAD10" w:rsidR="00261004" w:rsidRPr="002B67A1" w:rsidRDefault="008D231C" w:rsidP="00261004">
      <w:pPr>
        <w:pStyle w:val="Section"/>
        <w:numPr>
          <w:ilvl w:val="0"/>
          <w:numId w:val="0"/>
        </w:numPr>
        <w:rPr>
          <w:rFonts w:ascii="Times New Roman" w:hAnsi="Times New Roman"/>
        </w:rPr>
      </w:pPr>
      <w:r w:rsidRPr="002B67A1">
        <w:rPr>
          <w:rFonts w:ascii="Times New Roman" w:hAnsi="Times New Roman"/>
        </w:rPr>
        <w:lastRenderedPageBreak/>
        <w:t>Acknowledgements</w:t>
      </w:r>
    </w:p>
    <w:p w14:paraId="4A85BE1C" w14:textId="2EFB54D9" w:rsidR="00261004" w:rsidRPr="002B67A1" w:rsidRDefault="004A3B58" w:rsidP="00261004">
      <w:pPr>
        <w:pStyle w:val="BodytextIndented"/>
        <w:ind w:firstLine="0"/>
        <w:rPr>
          <w:rFonts w:ascii="Times New Roman" w:hAnsi="Times New Roman"/>
          <w:lang w:val="en-GB"/>
        </w:rPr>
      </w:pPr>
      <w:r w:rsidRPr="002B67A1">
        <w:rPr>
          <w:rFonts w:ascii="Times New Roman" w:hAnsi="Times New Roman"/>
          <w:lang w:val="en-GB"/>
        </w:rPr>
        <w:t>The project is funded by the AEI 2024 Call – “</w:t>
      </w:r>
      <w:proofErr w:type="spellStart"/>
      <w:r w:rsidRPr="002B67A1">
        <w:rPr>
          <w:rFonts w:ascii="Times New Roman" w:hAnsi="Times New Roman"/>
          <w:lang w:val="en-GB"/>
        </w:rPr>
        <w:t>Proyectos</w:t>
      </w:r>
      <w:proofErr w:type="spellEnd"/>
      <w:r w:rsidRPr="002B67A1">
        <w:rPr>
          <w:rFonts w:ascii="Times New Roman" w:hAnsi="Times New Roman"/>
          <w:lang w:val="en-GB"/>
        </w:rPr>
        <w:t xml:space="preserve"> de Generación de </w:t>
      </w:r>
      <w:proofErr w:type="spellStart"/>
      <w:r w:rsidRPr="002B67A1">
        <w:rPr>
          <w:rFonts w:ascii="Times New Roman" w:hAnsi="Times New Roman"/>
          <w:lang w:val="en-GB"/>
        </w:rPr>
        <w:t>Conocimiento</w:t>
      </w:r>
      <w:proofErr w:type="spellEnd"/>
      <w:r w:rsidRPr="002B67A1">
        <w:rPr>
          <w:rFonts w:ascii="Times New Roman" w:hAnsi="Times New Roman"/>
          <w:lang w:val="en-GB"/>
        </w:rPr>
        <w:t>, ref. PID2024-161387OB-C21″</w:t>
      </w:r>
    </w:p>
    <w:p w14:paraId="73A746C6" w14:textId="77777777" w:rsidR="008D231C" w:rsidRPr="002B67A1" w:rsidRDefault="008D231C" w:rsidP="00261004">
      <w:pPr>
        <w:pStyle w:val="BodytextIndented"/>
        <w:ind w:firstLine="0"/>
        <w:rPr>
          <w:rFonts w:ascii="Times New Roman" w:hAnsi="Times New Roman"/>
          <w:lang w:val="en-GB"/>
        </w:rPr>
      </w:pPr>
    </w:p>
    <w:p w14:paraId="1E45DFC4" w14:textId="4F57E867" w:rsidR="009A0487" w:rsidRPr="002B67A1" w:rsidRDefault="009A0487" w:rsidP="00B90CE9">
      <w:pPr>
        <w:pStyle w:val="Sectionnonumber"/>
        <w:rPr>
          <w:b w:val="0"/>
          <w:sz w:val="18"/>
          <w:szCs w:val="18"/>
          <w:lang w:val="en-GB"/>
        </w:rPr>
      </w:pPr>
      <w:r w:rsidRPr="002B67A1">
        <w:rPr>
          <w:lang w:val="en-GB"/>
        </w:rPr>
        <w:t>References</w:t>
      </w:r>
      <w:r w:rsidR="00BC2B17" w:rsidRPr="002B67A1">
        <w:rPr>
          <w:lang w:val="en-GB"/>
        </w:rPr>
        <w:t xml:space="preserve">  </w:t>
      </w:r>
    </w:p>
    <w:p w14:paraId="13868FF2" w14:textId="7594CCFE" w:rsidR="001D0488" w:rsidRPr="001D0488" w:rsidRDefault="00E11E00" w:rsidP="001D0488">
      <w:pPr>
        <w:widowControl w:val="0"/>
        <w:autoSpaceDE w:val="0"/>
        <w:autoSpaceDN w:val="0"/>
        <w:adjustRightInd w:val="0"/>
        <w:ind w:left="640" w:hanging="640"/>
        <w:rPr>
          <w:rFonts w:cs="Times"/>
          <w:noProof/>
        </w:rPr>
      </w:pPr>
      <w:r w:rsidRPr="002B67A1">
        <w:fldChar w:fldCharType="begin" w:fldLock="1"/>
      </w:r>
      <w:r w:rsidRPr="002B67A1">
        <w:instrText xml:space="preserve">ADDIN Mendeley Bibliography CSL_BIBLIOGRAPHY </w:instrText>
      </w:r>
      <w:r w:rsidRPr="002B67A1">
        <w:fldChar w:fldCharType="separate"/>
      </w:r>
      <w:r w:rsidR="001D0488" w:rsidRPr="001D0488">
        <w:rPr>
          <w:rFonts w:cs="Times"/>
          <w:noProof/>
        </w:rPr>
        <w:t>[1]</w:t>
      </w:r>
      <w:r w:rsidR="001D0488" w:rsidRPr="001D0488">
        <w:rPr>
          <w:rFonts w:cs="Times"/>
          <w:noProof/>
        </w:rPr>
        <w:tab/>
        <w:t xml:space="preserve">R. W. Beard, S. Pearce, J. H. Highman, and P. W. Reginald, “Diagnosis of pelvic varicosities in women with chronic pelvic pain,” </w:t>
      </w:r>
      <w:r w:rsidR="001D0488" w:rsidRPr="001D0488">
        <w:rPr>
          <w:rFonts w:cs="Times"/>
          <w:i/>
          <w:iCs/>
          <w:noProof/>
        </w:rPr>
        <w:t>Lancet</w:t>
      </w:r>
      <w:r w:rsidR="001D0488" w:rsidRPr="001D0488">
        <w:rPr>
          <w:rFonts w:cs="Times"/>
          <w:noProof/>
        </w:rPr>
        <w:t>, vol. 324, no. 8409, pp. 946–949, 1984, doi: 10.1016/S0140-6736(84)91165-6.</w:t>
      </w:r>
    </w:p>
    <w:p w14:paraId="2C4CFE06"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[2]</w:t>
      </w:r>
      <w:r w:rsidRPr="001D0488">
        <w:rPr>
          <w:rFonts w:cs="Times"/>
          <w:noProof/>
        </w:rPr>
        <w:tab/>
        <w:t xml:space="preserve">C. Krambeck, K. Tesch, N. Watrowski Rafałand Maass, and I. Alkatout, “Pelvic Congestion Syndrome: The Gynecological Perspective,” </w:t>
      </w:r>
      <w:r w:rsidRPr="001D0488">
        <w:rPr>
          <w:rFonts w:cs="Times"/>
          <w:i/>
          <w:iCs/>
          <w:noProof/>
        </w:rPr>
        <w:t>J. Clin. Med.</w:t>
      </w:r>
      <w:r w:rsidRPr="001D0488">
        <w:rPr>
          <w:rFonts w:cs="Times"/>
          <w:noProof/>
        </w:rPr>
        <w:t>, vol. 15, no. 4, p. 1655, 2026, doi: 10.3390/jcm15041655.</w:t>
      </w:r>
    </w:p>
    <w:p w14:paraId="20B9EE1E"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[3]</w:t>
      </w:r>
      <w:r w:rsidRPr="001D0488">
        <w:rPr>
          <w:rFonts w:cs="Times"/>
          <w:noProof/>
        </w:rPr>
        <w:tab/>
        <w:t xml:space="preserve">R. D. Edwards, I. R. Robertson, A. B. MacLean, and A. P. Hemingway, “Case report: pelvic pain syndrome-successful treatment of a case by ovarian vein embolization,” </w:t>
      </w:r>
      <w:r w:rsidRPr="001D0488">
        <w:rPr>
          <w:rFonts w:cs="Times"/>
          <w:i/>
          <w:iCs/>
          <w:noProof/>
        </w:rPr>
        <w:t>Clin. Radiol.</w:t>
      </w:r>
      <w:r w:rsidRPr="001D0488">
        <w:rPr>
          <w:rFonts w:cs="Times"/>
          <w:noProof/>
        </w:rPr>
        <w:t>, vol. 47, no. 6, pp. 429–431, 1993, doi: 10.1016/S0009-9260(05)81067-0.</w:t>
      </w:r>
    </w:p>
    <w:p w14:paraId="17F0C8BF"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[4]</w:t>
      </w:r>
      <w:r w:rsidRPr="001D0488">
        <w:rPr>
          <w:rFonts w:cs="Times"/>
          <w:noProof/>
        </w:rPr>
        <w:tab/>
        <w:t xml:space="preserve">S. H. Kwon, J. H. Oh, K. R. Ko, H. C. Park, and J. Y. Huh, “Transcatheter ovarian vein embolization using coils for the treatment of pelvic congestion syndrome,” </w:t>
      </w:r>
      <w:r w:rsidRPr="001D0488">
        <w:rPr>
          <w:rFonts w:cs="Times"/>
          <w:i/>
          <w:iCs/>
          <w:noProof/>
        </w:rPr>
        <w:t>Cardiovasc. Intervent. Radiol.</w:t>
      </w:r>
      <w:r w:rsidRPr="001D0488">
        <w:rPr>
          <w:rFonts w:cs="Times"/>
          <w:noProof/>
        </w:rPr>
        <w:t>, vol. 30, no. 4, pp. 655–661, 2007, doi: 10.1007/s00270-007-9040-7.</w:t>
      </w:r>
    </w:p>
    <w:p w14:paraId="0B5204AE"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[5]</w:t>
      </w:r>
      <w:r w:rsidRPr="001D0488">
        <w:rPr>
          <w:rFonts w:cs="Times"/>
          <w:noProof/>
        </w:rPr>
        <w:tab/>
        <w:t xml:space="preserve">L. F. G. Valencia, A. F. Bernal, C. Bautista, A. Garc\’\ia, I. G. Botero, and J. G. Botero, “Pelvic Congestion Syndrome: Retrospective Analysis Single-Institution Series Reported in Latin America (2019--2023),” </w:t>
      </w:r>
      <w:r w:rsidRPr="001D0488">
        <w:rPr>
          <w:rFonts w:cs="Times"/>
          <w:i/>
          <w:iCs/>
          <w:noProof/>
        </w:rPr>
        <w:t>Ann. Vasc. Surg.</w:t>
      </w:r>
      <w:r w:rsidRPr="001D0488">
        <w:rPr>
          <w:rFonts w:cs="Times"/>
          <w:noProof/>
        </w:rPr>
        <w:t>, 2026, doi: 10.1016/j.avsg.2026.04.060.</w:t>
      </w:r>
    </w:p>
    <w:p w14:paraId="648A5103"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[6]</w:t>
      </w:r>
      <w:r w:rsidRPr="001D0488">
        <w:rPr>
          <w:rFonts w:cs="Times"/>
          <w:noProof/>
        </w:rPr>
        <w:tab/>
        <w:t xml:space="preserve">Y. Wang </w:t>
      </w:r>
      <w:r w:rsidRPr="001D0488">
        <w:rPr>
          <w:rFonts w:cs="Times"/>
          <w:i/>
          <w:iCs/>
          <w:noProof/>
        </w:rPr>
        <w:t>et al.</w:t>
      </w:r>
      <w:r w:rsidRPr="001D0488">
        <w:rPr>
          <w:rFonts w:cs="Times"/>
          <w:noProof/>
        </w:rPr>
        <w:t xml:space="preserve">, “Evaluation of the feasibility, safety, and preliminary effectiveness of coil and foam embolization in patients with venous-origin chronic pelvic pain,” </w:t>
      </w:r>
      <w:r w:rsidRPr="001D0488">
        <w:rPr>
          <w:rFonts w:cs="Times"/>
          <w:i/>
          <w:iCs/>
          <w:noProof/>
        </w:rPr>
        <w:t>Front. Med.</w:t>
      </w:r>
      <w:r w:rsidRPr="001D0488">
        <w:rPr>
          <w:rFonts w:cs="Times"/>
          <w:noProof/>
        </w:rPr>
        <w:t>, vol. 13, p. 1741818, 2026, doi: 10.3389/fmed.2026.1741818.</w:t>
      </w:r>
    </w:p>
    <w:p w14:paraId="2952DD12"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[7]</w:t>
      </w:r>
      <w:r w:rsidRPr="001D0488">
        <w:rPr>
          <w:rFonts w:cs="Times"/>
          <w:noProof/>
        </w:rPr>
        <w:tab/>
        <w:t xml:space="preserve">M. Medvediev, D. Spesyvtsev, D. Pokrovenko, N. Medvedieva, P. Pampukha, and A. Tinelli, “Laparoscopic excision of a coil-loaded ovarian vein for refractory pelvic pain after embolization: A case report,” </w:t>
      </w:r>
      <w:r w:rsidRPr="001D0488">
        <w:rPr>
          <w:rFonts w:cs="Times"/>
          <w:i/>
          <w:iCs/>
          <w:noProof/>
        </w:rPr>
        <w:t>Int. J. Gynecol. Obstet.</w:t>
      </w:r>
      <w:r w:rsidRPr="001D0488">
        <w:rPr>
          <w:rFonts w:cs="Times"/>
          <w:noProof/>
        </w:rPr>
        <w:t>, vol. 174, no. 2, pp. 1094–1096, 2026, doi: 10.1002/ijgo.70902.</w:t>
      </w:r>
    </w:p>
    <w:p w14:paraId="6AF7D47A"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[8]</w:t>
      </w:r>
      <w:r w:rsidRPr="001D0488">
        <w:rPr>
          <w:rFonts w:cs="Times"/>
          <w:noProof/>
        </w:rPr>
        <w:tab/>
        <w:t xml:space="preserve">F. Canalejo-Codina, M. Cano-Morenilla, J. Martorell, M. Balcells, M. Pegueroles, and A. A. García-Granada, “3D printed polymeric stent design: Mechanical testing and computational modeling,” </w:t>
      </w:r>
      <w:r w:rsidRPr="001D0488">
        <w:rPr>
          <w:rFonts w:cs="Times"/>
          <w:i/>
          <w:iCs/>
          <w:noProof/>
        </w:rPr>
        <w:t>Mater. Des.</w:t>
      </w:r>
      <w:r w:rsidRPr="001D0488">
        <w:rPr>
          <w:rFonts w:cs="Times"/>
          <w:noProof/>
        </w:rPr>
        <w:t>, vol. 247, p. 113395, 2024, doi: 10.1016/j.matdes.2024.113395.</w:t>
      </w:r>
    </w:p>
    <w:p w14:paraId="409F3D76"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[9]</w:t>
      </w:r>
      <w:r w:rsidRPr="001D0488">
        <w:rPr>
          <w:rFonts w:cs="Times"/>
          <w:noProof/>
        </w:rPr>
        <w:tab/>
        <w:t xml:space="preserve">N. M. Ferreira </w:t>
      </w:r>
      <w:r w:rsidRPr="001D0488">
        <w:rPr>
          <w:rFonts w:cs="Times"/>
          <w:i/>
          <w:iCs/>
          <w:noProof/>
        </w:rPr>
        <w:t>et al.</w:t>
      </w:r>
      <w:r w:rsidRPr="001D0488">
        <w:rPr>
          <w:rFonts w:cs="Times"/>
          <w:noProof/>
        </w:rPr>
        <w:t xml:space="preserve">, “Melt Electrowritten Biodegradable Mesh Implants with Auxetic Designs for Pelvic Organ Prolapse Repair,” </w:t>
      </w:r>
      <w:r w:rsidRPr="001D0488">
        <w:rPr>
          <w:rFonts w:cs="Times"/>
          <w:i/>
          <w:iCs/>
          <w:noProof/>
        </w:rPr>
        <w:t>J. Manuf. Mater. Process.</w:t>
      </w:r>
      <w:r w:rsidRPr="001D0488">
        <w:rPr>
          <w:rFonts w:cs="Times"/>
          <w:noProof/>
        </w:rPr>
        <w:t>, vol. 9, no. 4, p. 111, 2025, doi: 10.3390/jmmp9040111.</w:t>
      </w:r>
    </w:p>
    <w:p w14:paraId="3805BC7F"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[10]</w:t>
      </w:r>
      <w:r w:rsidRPr="001D0488">
        <w:rPr>
          <w:rFonts w:cs="Times"/>
          <w:noProof/>
        </w:rPr>
        <w:tab/>
        <w:t xml:space="preserve">J. Martorell </w:t>
      </w:r>
      <w:r w:rsidRPr="001D0488">
        <w:rPr>
          <w:rFonts w:cs="Times"/>
          <w:i/>
          <w:iCs/>
          <w:noProof/>
        </w:rPr>
        <w:t>et al.</w:t>
      </w:r>
      <w:r w:rsidRPr="001D0488">
        <w:rPr>
          <w:rFonts w:cs="Times"/>
          <w:noProof/>
        </w:rPr>
        <w:t xml:space="preserve">, “Engineered arterial models to correlate blood flow to tissue biological response.,” </w:t>
      </w:r>
      <w:r w:rsidRPr="001D0488">
        <w:rPr>
          <w:rFonts w:cs="Times"/>
          <w:i/>
          <w:iCs/>
          <w:noProof/>
        </w:rPr>
        <w:t>Ann. N. Y. Acad. Sci.</w:t>
      </w:r>
      <w:r w:rsidRPr="001D0488">
        <w:rPr>
          <w:rFonts w:cs="Times"/>
          <w:noProof/>
        </w:rPr>
        <w:t>, vol. 1254, pp. 51–6, 2012, doi: 10.1111/j.1749-6632.2012.06518.x.</w:t>
      </w:r>
    </w:p>
    <w:p w14:paraId="4F1D2BCD"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[11]</w:t>
      </w:r>
      <w:r w:rsidRPr="001D0488">
        <w:rPr>
          <w:rFonts w:cs="Times"/>
          <w:noProof/>
        </w:rPr>
        <w:tab/>
        <w:t xml:space="preserve">M. Ansarizadeh </w:t>
      </w:r>
      <w:r w:rsidRPr="001D0488">
        <w:rPr>
          <w:rFonts w:cs="Times"/>
          <w:i/>
          <w:iCs/>
          <w:noProof/>
        </w:rPr>
        <w:t>et al.</w:t>
      </w:r>
      <w:r w:rsidRPr="001D0488">
        <w:rPr>
          <w:rFonts w:cs="Times"/>
          <w:noProof/>
        </w:rPr>
        <w:t xml:space="preserve">, “Microfluidic vessel-on-chip platform for investigation of cellular defects in venous malformations and responses to various shear stress and flow conditions,” </w:t>
      </w:r>
      <w:r w:rsidRPr="001D0488">
        <w:rPr>
          <w:rFonts w:cs="Times"/>
          <w:i/>
          <w:iCs/>
          <w:noProof/>
        </w:rPr>
        <w:t>Lab Chip</w:t>
      </w:r>
      <w:r w:rsidRPr="001D0488">
        <w:rPr>
          <w:rFonts w:cs="Times"/>
          <w:noProof/>
        </w:rPr>
        <w:t>, vol. 25, no. 4, pp. 613–630, 2025, doi: 10.1039/d4lc00824c.</w:t>
      </w:r>
    </w:p>
    <w:p w14:paraId="2D26453E"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[12]</w:t>
      </w:r>
      <w:r w:rsidRPr="001D0488">
        <w:rPr>
          <w:rFonts w:cs="Times"/>
          <w:noProof/>
        </w:rPr>
        <w:tab/>
        <w:t xml:space="preserve">H. Li, Z. Fan, N. Zhao, X. Deng, and Z. Zhang, “Hemodynamic alterations in portal hypertension: A CFD-based study with emphasis on helical flow characteristics,” </w:t>
      </w:r>
      <w:r w:rsidRPr="001D0488">
        <w:rPr>
          <w:rFonts w:cs="Times"/>
          <w:i/>
          <w:iCs/>
          <w:noProof/>
        </w:rPr>
        <w:t>Acta Bioeng. Biomech.</w:t>
      </w:r>
      <w:r w:rsidRPr="001D0488">
        <w:rPr>
          <w:rFonts w:cs="Times"/>
          <w:noProof/>
        </w:rPr>
        <w:t>, vol. 27, no. 3, pp. 163–172, 2025, doi: 10.37190/abb/213616.</w:t>
      </w:r>
    </w:p>
    <w:p w14:paraId="303B3956"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[13]</w:t>
      </w:r>
      <w:r w:rsidRPr="001D0488">
        <w:rPr>
          <w:rFonts w:cs="Times"/>
          <w:noProof/>
        </w:rPr>
        <w:tab/>
        <w:t xml:space="preserve">X. Vallés Rebollo, E. Sadeghi, I. Kusano, and A.-A. García-Granada, “Study of the Sloshing Dynamics in Partially Filled Rectangular Tanks with Submerged Baffles Using VOF and LES Turbulence Methods for Different Impact Angles,” </w:t>
      </w:r>
      <w:r w:rsidRPr="001D0488">
        <w:rPr>
          <w:rFonts w:cs="Times"/>
          <w:i/>
          <w:iCs/>
          <w:noProof/>
        </w:rPr>
        <w:t>Computation</w:t>
      </w:r>
      <w:r w:rsidRPr="001D0488">
        <w:rPr>
          <w:rFonts w:cs="Times"/>
          <w:noProof/>
        </w:rPr>
        <w:t>, vol. 10, no. 12, 2022, doi: 10.3390/computation10120225.</w:t>
      </w:r>
    </w:p>
    <w:p w14:paraId="6B135B9A"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[14]</w:t>
      </w:r>
      <w:r w:rsidRPr="001D0488">
        <w:rPr>
          <w:rFonts w:cs="Times"/>
          <w:noProof/>
        </w:rPr>
        <w:tab/>
        <w:t xml:space="preserve">A. A. Garcia-Granada, J. Catafal-Pedragosa, and H. G. Lemu, “Topology optimization through stiffness/weight ratio analysis for a three-point bending test of additive manufactured parts,” in </w:t>
      </w:r>
      <w:r w:rsidRPr="001D0488">
        <w:rPr>
          <w:rFonts w:cs="Times"/>
          <w:i/>
          <w:iCs/>
          <w:noProof/>
        </w:rPr>
        <w:t>IOP Conference Series: Materials Science and Engineering</w:t>
      </w:r>
      <w:r w:rsidRPr="001D0488">
        <w:rPr>
          <w:rFonts w:cs="Times"/>
          <w:noProof/>
        </w:rPr>
        <w:t>, 2019. doi: 10.1088/1757-899X/700/1/012012.</w:t>
      </w:r>
    </w:p>
    <w:p w14:paraId="60AE0819"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lastRenderedPageBreak/>
        <w:t>[15]</w:t>
      </w:r>
      <w:r w:rsidRPr="001D0488">
        <w:rPr>
          <w:rFonts w:cs="Times"/>
          <w:noProof/>
        </w:rPr>
        <w:tab/>
        <w:t xml:space="preserve">S. Derhambakhsh, N. Salehi, S. Changizi, and M. Solati-Hashtjin, “From 3D to 6D bioprinting: emerging additive manufacturing technologies for biomedical applications,” </w:t>
      </w:r>
      <w:r w:rsidRPr="001D0488">
        <w:rPr>
          <w:rFonts w:cs="Times"/>
          <w:i/>
          <w:iCs/>
          <w:noProof/>
        </w:rPr>
        <w:t>Biomed. Mater.</w:t>
      </w:r>
      <w:r w:rsidRPr="001D0488">
        <w:rPr>
          <w:rFonts w:cs="Times"/>
          <w:noProof/>
        </w:rPr>
        <w:t>, vol. 21, no. 1, p. 12005, 2026, doi: 10.1088/1748-605X/ae3043.</w:t>
      </w:r>
    </w:p>
    <w:p w14:paraId="0F798951"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[16]</w:t>
      </w:r>
      <w:r w:rsidRPr="001D0488">
        <w:rPr>
          <w:rFonts w:cs="Times"/>
          <w:noProof/>
        </w:rPr>
        <w:tab/>
        <w:t xml:space="preserve">F. K. Aldawood, “An Overview of Advanced Materials and Manufacturing Strategies for 3D-Printed Bioengineered Vascular Stents: Toward Next-Generation Drug Delivery Applications,” </w:t>
      </w:r>
      <w:r w:rsidRPr="001D0488">
        <w:rPr>
          <w:rFonts w:cs="Times"/>
          <w:i/>
          <w:iCs/>
          <w:noProof/>
        </w:rPr>
        <w:t>Pharmaceutics</w:t>
      </w:r>
      <w:r w:rsidRPr="001D0488">
        <w:rPr>
          <w:rFonts w:cs="Times"/>
          <w:noProof/>
        </w:rPr>
        <w:t>, vol. 18, no. 6, p. 755, 2026, doi: 10.3390/pharmaceutics18060755.</w:t>
      </w:r>
    </w:p>
    <w:p w14:paraId="4495A0EC"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[17]</w:t>
      </w:r>
      <w:r w:rsidRPr="001D0488">
        <w:rPr>
          <w:rFonts w:cs="Times"/>
          <w:noProof/>
        </w:rPr>
        <w:tab/>
        <w:t xml:space="preserve">R. Winarso, T. Hidayat, B. Gunawan, F. Nugraha, and S. Mulyani, “Preliminary prototyping and parameter optimization of FDM-based custom bone plates: a feasibility study for orthopedic fixation,” </w:t>
      </w:r>
      <w:r w:rsidRPr="001D0488">
        <w:rPr>
          <w:rFonts w:cs="Times"/>
          <w:i/>
          <w:iCs/>
          <w:noProof/>
        </w:rPr>
        <w:t>Int. J. Interact. Des. Manuf.</w:t>
      </w:r>
      <w:r w:rsidRPr="001D0488">
        <w:rPr>
          <w:rFonts w:cs="Times"/>
          <w:noProof/>
        </w:rPr>
        <w:t>, pp. 1–20, 2026, doi: 10.1007/s12008-026-02588-4.</w:t>
      </w:r>
    </w:p>
    <w:p w14:paraId="3B4B55ED"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[18]</w:t>
      </w:r>
      <w:r w:rsidRPr="001D0488">
        <w:rPr>
          <w:rFonts w:cs="Times"/>
          <w:noProof/>
        </w:rPr>
        <w:tab/>
        <w:t xml:space="preserve">A. Cohen, S. Sharon, H. Rushinek, Y. Hershko, and N. Casap, “An Innovative Approach to Temporomandibular Joint Disorders: The Role of New Generation Surgical Cutting Guides,” </w:t>
      </w:r>
      <w:r w:rsidRPr="001D0488">
        <w:rPr>
          <w:rFonts w:cs="Times"/>
          <w:i/>
          <w:iCs/>
          <w:noProof/>
        </w:rPr>
        <w:t>J. Craniofac. Surg.</w:t>
      </w:r>
      <w:r w:rsidRPr="001D0488">
        <w:rPr>
          <w:rFonts w:cs="Times"/>
          <w:noProof/>
        </w:rPr>
        <w:t>, vol. 37, no. 1/2, pp. e42--e47, 2026, doi: 10.1097/SCS.0000000000011773.</w:t>
      </w:r>
    </w:p>
    <w:p w14:paraId="542C36EB"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[19]</w:t>
      </w:r>
      <w:r w:rsidRPr="001D0488">
        <w:rPr>
          <w:rFonts w:cs="Times"/>
          <w:noProof/>
        </w:rPr>
        <w:tab/>
        <w:t xml:space="preserve">K. Hu </w:t>
      </w:r>
      <w:r w:rsidRPr="001D0488">
        <w:rPr>
          <w:rFonts w:cs="Times"/>
          <w:i/>
          <w:iCs/>
          <w:noProof/>
        </w:rPr>
        <w:t>et al.</w:t>
      </w:r>
      <w:r w:rsidRPr="001D0488">
        <w:rPr>
          <w:rFonts w:cs="Times"/>
          <w:noProof/>
        </w:rPr>
        <w:t xml:space="preserve">, “Investigating the impact of collateral circulation pathways on hemodynamics in iliac vein compression syndrome,” </w:t>
      </w:r>
      <w:r w:rsidRPr="001D0488">
        <w:rPr>
          <w:rFonts w:cs="Times"/>
          <w:i/>
          <w:iCs/>
          <w:noProof/>
        </w:rPr>
        <w:t>Front. Bioeng. Biotechnol.</w:t>
      </w:r>
      <w:r w:rsidRPr="001D0488">
        <w:rPr>
          <w:rFonts w:cs="Times"/>
          <w:noProof/>
        </w:rPr>
        <w:t>, vol. 14, p. 1812311, 2026, doi: 10.3389/fbioe.2026.1812311.</w:t>
      </w:r>
    </w:p>
    <w:p w14:paraId="3F43BCB3" w14:textId="77777777" w:rsidR="001D0488" w:rsidRPr="001D0488" w:rsidRDefault="001D0488" w:rsidP="001D0488">
      <w:pPr>
        <w:widowControl w:val="0"/>
        <w:autoSpaceDE w:val="0"/>
        <w:autoSpaceDN w:val="0"/>
        <w:adjustRightInd w:val="0"/>
        <w:ind w:left="640" w:hanging="640"/>
        <w:rPr>
          <w:rFonts w:cs="Times"/>
          <w:noProof/>
        </w:rPr>
      </w:pPr>
      <w:r w:rsidRPr="001D0488">
        <w:rPr>
          <w:rFonts w:cs="Times"/>
          <w:noProof/>
        </w:rPr>
        <w:t>[20]</w:t>
      </w:r>
      <w:r w:rsidRPr="001D0488">
        <w:rPr>
          <w:rFonts w:cs="Times"/>
          <w:noProof/>
        </w:rPr>
        <w:tab/>
        <w:t xml:space="preserve">H. Ghaedamini, M. R. Salimpour, and A. S. Mujumdar, “The effect of svelteness on the bifurcation angles role in pressure drop and flow uniformity of tree-shaped microchannels,” </w:t>
      </w:r>
      <w:r w:rsidRPr="001D0488">
        <w:rPr>
          <w:rFonts w:cs="Times"/>
          <w:i/>
          <w:iCs/>
          <w:noProof/>
        </w:rPr>
        <w:t>Appl. Therm. Eng.</w:t>
      </w:r>
      <w:r w:rsidRPr="001D0488">
        <w:rPr>
          <w:rFonts w:cs="Times"/>
          <w:noProof/>
        </w:rPr>
        <w:t>, vol. 31, no. 5, pp. 708–716, 2011, doi: 10.1016/j.applthermaleng.2010.10.005.</w:t>
      </w:r>
    </w:p>
    <w:p w14:paraId="09EC6F5D" w14:textId="5DDB3C4B" w:rsidR="00E11E00" w:rsidRPr="002B67A1" w:rsidRDefault="00E11E00" w:rsidP="00E11E00">
      <w:pPr>
        <w:pStyle w:val="Bodytext"/>
        <w:rPr>
          <w:lang w:val="en-GB"/>
        </w:rPr>
      </w:pPr>
      <w:r w:rsidRPr="002B67A1">
        <w:rPr>
          <w:lang w:val="en-GB"/>
        </w:rPr>
        <w:fldChar w:fldCharType="end"/>
      </w:r>
    </w:p>
    <w:p w14:paraId="6D8A18AB" w14:textId="77777777" w:rsidR="006F45A4" w:rsidRPr="002B67A1" w:rsidRDefault="006F45A4"/>
    <w:sectPr w:rsidR="006F45A4" w:rsidRPr="002B67A1">
      <w:headerReference w:type="default" r:id="rId30"/>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BE426" w14:textId="77777777" w:rsidR="001C5124" w:rsidRDefault="001C5124">
      <w:r>
        <w:separator/>
      </w:r>
    </w:p>
  </w:endnote>
  <w:endnote w:type="continuationSeparator" w:id="0">
    <w:p w14:paraId="7481FC32" w14:textId="77777777" w:rsidR="001C5124" w:rsidRDefault="001C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9B95B" w14:textId="77777777" w:rsidR="001C5124" w:rsidRPr="00043761" w:rsidRDefault="001C5124">
      <w:pPr>
        <w:pStyle w:val="Bulleted"/>
        <w:numPr>
          <w:ilvl w:val="0"/>
          <w:numId w:val="0"/>
        </w:numPr>
        <w:rPr>
          <w:rFonts w:ascii="Sabon" w:hAnsi="Sabon"/>
          <w:color w:val="auto"/>
          <w:szCs w:val="20"/>
        </w:rPr>
      </w:pPr>
      <w:r>
        <w:separator/>
      </w:r>
    </w:p>
  </w:footnote>
  <w:footnote w:type="continuationSeparator" w:id="0">
    <w:p w14:paraId="62FC7E42" w14:textId="77777777" w:rsidR="001C5124" w:rsidRDefault="001C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9A0487" w:rsidRDefault="009A0487"/>
  <w:p w14:paraId="27784931" w14:textId="77777777" w:rsidR="009A0487" w:rsidRDefault="009A0487"/>
  <w:p w14:paraId="4C9CB2D1" w14:textId="77777777" w:rsidR="009A0487" w:rsidRDefault="009A0487"/>
  <w:p w14:paraId="3284E9D9" w14:textId="77777777" w:rsidR="009A0487" w:rsidRDefault="009A0487"/>
  <w:p w14:paraId="300BEF38" w14:textId="77777777" w:rsidR="009A0487" w:rsidRDefault="009A0487"/>
  <w:p w14:paraId="54E4F276"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4"/>
  </w:num>
  <w:num w:numId="2" w16cid:durableId="468517655">
    <w:abstractNumId w:val="1"/>
  </w:num>
  <w:num w:numId="3" w16cid:durableId="1791896973">
    <w:abstractNumId w:val="0"/>
  </w:num>
  <w:num w:numId="4" w16cid:durableId="1307079316">
    <w:abstractNumId w:val="2"/>
  </w:num>
  <w:num w:numId="5" w16cid:durableId="811678184">
    <w:abstractNumId w:val="1"/>
  </w:num>
  <w:num w:numId="6" w16cid:durableId="1632248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2"/>
  </w:num>
  <w:num w:numId="16" w16cid:durableId="844637201">
    <w:abstractNumId w:val="2"/>
  </w:num>
  <w:num w:numId="17" w16cid:durableId="1440561850">
    <w:abstractNumId w:val="3"/>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1A18"/>
    <w:rsid w:val="00006BFA"/>
    <w:rsid w:val="00006EA6"/>
    <w:rsid w:val="00010C98"/>
    <w:rsid w:val="000209C3"/>
    <w:rsid w:val="0002334E"/>
    <w:rsid w:val="00024EEA"/>
    <w:rsid w:val="00037185"/>
    <w:rsid w:val="00040183"/>
    <w:rsid w:val="00044885"/>
    <w:rsid w:val="000615EA"/>
    <w:rsid w:val="00061CDC"/>
    <w:rsid w:val="00062CE0"/>
    <w:rsid w:val="00065B6F"/>
    <w:rsid w:val="0007524F"/>
    <w:rsid w:val="00076171"/>
    <w:rsid w:val="00076CE6"/>
    <w:rsid w:val="00076E9F"/>
    <w:rsid w:val="000814DC"/>
    <w:rsid w:val="000839E3"/>
    <w:rsid w:val="000858F3"/>
    <w:rsid w:val="000903A4"/>
    <w:rsid w:val="00093924"/>
    <w:rsid w:val="00093D23"/>
    <w:rsid w:val="00094F90"/>
    <w:rsid w:val="000963CC"/>
    <w:rsid w:val="00096AD0"/>
    <w:rsid w:val="00097012"/>
    <w:rsid w:val="000A0C01"/>
    <w:rsid w:val="000A51CB"/>
    <w:rsid w:val="000A7472"/>
    <w:rsid w:val="000A7763"/>
    <w:rsid w:val="000B24A6"/>
    <w:rsid w:val="000B3D07"/>
    <w:rsid w:val="000C0011"/>
    <w:rsid w:val="000C2EAC"/>
    <w:rsid w:val="000C4729"/>
    <w:rsid w:val="000C5B31"/>
    <w:rsid w:val="000D12CA"/>
    <w:rsid w:val="000D1352"/>
    <w:rsid w:val="000D5ACC"/>
    <w:rsid w:val="000E5E96"/>
    <w:rsid w:val="000F2649"/>
    <w:rsid w:val="000F2771"/>
    <w:rsid w:val="000F3155"/>
    <w:rsid w:val="000F371C"/>
    <w:rsid w:val="000F6292"/>
    <w:rsid w:val="00102F50"/>
    <w:rsid w:val="0010474B"/>
    <w:rsid w:val="0010785B"/>
    <w:rsid w:val="00111FB3"/>
    <w:rsid w:val="001132C6"/>
    <w:rsid w:val="00114FFC"/>
    <w:rsid w:val="00117FE9"/>
    <w:rsid w:val="001206EB"/>
    <w:rsid w:val="00131E41"/>
    <w:rsid w:val="00134F80"/>
    <w:rsid w:val="001355BB"/>
    <w:rsid w:val="00140EC5"/>
    <w:rsid w:val="00141BDB"/>
    <w:rsid w:val="0014698B"/>
    <w:rsid w:val="00150402"/>
    <w:rsid w:val="00156A6B"/>
    <w:rsid w:val="001644AD"/>
    <w:rsid w:val="0016797C"/>
    <w:rsid w:val="00172EA5"/>
    <w:rsid w:val="00173B45"/>
    <w:rsid w:val="00173FF4"/>
    <w:rsid w:val="00174497"/>
    <w:rsid w:val="00192375"/>
    <w:rsid w:val="0019245E"/>
    <w:rsid w:val="001960F5"/>
    <w:rsid w:val="001A28B4"/>
    <w:rsid w:val="001A481E"/>
    <w:rsid w:val="001A553E"/>
    <w:rsid w:val="001B26DA"/>
    <w:rsid w:val="001C356A"/>
    <w:rsid w:val="001C5124"/>
    <w:rsid w:val="001D0488"/>
    <w:rsid w:val="001D10D5"/>
    <w:rsid w:val="001E00DC"/>
    <w:rsid w:val="001E01F1"/>
    <w:rsid w:val="001E3CAD"/>
    <w:rsid w:val="001E3F44"/>
    <w:rsid w:val="001F1AF2"/>
    <w:rsid w:val="001F34F6"/>
    <w:rsid w:val="001F473C"/>
    <w:rsid w:val="001F52E2"/>
    <w:rsid w:val="002005BA"/>
    <w:rsid w:val="00207FB7"/>
    <w:rsid w:val="002115FC"/>
    <w:rsid w:val="00211CE8"/>
    <w:rsid w:val="00214F84"/>
    <w:rsid w:val="00217975"/>
    <w:rsid w:val="00217A99"/>
    <w:rsid w:val="002241CC"/>
    <w:rsid w:val="00230192"/>
    <w:rsid w:val="00232E23"/>
    <w:rsid w:val="002362D1"/>
    <w:rsid w:val="00236E99"/>
    <w:rsid w:val="00237579"/>
    <w:rsid w:val="002378F7"/>
    <w:rsid w:val="00237DA0"/>
    <w:rsid w:val="00241FB2"/>
    <w:rsid w:val="002508BB"/>
    <w:rsid w:val="002522B0"/>
    <w:rsid w:val="0025343C"/>
    <w:rsid w:val="00261004"/>
    <w:rsid w:val="00261EC1"/>
    <w:rsid w:val="00261F6F"/>
    <w:rsid w:val="0026436B"/>
    <w:rsid w:val="00267733"/>
    <w:rsid w:val="0027181A"/>
    <w:rsid w:val="00273DD8"/>
    <w:rsid w:val="00274072"/>
    <w:rsid w:val="00274766"/>
    <w:rsid w:val="00277C36"/>
    <w:rsid w:val="002803FD"/>
    <w:rsid w:val="0028073E"/>
    <w:rsid w:val="00281965"/>
    <w:rsid w:val="00290139"/>
    <w:rsid w:val="002918ED"/>
    <w:rsid w:val="002A1CD5"/>
    <w:rsid w:val="002A2F53"/>
    <w:rsid w:val="002A3429"/>
    <w:rsid w:val="002A47E8"/>
    <w:rsid w:val="002A539B"/>
    <w:rsid w:val="002A65B2"/>
    <w:rsid w:val="002B1550"/>
    <w:rsid w:val="002B1ECE"/>
    <w:rsid w:val="002B67A1"/>
    <w:rsid w:val="002C0447"/>
    <w:rsid w:val="002C068C"/>
    <w:rsid w:val="002C4310"/>
    <w:rsid w:val="002C63C7"/>
    <w:rsid w:val="002D0119"/>
    <w:rsid w:val="002D5AE4"/>
    <w:rsid w:val="002D70A5"/>
    <w:rsid w:val="002E3428"/>
    <w:rsid w:val="002E3EE3"/>
    <w:rsid w:val="002F0E01"/>
    <w:rsid w:val="002F35CD"/>
    <w:rsid w:val="00302521"/>
    <w:rsid w:val="00304875"/>
    <w:rsid w:val="00304D81"/>
    <w:rsid w:val="003058A9"/>
    <w:rsid w:val="00305A5C"/>
    <w:rsid w:val="00313C76"/>
    <w:rsid w:val="003163EE"/>
    <w:rsid w:val="00316D1C"/>
    <w:rsid w:val="00320654"/>
    <w:rsid w:val="003209F5"/>
    <w:rsid w:val="0032632C"/>
    <w:rsid w:val="00330B38"/>
    <w:rsid w:val="0033473C"/>
    <w:rsid w:val="00340140"/>
    <w:rsid w:val="0034099B"/>
    <w:rsid w:val="00342DF1"/>
    <w:rsid w:val="00353948"/>
    <w:rsid w:val="00354329"/>
    <w:rsid w:val="00354FCC"/>
    <w:rsid w:val="00356073"/>
    <w:rsid w:val="00357452"/>
    <w:rsid w:val="0036624F"/>
    <w:rsid w:val="003712E3"/>
    <w:rsid w:val="0037303A"/>
    <w:rsid w:val="00373226"/>
    <w:rsid w:val="0038067D"/>
    <w:rsid w:val="003819B3"/>
    <w:rsid w:val="003840EC"/>
    <w:rsid w:val="00385A2A"/>
    <w:rsid w:val="003931F9"/>
    <w:rsid w:val="0039439C"/>
    <w:rsid w:val="00396496"/>
    <w:rsid w:val="003A5DE1"/>
    <w:rsid w:val="003B4FF0"/>
    <w:rsid w:val="003B6635"/>
    <w:rsid w:val="003C10AA"/>
    <w:rsid w:val="003C2B69"/>
    <w:rsid w:val="003C4FBE"/>
    <w:rsid w:val="003D7194"/>
    <w:rsid w:val="003E3A6A"/>
    <w:rsid w:val="003E5025"/>
    <w:rsid w:val="003E62C4"/>
    <w:rsid w:val="003E7818"/>
    <w:rsid w:val="003F09D5"/>
    <w:rsid w:val="003F193B"/>
    <w:rsid w:val="003F562C"/>
    <w:rsid w:val="003F6778"/>
    <w:rsid w:val="0040122A"/>
    <w:rsid w:val="00402483"/>
    <w:rsid w:val="00404F76"/>
    <w:rsid w:val="0040507C"/>
    <w:rsid w:val="00407C31"/>
    <w:rsid w:val="0041005A"/>
    <w:rsid w:val="00416F34"/>
    <w:rsid w:val="004212C5"/>
    <w:rsid w:val="00421981"/>
    <w:rsid w:val="0042371B"/>
    <w:rsid w:val="00424D3E"/>
    <w:rsid w:val="00424F21"/>
    <w:rsid w:val="0042694E"/>
    <w:rsid w:val="004300F6"/>
    <w:rsid w:val="00433815"/>
    <w:rsid w:val="0043550A"/>
    <w:rsid w:val="004361C6"/>
    <w:rsid w:val="00436FC3"/>
    <w:rsid w:val="00441737"/>
    <w:rsid w:val="0044785C"/>
    <w:rsid w:val="004534C3"/>
    <w:rsid w:val="00465ED1"/>
    <w:rsid w:val="00467A71"/>
    <w:rsid w:val="00470A9D"/>
    <w:rsid w:val="0047231C"/>
    <w:rsid w:val="00480579"/>
    <w:rsid w:val="00480FA7"/>
    <w:rsid w:val="00483003"/>
    <w:rsid w:val="004843A5"/>
    <w:rsid w:val="00484B30"/>
    <w:rsid w:val="00485676"/>
    <w:rsid w:val="0048619B"/>
    <w:rsid w:val="0049663E"/>
    <w:rsid w:val="00496CFB"/>
    <w:rsid w:val="004973E8"/>
    <w:rsid w:val="004A3B58"/>
    <w:rsid w:val="004A4FCA"/>
    <w:rsid w:val="004A5851"/>
    <w:rsid w:val="004B450E"/>
    <w:rsid w:val="004B66F9"/>
    <w:rsid w:val="004C01DE"/>
    <w:rsid w:val="004C1FD8"/>
    <w:rsid w:val="004C3392"/>
    <w:rsid w:val="004C4402"/>
    <w:rsid w:val="004D1499"/>
    <w:rsid w:val="004D18D2"/>
    <w:rsid w:val="004D3232"/>
    <w:rsid w:val="004D323B"/>
    <w:rsid w:val="004D65B0"/>
    <w:rsid w:val="004D713D"/>
    <w:rsid w:val="004E583A"/>
    <w:rsid w:val="004E7117"/>
    <w:rsid w:val="004F0B37"/>
    <w:rsid w:val="004F0D3E"/>
    <w:rsid w:val="004F2A4C"/>
    <w:rsid w:val="00500048"/>
    <w:rsid w:val="005012E8"/>
    <w:rsid w:val="00505D49"/>
    <w:rsid w:val="00506293"/>
    <w:rsid w:val="00512219"/>
    <w:rsid w:val="005135E1"/>
    <w:rsid w:val="005158FA"/>
    <w:rsid w:val="005226B2"/>
    <w:rsid w:val="00523725"/>
    <w:rsid w:val="00525D03"/>
    <w:rsid w:val="00527B3E"/>
    <w:rsid w:val="00533B90"/>
    <w:rsid w:val="00534463"/>
    <w:rsid w:val="00534FCD"/>
    <w:rsid w:val="00535394"/>
    <w:rsid w:val="0053542F"/>
    <w:rsid w:val="00540792"/>
    <w:rsid w:val="00542EE7"/>
    <w:rsid w:val="00544DB9"/>
    <w:rsid w:val="00545C2B"/>
    <w:rsid w:val="00550DE9"/>
    <w:rsid w:val="0056074A"/>
    <w:rsid w:val="00570ACC"/>
    <w:rsid w:val="00574960"/>
    <w:rsid w:val="00580465"/>
    <w:rsid w:val="00584E36"/>
    <w:rsid w:val="00585567"/>
    <w:rsid w:val="00591275"/>
    <w:rsid w:val="00591A24"/>
    <w:rsid w:val="00592B90"/>
    <w:rsid w:val="00596835"/>
    <w:rsid w:val="005A609C"/>
    <w:rsid w:val="005A6458"/>
    <w:rsid w:val="005C33D6"/>
    <w:rsid w:val="005C3798"/>
    <w:rsid w:val="005C37E7"/>
    <w:rsid w:val="005D48B5"/>
    <w:rsid w:val="005D4FD4"/>
    <w:rsid w:val="005D6626"/>
    <w:rsid w:val="005E110C"/>
    <w:rsid w:val="005E41D3"/>
    <w:rsid w:val="005E6382"/>
    <w:rsid w:val="005E72C5"/>
    <w:rsid w:val="005F3F20"/>
    <w:rsid w:val="0060327D"/>
    <w:rsid w:val="0060378C"/>
    <w:rsid w:val="00612E2C"/>
    <w:rsid w:val="006166E0"/>
    <w:rsid w:val="00620223"/>
    <w:rsid w:val="006229A5"/>
    <w:rsid w:val="00622B67"/>
    <w:rsid w:val="00625C49"/>
    <w:rsid w:val="006315D8"/>
    <w:rsid w:val="00632F98"/>
    <w:rsid w:val="006339F7"/>
    <w:rsid w:val="00633BF8"/>
    <w:rsid w:val="00635D61"/>
    <w:rsid w:val="006368B9"/>
    <w:rsid w:val="00636925"/>
    <w:rsid w:val="006602DC"/>
    <w:rsid w:val="00663639"/>
    <w:rsid w:val="00665094"/>
    <w:rsid w:val="006704C9"/>
    <w:rsid w:val="00672528"/>
    <w:rsid w:val="00675807"/>
    <w:rsid w:val="00676CA6"/>
    <w:rsid w:val="00683E96"/>
    <w:rsid w:val="00683FBD"/>
    <w:rsid w:val="0068559D"/>
    <w:rsid w:val="00692344"/>
    <w:rsid w:val="0069330F"/>
    <w:rsid w:val="00697750"/>
    <w:rsid w:val="00697A4F"/>
    <w:rsid w:val="006A1582"/>
    <w:rsid w:val="006A1DB5"/>
    <w:rsid w:val="006A2B35"/>
    <w:rsid w:val="006A6133"/>
    <w:rsid w:val="006A7DF4"/>
    <w:rsid w:val="006B2227"/>
    <w:rsid w:val="006B59AA"/>
    <w:rsid w:val="006C0CEB"/>
    <w:rsid w:val="006C558B"/>
    <w:rsid w:val="006C651D"/>
    <w:rsid w:val="006C7283"/>
    <w:rsid w:val="006D010B"/>
    <w:rsid w:val="006D4F59"/>
    <w:rsid w:val="006E0E16"/>
    <w:rsid w:val="006E566E"/>
    <w:rsid w:val="006F2690"/>
    <w:rsid w:val="006F2B3C"/>
    <w:rsid w:val="006F45A4"/>
    <w:rsid w:val="006F4EE6"/>
    <w:rsid w:val="006F7A3D"/>
    <w:rsid w:val="00701A48"/>
    <w:rsid w:val="00704936"/>
    <w:rsid w:val="00711E6F"/>
    <w:rsid w:val="00713A40"/>
    <w:rsid w:val="00714382"/>
    <w:rsid w:val="00715ACA"/>
    <w:rsid w:val="00717085"/>
    <w:rsid w:val="00720BB6"/>
    <w:rsid w:val="00724669"/>
    <w:rsid w:val="007264C3"/>
    <w:rsid w:val="00731FBC"/>
    <w:rsid w:val="00733CB3"/>
    <w:rsid w:val="00734EF4"/>
    <w:rsid w:val="0074232A"/>
    <w:rsid w:val="00743D30"/>
    <w:rsid w:val="00752CB6"/>
    <w:rsid w:val="00754AAC"/>
    <w:rsid w:val="0076130A"/>
    <w:rsid w:val="007618F6"/>
    <w:rsid w:val="007642E2"/>
    <w:rsid w:val="00766180"/>
    <w:rsid w:val="00771719"/>
    <w:rsid w:val="00771E43"/>
    <w:rsid w:val="00773A9F"/>
    <w:rsid w:val="007740B5"/>
    <w:rsid w:val="00775493"/>
    <w:rsid w:val="00775B7D"/>
    <w:rsid w:val="00776C08"/>
    <w:rsid w:val="00781412"/>
    <w:rsid w:val="00783931"/>
    <w:rsid w:val="0078660B"/>
    <w:rsid w:val="00786A9A"/>
    <w:rsid w:val="007877ED"/>
    <w:rsid w:val="00791B14"/>
    <w:rsid w:val="00793013"/>
    <w:rsid w:val="007A1537"/>
    <w:rsid w:val="007A2005"/>
    <w:rsid w:val="007A4A18"/>
    <w:rsid w:val="007A7EB7"/>
    <w:rsid w:val="007B1A8D"/>
    <w:rsid w:val="007B1D79"/>
    <w:rsid w:val="007B5C82"/>
    <w:rsid w:val="007B6EE7"/>
    <w:rsid w:val="007C2DCB"/>
    <w:rsid w:val="007C2E7E"/>
    <w:rsid w:val="007C4B5B"/>
    <w:rsid w:val="007C79AC"/>
    <w:rsid w:val="007D3172"/>
    <w:rsid w:val="007D4C0A"/>
    <w:rsid w:val="007E30F5"/>
    <w:rsid w:val="007E5319"/>
    <w:rsid w:val="007E5DF4"/>
    <w:rsid w:val="007F6BEE"/>
    <w:rsid w:val="0080151F"/>
    <w:rsid w:val="0080341E"/>
    <w:rsid w:val="00812AFB"/>
    <w:rsid w:val="00812BD9"/>
    <w:rsid w:val="008160D5"/>
    <w:rsid w:val="008166A9"/>
    <w:rsid w:val="0081723C"/>
    <w:rsid w:val="00824656"/>
    <w:rsid w:val="00825E1D"/>
    <w:rsid w:val="008337F6"/>
    <w:rsid w:val="008373D7"/>
    <w:rsid w:val="0084058E"/>
    <w:rsid w:val="00842905"/>
    <w:rsid w:val="00845C14"/>
    <w:rsid w:val="00847C0A"/>
    <w:rsid w:val="00855546"/>
    <w:rsid w:val="008557BF"/>
    <w:rsid w:val="00855ADA"/>
    <w:rsid w:val="0085607B"/>
    <w:rsid w:val="008601AA"/>
    <w:rsid w:val="00870EE8"/>
    <w:rsid w:val="00871BC4"/>
    <w:rsid w:val="00872A08"/>
    <w:rsid w:val="00873265"/>
    <w:rsid w:val="008762D2"/>
    <w:rsid w:val="00884D38"/>
    <w:rsid w:val="00890141"/>
    <w:rsid w:val="00890195"/>
    <w:rsid w:val="00891440"/>
    <w:rsid w:val="00894CF7"/>
    <w:rsid w:val="008964E4"/>
    <w:rsid w:val="0089663C"/>
    <w:rsid w:val="008A5BD8"/>
    <w:rsid w:val="008A6914"/>
    <w:rsid w:val="008A7910"/>
    <w:rsid w:val="008B6345"/>
    <w:rsid w:val="008C24C0"/>
    <w:rsid w:val="008C24DE"/>
    <w:rsid w:val="008C4D3D"/>
    <w:rsid w:val="008C6C7F"/>
    <w:rsid w:val="008D0A80"/>
    <w:rsid w:val="008D231C"/>
    <w:rsid w:val="008D3C16"/>
    <w:rsid w:val="008D4811"/>
    <w:rsid w:val="008E605A"/>
    <w:rsid w:val="008F3BC0"/>
    <w:rsid w:val="009002CE"/>
    <w:rsid w:val="009013E8"/>
    <w:rsid w:val="0090545A"/>
    <w:rsid w:val="00914770"/>
    <w:rsid w:val="00917EE7"/>
    <w:rsid w:val="009226C2"/>
    <w:rsid w:val="00922BA6"/>
    <w:rsid w:val="00923F95"/>
    <w:rsid w:val="00936615"/>
    <w:rsid w:val="00937229"/>
    <w:rsid w:val="009444C7"/>
    <w:rsid w:val="009508EE"/>
    <w:rsid w:val="00952037"/>
    <w:rsid w:val="009605C8"/>
    <w:rsid w:val="00961538"/>
    <w:rsid w:val="009656F9"/>
    <w:rsid w:val="0096619B"/>
    <w:rsid w:val="00967FA9"/>
    <w:rsid w:val="009704FA"/>
    <w:rsid w:val="0097163C"/>
    <w:rsid w:val="00973632"/>
    <w:rsid w:val="009737A6"/>
    <w:rsid w:val="00973A49"/>
    <w:rsid w:val="00981C2A"/>
    <w:rsid w:val="00981CCC"/>
    <w:rsid w:val="00981D9C"/>
    <w:rsid w:val="00981E94"/>
    <w:rsid w:val="0098529C"/>
    <w:rsid w:val="00991964"/>
    <w:rsid w:val="0099207C"/>
    <w:rsid w:val="0099339E"/>
    <w:rsid w:val="00995E69"/>
    <w:rsid w:val="009960E8"/>
    <w:rsid w:val="00996AA0"/>
    <w:rsid w:val="009A0487"/>
    <w:rsid w:val="009A73AA"/>
    <w:rsid w:val="009B02DE"/>
    <w:rsid w:val="009B07F9"/>
    <w:rsid w:val="009B22EC"/>
    <w:rsid w:val="009B2836"/>
    <w:rsid w:val="009B5C28"/>
    <w:rsid w:val="009C1DD7"/>
    <w:rsid w:val="009D3CAC"/>
    <w:rsid w:val="009E27B0"/>
    <w:rsid w:val="009E48EF"/>
    <w:rsid w:val="009E4B3F"/>
    <w:rsid w:val="009F178A"/>
    <w:rsid w:val="009F239E"/>
    <w:rsid w:val="009F23F2"/>
    <w:rsid w:val="009F3D26"/>
    <w:rsid w:val="009F3E67"/>
    <w:rsid w:val="009F6150"/>
    <w:rsid w:val="00A00D30"/>
    <w:rsid w:val="00A049D9"/>
    <w:rsid w:val="00A07CE8"/>
    <w:rsid w:val="00A07DC3"/>
    <w:rsid w:val="00A1638C"/>
    <w:rsid w:val="00A16750"/>
    <w:rsid w:val="00A17876"/>
    <w:rsid w:val="00A2042C"/>
    <w:rsid w:val="00A20CFB"/>
    <w:rsid w:val="00A22444"/>
    <w:rsid w:val="00A246F7"/>
    <w:rsid w:val="00A24EEF"/>
    <w:rsid w:val="00A262AF"/>
    <w:rsid w:val="00A30DED"/>
    <w:rsid w:val="00A317B8"/>
    <w:rsid w:val="00A32346"/>
    <w:rsid w:val="00A35683"/>
    <w:rsid w:val="00A404B8"/>
    <w:rsid w:val="00A44336"/>
    <w:rsid w:val="00A4560F"/>
    <w:rsid w:val="00A471BD"/>
    <w:rsid w:val="00A50ED7"/>
    <w:rsid w:val="00A61A9A"/>
    <w:rsid w:val="00A62A77"/>
    <w:rsid w:val="00A631BA"/>
    <w:rsid w:val="00A6393B"/>
    <w:rsid w:val="00A65CA6"/>
    <w:rsid w:val="00A735B2"/>
    <w:rsid w:val="00A746EF"/>
    <w:rsid w:val="00A76B15"/>
    <w:rsid w:val="00A77054"/>
    <w:rsid w:val="00A77B11"/>
    <w:rsid w:val="00A823F9"/>
    <w:rsid w:val="00A82FE3"/>
    <w:rsid w:val="00A86DF2"/>
    <w:rsid w:val="00A86E7E"/>
    <w:rsid w:val="00A9434E"/>
    <w:rsid w:val="00A96834"/>
    <w:rsid w:val="00A979A4"/>
    <w:rsid w:val="00AA19B7"/>
    <w:rsid w:val="00AA21C6"/>
    <w:rsid w:val="00AA28A4"/>
    <w:rsid w:val="00AB0609"/>
    <w:rsid w:val="00AB25AD"/>
    <w:rsid w:val="00AB3403"/>
    <w:rsid w:val="00AC2585"/>
    <w:rsid w:val="00AD1DE3"/>
    <w:rsid w:val="00AD42B8"/>
    <w:rsid w:val="00AE0FE7"/>
    <w:rsid w:val="00AF11B9"/>
    <w:rsid w:val="00AF120B"/>
    <w:rsid w:val="00AF12DE"/>
    <w:rsid w:val="00AF1A55"/>
    <w:rsid w:val="00AF2317"/>
    <w:rsid w:val="00B02C7E"/>
    <w:rsid w:val="00B04F37"/>
    <w:rsid w:val="00B05982"/>
    <w:rsid w:val="00B10F89"/>
    <w:rsid w:val="00B119CB"/>
    <w:rsid w:val="00B171F6"/>
    <w:rsid w:val="00B23692"/>
    <w:rsid w:val="00B3102F"/>
    <w:rsid w:val="00B32E35"/>
    <w:rsid w:val="00B33195"/>
    <w:rsid w:val="00B37333"/>
    <w:rsid w:val="00B43E98"/>
    <w:rsid w:val="00B47F01"/>
    <w:rsid w:val="00B51D84"/>
    <w:rsid w:val="00B534CB"/>
    <w:rsid w:val="00B53673"/>
    <w:rsid w:val="00B5500B"/>
    <w:rsid w:val="00B5574B"/>
    <w:rsid w:val="00B5736C"/>
    <w:rsid w:val="00B64182"/>
    <w:rsid w:val="00B70870"/>
    <w:rsid w:val="00B77AE1"/>
    <w:rsid w:val="00B81509"/>
    <w:rsid w:val="00B81F36"/>
    <w:rsid w:val="00B82C86"/>
    <w:rsid w:val="00B83F45"/>
    <w:rsid w:val="00B90CE9"/>
    <w:rsid w:val="00B914B5"/>
    <w:rsid w:val="00B93EB3"/>
    <w:rsid w:val="00B95176"/>
    <w:rsid w:val="00B97CDA"/>
    <w:rsid w:val="00BA04F5"/>
    <w:rsid w:val="00BA0986"/>
    <w:rsid w:val="00BA2229"/>
    <w:rsid w:val="00BB2BE9"/>
    <w:rsid w:val="00BB6697"/>
    <w:rsid w:val="00BB7402"/>
    <w:rsid w:val="00BC2B17"/>
    <w:rsid w:val="00BC5662"/>
    <w:rsid w:val="00BC5E5D"/>
    <w:rsid w:val="00BD1041"/>
    <w:rsid w:val="00BD7206"/>
    <w:rsid w:val="00BE1862"/>
    <w:rsid w:val="00BE2EA7"/>
    <w:rsid w:val="00BE37DA"/>
    <w:rsid w:val="00BE456D"/>
    <w:rsid w:val="00BE5519"/>
    <w:rsid w:val="00BE59A8"/>
    <w:rsid w:val="00BE66A8"/>
    <w:rsid w:val="00BF4A13"/>
    <w:rsid w:val="00C01BAF"/>
    <w:rsid w:val="00C14BA8"/>
    <w:rsid w:val="00C16BC7"/>
    <w:rsid w:val="00C20618"/>
    <w:rsid w:val="00C21BA6"/>
    <w:rsid w:val="00C27614"/>
    <w:rsid w:val="00C2774B"/>
    <w:rsid w:val="00C30123"/>
    <w:rsid w:val="00C30E65"/>
    <w:rsid w:val="00C37457"/>
    <w:rsid w:val="00C43259"/>
    <w:rsid w:val="00C5023B"/>
    <w:rsid w:val="00C56F54"/>
    <w:rsid w:val="00C60DF4"/>
    <w:rsid w:val="00C62AED"/>
    <w:rsid w:val="00C651CD"/>
    <w:rsid w:val="00C76DAF"/>
    <w:rsid w:val="00C7726D"/>
    <w:rsid w:val="00C81718"/>
    <w:rsid w:val="00C82605"/>
    <w:rsid w:val="00C869D7"/>
    <w:rsid w:val="00C875D2"/>
    <w:rsid w:val="00C94874"/>
    <w:rsid w:val="00C95164"/>
    <w:rsid w:val="00CA0F67"/>
    <w:rsid w:val="00CA10E1"/>
    <w:rsid w:val="00CA2AF7"/>
    <w:rsid w:val="00CA5EAC"/>
    <w:rsid w:val="00CB00C9"/>
    <w:rsid w:val="00CB0677"/>
    <w:rsid w:val="00CC3EA1"/>
    <w:rsid w:val="00CC4CE1"/>
    <w:rsid w:val="00CD1100"/>
    <w:rsid w:val="00CD18CA"/>
    <w:rsid w:val="00CD2487"/>
    <w:rsid w:val="00CD538A"/>
    <w:rsid w:val="00CE59F5"/>
    <w:rsid w:val="00CE6224"/>
    <w:rsid w:val="00CE699D"/>
    <w:rsid w:val="00CE6E1A"/>
    <w:rsid w:val="00CF2CDE"/>
    <w:rsid w:val="00CF4D23"/>
    <w:rsid w:val="00CF58E9"/>
    <w:rsid w:val="00D00BB1"/>
    <w:rsid w:val="00D04B44"/>
    <w:rsid w:val="00D0572B"/>
    <w:rsid w:val="00D1078F"/>
    <w:rsid w:val="00D23BD7"/>
    <w:rsid w:val="00D27BB4"/>
    <w:rsid w:val="00D30833"/>
    <w:rsid w:val="00D30992"/>
    <w:rsid w:val="00D352A1"/>
    <w:rsid w:val="00D35E28"/>
    <w:rsid w:val="00D3707A"/>
    <w:rsid w:val="00D370CB"/>
    <w:rsid w:val="00D4219B"/>
    <w:rsid w:val="00D473AC"/>
    <w:rsid w:val="00D552DD"/>
    <w:rsid w:val="00D607F0"/>
    <w:rsid w:val="00D60F9D"/>
    <w:rsid w:val="00D61DF1"/>
    <w:rsid w:val="00D86462"/>
    <w:rsid w:val="00D9130D"/>
    <w:rsid w:val="00D91EE4"/>
    <w:rsid w:val="00D92A58"/>
    <w:rsid w:val="00D97319"/>
    <w:rsid w:val="00D9731E"/>
    <w:rsid w:val="00DB05B3"/>
    <w:rsid w:val="00DB5879"/>
    <w:rsid w:val="00DC3ADC"/>
    <w:rsid w:val="00DC455D"/>
    <w:rsid w:val="00DD05CB"/>
    <w:rsid w:val="00DD1569"/>
    <w:rsid w:val="00DD2A13"/>
    <w:rsid w:val="00DD690D"/>
    <w:rsid w:val="00DE35E4"/>
    <w:rsid w:val="00DE3D34"/>
    <w:rsid w:val="00DE53F1"/>
    <w:rsid w:val="00DE6E13"/>
    <w:rsid w:val="00DE79C6"/>
    <w:rsid w:val="00DF4A6D"/>
    <w:rsid w:val="00DF65A2"/>
    <w:rsid w:val="00E0294E"/>
    <w:rsid w:val="00E02EB5"/>
    <w:rsid w:val="00E045DB"/>
    <w:rsid w:val="00E066DD"/>
    <w:rsid w:val="00E11E00"/>
    <w:rsid w:val="00E17811"/>
    <w:rsid w:val="00E23305"/>
    <w:rsid w:val="00E238AC"/>
    <w:rsid w:val="00E24643"/>
    <w:rsid w:val="00E253AF"/>
    <w:rsid w:val="00E269A3"/>
    <w:rsid w:val="00E27BBE"/>
    <w:rsid w:val="00E332BF"/>
    <w:rsid w:val="00E335E6"/>
    <w:rsid w:val="00E342E9"/>
    <w:rsid w:val="00E4083C"/>
    <w:rsid w:val="00E43824"/>
    <w:rsid w:val="00E438D5"/>
    <w:rsid w:val="00E43FF4"/>
    <w:rsid w:val="00E44129"/>
    <w:rsid w:val="00E55A31"/>
    <w:rsid w:val="00E55FCE"/>
    <w:rsid w:val="00E55FED"/>
    <w:rsid w:val="00E61AF6"/>
    <w:rsid w:val="00E64346"/>
    <w:rsid w:val="00E64C01"/>
    <w:rsid w:val="00E734EB"/>
    <w:rsid w:val="00E74577"/>
    <w:rsid w:val="00E74964"/>
    <w:rsid w:val="00E771BE"/>
    <w:rsid w:val="00E84A66"/>
    <w:rsid w:val="00E944F3"/>
    <w:rsid w:val="00E95663"/>
    <w:rsid w:val="00E976B6"/>
    <w:rsid w:val="00EA0A9E"/>
    <w:rsid w:val="00EA6D0E"/>
    <w:rsid w:val="00EB3E0B"/>
    <w:rsid w:val="00EB656E"/>
    <w:rsid w:val="00EC1B32"/>
    <w:rsid w:val="00ED1EB2"/>
    <w:rsid w:val="00ED2EB2"/>
    <w:rsid w:val="00ED7DB7"/>
    <w:rsid w:val="00EE032B"/>
    <w:rsid w:val="00EE0C18"/>
    <w:rsid w:val="00EE25CF"/>
    <w:rsid w:val="00EE7399"/>
    <w:rsid w:val="00EE77E3"/>
    <w:rsid w:val="00EF1987"/>
    <w:rsid w:val="00EF48FC"/>
    <w:rsid w:val="00EF5E8B"/>
    <w:rsid w:val="00EF6BE4"/>
    <w:rsid w:val="00F00FB1"/>
    <w:rsid w:val="00F03970"/>
    <w:rsid w:val="00F04198"/>
    <w:rsid w:val="00F05907"/>
    <w:rsid w:val="00F1660B"/>
    <w:rsid w:val="00F22022"/>
    <w:rsid w:val="00F27D57"/>
    <w:rsid w:val="00F327EB"/>
    <w:rsid w:val="00F33794"/>
    <w:rsid w:val="00F37424"/>
    <w:rsid w:val="00F37E8C"/>
    <w:rsid w:val="00F43085"/>
    <w:rsid w:val="00F43C31"/>
    <w:rsid w:val="00F44170"/>
    <w:rsid w:val="00F4464E"/>
    <w:rsid w:val="00F531BA"/>
    <w:rsid w:val="00F53BB4"/>
    <w:rsid w:val="00F53DB7"/>
    <w:rsid w:val="00F5535E"/>
    <w:rsid w:val="00F55A6E"/>
    <w:rsid w:val="00F60229"/>
    <w:rsid w:val="00F63168"/>
    <w:rsid w:val="00F64F9E"/>
    <w:rsid w:val="00F65F35"/>
    <w:rsid w:val="00F66595"/>
    <w:rsid w:val="00F73A87"/>
    <w:rsid w:val="00F75FAB"/>
    <w:rsid w:val="00F7718D"/>
    <w:rsid w:val="00F81157"/>
    <w:rsid w:val="00F82358"/>
    <w:rsid w:val="00F82A0D"/>
    <w:rsid w:val="00F82BA5"/>
    <w:rsid w:val="00F85613"/>
    <w:rsid w:val="00F86A94"/>
    <w:rsid w:val="00F933DF"/>
    <w:rsid w:val="00F96441"/>
    <w:rsid w:val="00FA1333"/>
    <w:rsid w:val="00FA1816"/>
    <w:rsid w:val="00FA6D1F"/>
    <w:rsid w:val="00FB68D1"/>
    <w:rsid w:val="00FC7098"/>
    <w:rsid w:val="00FC7640"/>
    <w:rsid w:val="00FC7CE0"/>
    <w:rsid w:val="00FD3153"/>
    <w:rsid w:val="00FE138F"/>
    <w:rsid w:val="00FE29D2"/>
    <w:rsid w:val="00FE6DA5"/>
    <w:rsid w:val="00FE7182"/>
    <w:rsid w:val="00FE7B38"/>
    <w:rsid w:val="00FF5D50"/>
    <w:rsid w:val="00FF702B"/>
    <w:rsid w:val="00FF7148"/>
    <w:rsid w:val="0866EC97"/>
    <w:rsid w:val="0C8A0A59"/>
    <w:rsid w:val="0CF56812"/>
    <w:rsid w:val="0E4EF09E"/>
    <w:rsid w:val="13BF8C13"/>
    <w:rsid w:val="145468DA"/>
    <w:rsid w:val="14AF7855"/>
    <w:rsid w:val="14C6B90C"/>
    <w:rsid w:val="157C77F9"/>
    <w:rsid w:val="1AD6C570"/>
    <w:rsid w:val="1FAFD9D6"/>
    <w:rsid w:val="209D4DBA"/>
    <w:rsid w:val="22C54D4E"/>
    <w:rsid w:val="268DFBDF"/>
    <w:rsid w:val="276B6924"/>
    <w:rsid w:val="27B78FCD"/>
    <w:rsid w:val="2BCE735C"/>
    <w:rsid w:val="2C06F498"/>
    <w:rsid w:val="2D1BE703"/>
    <w:rsid w:val="3B3CB861"/>
    <w:rsid w:val="3BFAFDEA"/>
    <w:rsid w:val="3C93E4E1"/>
    <w:rsid w:val="3E67EAB8"/>
    <w:rsid w:val="439EB2C3"/>
    <w:rsid w:val="440421C7"/>
    <w:rsid w:val="440A936C"/>
    <w:rsid w:val="44C9497A"/>
    <w:rsid w:val="4766687D"/>
    <w:rsid w:val="4D25AE00"/>
    <w:rsid w:val="4D85A03D"/>
    <w:rsid w:val="4FCAF2CD"/>
    <w:rsid w:val="50D318E3"/>
    <w:rsid w:val="52540EA3"/>
    <w:rsid w:val="52DF0243"/>
    <w:rsid w:val="5781607D"/>
    <w:rsid w:val="59BB652E"/>
    <w:rsid w:val="5B569201"/>
    <w:rsid w:val="5CD4E61B"/>
    <w:rsid w:val="5ECCE36B"/>
    <w:rsid w:val="5F7F3A37"/>
    <w:rsid w:val="64115C99"/>
    <w:rsid w:val="654E4381"/>
    <w:rsid w:val="661708A9"/>
    <w:rsid w:val="66B845A4"/>
    <w:rsid w:val="69279E4D"/>
    <w:rsid w:val="6B5FA728"/>
    <w:rsid w:val="6B8DF246"/>
    <w:rsid w:val="6E09EF90"/>
    <w:rsid w:val="6F00FB02"/>
    <w:rsid w:val="708B484F"/>
    <w:rsid w:val="72933DC8"/>
    <w:rsid w:val="744BF146"/>
    <w:rsid w:val="767824D0"/>
    <w:rsid w:val="76A9F12B"/>
    <w:rsid w:val="7991A7BA"/>
    <w:rsid w:val="7B847A39"/>
    <w:rsid w:val="7B94E42D"/>
    <w:rsid w:val="7C041D19"/>
    <w:rsid w:val="7CACB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styleId="Header">
    <w:name w:val="header"/>
    <w:basedOn w:val="Normal"/>
    <w:link w:val="HeaderChar"/>
    <w:uiPriority w:val="99"/>
    <w:semiHidden/>
    <w:unhideWhenUsed/>
    <w:rsid w:val="000A0C01"/>
    <w:pPr>
      <w:tabs>
        <w:tab w:val="center" w:pos="4252"/>
        <w:tab w:val="right" w:pos="8504"/>
      </w:tabs>
    </w:pPr>
  </w:style>
  <w:style w:type="character" w:customStyle="1" w:styleId="HeaderChar">
    <w:name w:val="Header Char"/>
    <w:basedOn w:val="DefaultParagraphFont"/>
    <w:link w:val="Header"/>
    <w:uiPriority w:val="99"/>
    <w:semiHidden/>
    <w:rsid w:val="000A0C01"/>
    <w:rPr>
      <w:rFonts w:ascii="Times" w:hAnsi="Times"/>
      <w:sz w:val="22"/>
      <w:lang w:eastAsia="en-US"/>
    </w:rPr>
  </w:style>
  <w:style w:type="paragraph" w:styleId="Footer">
    <w:name w:val="footer"/>
    <w:basedOn w:val="Normal"/>
    <w:link w:val="FooterChar"/>
    <w:uiPriority w:val="99"/>
    <w:semiHidden/>
    <w:unhideWhenUsed/>
    <w:rsid w:val="000A0C01"/>
    <w:pPr>
      <w:tabs>
        <w:tab w:val="center" w:pos="4252"/>
        <w:tab w:val="right" w:pos="8504"/>
      </w:tabs>
    </w:pPr>
  </w:style>
  <w:style w:type="character" w:customStyle="1" w:styleId="FooterChar">
    <w:name w:val="Footer Char"/>
    <w:basedOn w:val="DefaultParagraphFont"/>
    <w:link w:val="Footer"/>
    <w:uiPriority w:val="99"/>
    <w:semiHidden/>
    <w:rsid w:val="000A0C01"/>
    <w:rPr>
      <w:rFonts w:ascii="Times" w:hAnsi="Times"/>
      <w:sz w:val="22"/>
      <w:lang w:eastAsia="en-US"/>
    </w:rPr>
  </w:style>
  <w:style w:type="character" w:styleId="PlaceholderText">
    <w:name w:val="Placeholder Text"/>
    <w:basedOn w:val="DefaultParagraphFont"/>
    <w:uiPriority w:val="99"/>
    <w:semiHidden/>
    <w:rsid w:val="00E335E6"/>
    <w:rPr>
      <w:color w:val="66666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w:hAnsi="Times"/>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375AEB81264CA40A011F58C418584B1" ma:contentTypeVersion="14" ma:contentTypeDescription="Crear nuevo documento." ma:contentTypeScope="" ma:versionID="017623944b6b1cf057425c125921c35e">
  <xsd:schema xmlns:xsd="http://www.w3.org/2001/XMLSchema" xmlns:xs="http://www.w3.org/2001/XMLSchema" xmlns:p="http://schemas.microsoft.com/office/2006/metadata/properties" xmlns:ns2="5b9eeb72-1f9b-4f2c-b276-d17ec2ea7b87" xmlns:ns3="ef193669-eec5-4ddf-9be0-f6c1ac1229fe" targetNamespace="http://schemas.microsoft.com/office/2006/metadata/properties" ma:root="true" ma:fieldsID="d6dba020ed8eb4d32c03a120888e5b44" ns2:_="" ns3:_="">
    <xsd:import namespace="5b9eeb72-1f9b-4f2c-b276-d17ec2ea7b87"/>
    <xsd:import namespace="ef193669-eec5-4ddf-9be0-f6c1ac1229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eeb72-1f9b-4f2c-b276-d17ec2ea7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5abfa285-b8cd-4eb7-b6ed-6b3fd9a2ccb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193669-eec5-4ddf-9be0-f6c1ac1229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76c703-2ff8-4eac-8b10-a7866358c631}" ma:internalName="TaxCatchAll" ma:showField="CatchAllData" ma:web="ef193669-eec5-4ddf-9be0-f6c1ac1229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9eeb72-1f9b-4f2c-b276-d17ec2ea7b87">
      <Terms xmlns="http://schemas.microsoft.com/office/infopath/2007/PartnerControls"/>
    </lcf76f155ced4ddcb4097134ff3c332f>
    <TaxCatchAll xmlns="ef193669-eec5-4ddf-9be0-f6c1ac1229f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31B79-8DE6-4C55-B8E4-F5613494E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eeb72-1f9b-4f2c-b276-d17ec2ea7b87"/>
    <ds:schemaRef ds:uri="ef193669-eec5-4ddf-9be0-f6c1ac122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43D68E-C897-4304-A2A8-63D5A3371BF1}">
  <ds:schemaRefs>
    <ds:schemaRef ds:uri="http://schemas.microsoft.com/sharepoint/v3/contenttype/forms"/>
  </ds:schemaRefs>
</ds:datastoreItem>
</file>

<file path=customXml/itemProps3.xml><?xml version="1.0" encoding="utf-8"?>
<ds:datastoreItem xmlns:ds="http://schemas.openxmlformats.org/officeDocument/2006/customXml" ds:itemID="{B53A7462-3F4A-4DD4-8203-17389AF19567}">
  <ds:schemaRefs>
    <ds:schemaRef ds:uri="http://schemas.microsoft.com/office/2006/metadata/properties"/>
    <ds:schemaRef ds:uri="http://schemas.microsoft.com/office/infopath/2007/PartnerControls"/>
    <ds:schemaRef ds:uri="5b9eeb72-1f9b-4f2c-b276-d17ec2ea7b87"/>
    <ds:schemaRef ds:uri="ef193669-eec5-4ddf-9be0-f6c1ac1229fe"/>
  </ds:schemaRefs>
</ds:datastoreItem>
</file>

<file path=customXml/itemProps4.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92</TotalTime>
  <Pages>13</Pages>
  <Words>9831</Words>
  <Characters>54075</Characters>
  <Application>Microsoft Office Word</Application>
  <DocSecurity>0</DocSecurity>
  <Lines>450</Lines>
  <Paragraphs>127</Paragraphs>
  <ScaleCrop>false</ScaleCrop>
  <Company>IOP Publishing</Company>
  <LinksUpToDate>false</LinksUpToDate>
  <CharactersWithSpaces>63779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Garcia Granada Andrés</cp:lastModifiedBy>
  <cp:revision>99</cp:revision>
  <cp:lastPrinted>2005-02-25T09:52:00Z</cp:lastPrinted>
  <dcterms:created xsi:type="dcterms:W3CDTF">2026-08-28T09:34:00Z</dcterms:created>
  <dcterms:modified xsi:type="dcterms:W3CDTF">2026-10-02T15:53:00Z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ContentTypeId">
    <vt:lpwstr>0x010100D375AEB81264CA40A011F58C418584B1</vt:lpwstr>
  </property>
  <property fmtid="{D5CDD505-2E9C-101B-9397-08002B2CF9AE}" pid="10" name="MediaServiceImageTags">
    <vt:lpwstr/>
  </property>
  <property fmtid="{D5CDD505-2E9C-101B-9397-08002B2CF9AE}" pid="11" name="Mendeley Recent Style Id 0_1">
    <vt:lpwstr>http://www.zotero.org/styles/american-medical-association</vt:lpwstr>
  </property>
  <property fmtid="{D5CDD505-2E9C-101B-9397-08002B2CF9AE}" pid="12" name="Mendeley Recent Style Name 0_1">
    <vt:lpwstr>American Medical Association 11th edition</vt:lpwstr>
  </property>
  <property fmtid="{D5CDD505-2E9C-101B-9397-08002B2CF9AE}" pid="13" name="Mendeley Recent Style Id 1_1">
    <vt:lpwstr>http://www.zotero.org/styles/american-sociological-association</vt:lpwstr>
  </property>
  <property fmtid="{D5CDD505-2E9C-101B-9397-08002B2CF9AE}" pid="14" name="Mendeley Recent Style Name 1_1">
    <vt:lpwstr>American Sociological Association 6th/7th edition</vt:lpwstr>
  </property>
  <property fmtid="{D5CDD505-2E9C-101B-9397-08002B2CF9AE}" pid="15" name="Mendeley Recent Style Id 2_1">
    <vt:lpwstr>http://www.zotero.org/styles/chicago-author-date</vt:lpwstr>
  </property>
  <property fmtid="{D5CDD505-2E9C-101B-9397-08002B2CF9AE}" pid="16" name="Mendeley Recent Style Name 2_1">
    <vt:lpwstr>Chicago Manual of Style 17th edition (author-date)</vt:lpwstr>
  </property>
  <property fmtid="{D5CDD505-2E9C-101B-9397-08002B2CF9AE}" pid="17" name="Mendeley Recent Style Id 3_1">
    <vt:lpwstr>http://www.zotero.org/styles/harvard-cite-them-right</vt:lpwstr>
  </property>
  <property fmtid="{D5CDD505-2E9C-101B-9397-08002B2CF9AE}" pid="18" name="Mendeley Recent Style Name 3_1">
    <vt:lpwstr>Cite Them Right 12th edition - Harvard</vt:lpwstr>
  </property>
  <property fmtid="{D5CDD505-2E9C-101B-9397-08002B2CF9AE}" pid="19" name="Mendeley Recent Style Id 4_1">
    <vt:lpwstr>http://www.zotero.org/styles/harvard1</vt:lpwstr>
  </property>
  <property fmtid="{D5CDD505-2E9C-101B-9397-08002B2CF9AE}" pid="20" name="Mendeley Recent Style Name 4_1">
    <vt:lpwstr>Harvard reference format 1 (deprecated)</vt:lpwstr>
  </property>
  <property fmtid="{D5CDD505-2E9C-101B-9397-08002B2CF9AE}" pid="21" name="Mendeley Recent Style Id 5_1">
    <vt:lpwstr>http://www.zotero.org/styles/ieee</vt:lpwstr>
  </property>
  <property fmtid="{D5CDD505-2E9C-101B-9397-08002B2CF9AE}" pid="22" name="Mendeley Recent Style Name 5_1">
    <vt:lpwstr>IEEE</vt:lpwstr>
  </property>
  <property fmtid="{D5CDD505-2E9C-101B-9397-08002B2CF9AE}" pid="23" name="Mendeley Recent Style Id 6_1">
    <vt:lpwstr>http://www.zotero.org/styles/modern-humanities-research-association</vt:lpwstr>
  </property>
  <property fmtid="{D5CDD505-2E9C-101B-9397-08002B2CF9AE}" pid="24" name="Mendeley Recent Style Name 6_1">
    <vt:lpwstr>Modern Humanities Research Association 3rd edition (note with bibliography)</vt:lpwstr>
  </property>
  <property fmtid="{D5CDD505-2E9C-101B-9397-08002B2CF9AE}" pid="25" name="Mendeley Recent Style Id 7_1">
    <vt:lpwstr>http://www.zotero.org/styles/modern-language-association</vt:lpwstr>
  </property>
  <property fmtid="{D5CDD505-2E9C-101B-9397-08002B2CF9AE}" pid="26" name="Mendeley Recent Style Name 7_1">
    <vt:lpwstr>Modern Language Association 9th edition</vt:lpwstr>
  </property>
  <property fmtid="{D5CDD505-2E9C-101B-9397-08002B2CF9AE}" pid="27" name="Mendeley Recent Style Id 8_1">
    <vt:lpwstr>http://www.zotero.org/styles/nature</vt:lpwstr>
  </property>
  <property fmtid="{D5CDD505-2E9C-101B-9397-08002B2CF9AE}" pid="28" name="Mendeley Recent Style Name 8_1">
    <vt:lpwstr>Nature</vt:lpwstr>
  </property>
  <property fmtid="{D5CDD505-2E9C-101B-9397-08002B2CF9AE}" pid="29" name="Mendeley Recent Style Id 9_1">
    <vt:lpwstr>http://www.zotero.org/styles/vancouver</vt:lpwstr>
  </property>
  <property fmtid="{D5CDD505-2E9C-101B-9397-08002B2CF9AE}" pid="30" name="Mendeley Recent Style Name 9_1">
    <vt:lpwstr>Vancouver</vt:lpwstr>
  </property>
  <property fmtid="{D5CDD505-2E9C-101B-9397-08002B2CF9AE}" pid="31" name="Mendeley Document_1">
    <vt:lpwstr>True</vt:lpwstr>
  </property>
  <property fmtid="{D5CDD505-2E9C-101B-9397-08002B2CF9AE}" pid="32" name="Mendeley Unique User Id_1">
    <vt:lpwstr>750a09dd-c420-3295-bdcb-731f8ef06cb3</vt:lpwstr>
  </property>
  <property fmtid="{D5CDD505-2E9C-101B-9397-08002B2CF9AE}" pid="33" name="Mendeley Citation Style_1">
    <vt:lpwstr>http://www.zotero.org/styles/ieee</vt:lpwstr>
  </property>
</Properties>
</file>